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rPr>
          <w:rFonts w:hint="default" w:eastAsia="宋体"/>
          <w:highlight w:val="none"/>
          <w:lang w:val="en-US" w:eastAsia="zh-CN"/>
        </w:rPr>
      </w:pPr>
      <w:r>
        <w:rPr>
          <w:rFonts w:hint="eastAsia" w:ascii="黑体" w:hAnsi="黑体" w:eastAsia="黑体" w:cs="黑体"/>
          <w:sz w:val="72"/>
          <w:highlight w:val="none"/>
          <w:lang w:val="en-US" w:eastAsia="zh-CN"/>
        </w:rPr>
        <w:t xml:space="preserve">       </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rPr>
          <w:highlight w:val="none"/>
        </w:rPr>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rPr>
          <w:highlight w:val="none"/>
        </w:rPr>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rPr>
          <w:rFonts w:hint="eastAsia" w:ascii="黑体" w:eastAsia="黑体" w:cs="黑体"/>
          <w:sz w:val="72"/>
          <w:szCs w:val="72"/>
        </w:rPr>
      </w:pPr>
      <w:r>
        <w:rPr>
          <w:highlight w:val="none"/>
        </w:rPr>
        <w:t> </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jc w:val="center"/>
        <w:textAlignment w:val="auto"/>
        <w:rPr>
          <w:rFonts w:ascii="黑体" w:eastAsia="黑体" w:cs="黑体"/>
          <w:sz w:val="72"/>
          <w:szCs w:val="72"/>
        </w:rPr>
      </w:pPr>
      <w:r>
        <w:rPr>
          <w:rFonts w:hint="eastAsia" w:ascii="黑体" w:eastAsia="黑体" w:cs="黑体"/>
          <w:sz w:val="72"/>
          <w:szCs w:val="72"/>
        </w:rPr>
        <w:t>建设项目环境影响报告表</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jc w:val="center"/>
        <w:textAlignment w:val="auto"/>
        <w:rPr>
          <w:rFonts w:ascii="仿宋" w:hAnsi="仿宋" w:eastAsia="仿宋" w:cs="仿宋"/>
          <w:sz w:val="52"/>
          <w:szCs w:val="52"/>
        </w:rPr>
      </w:pPr>
      <w:r>
        <w:rPr>
          <w:rFonts w:hint="eastAsia" w:ascii="仿宋" w:hAnsi="仿宋" w:eastAsia="仿宋" w:cs="仿宋"/>
          <w:sz w:val="52"/>
          <w:szCs w:val="52"/>
        </w:rPr>
        <w:t>（试行）</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r>
        <w:t> </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r>
        <w:t> </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r>
        <w:t> </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r>
        <w:t> </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r>
        <w:t> </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r>
        <w:t> </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textAlignment w:val="auto"/>
      </w:pPr>
      <w:r>
        <w:t> </w:t>
      </w:r>
    </w:p>
    <w:p>
      <w:pPr>
        <w:pStyle w:val="26"/>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ind w:firstLine="0" w:firstLineChars="0"/>
        <w:textAlignment w:val="auto"/>
      </w:pPr>
    </w:p>
    <w:tbl>
      <w:tblPr>
        <w:tblStyle w:val="30"/>
        <w:tblW w:w="935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809"/>
        <w:gridCol w:w="65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809" w:type="dxa"/>
            <w:tcBorders>
              <w:tl2br w:val="nil"/>
              <w:tr2bl w:val="nil"/>
            </w:tcBorders>
            <w:noWrap w:val="0"/>
            <w:vAlign w:val="top"/>
          </w:tcPr>
          <w:p>
            <w:pPr>
              <w:pStyle w:val="26"/>
              <w:keepNext w:val="0"/>
              <w:keepLines w:val="0"/>
              <w:suppressLineNumbers w:val="0"/>
              <w:ind w:left="0" w:leftChars="0" w:right="0" w:firstLine="0" w:firstLineChars="0"/>
              <w:jc w:val="distribute"/>
              <w:rPr>
                <w:rFonts w:hint="default"/>
                <w:vertAlign w:val="baseline"/>
              </w:rPr>
            </w:pPr>
            <w:r>
              <w:rPr>
                <w:rFonts w:hint="eastAsia" w:ascii="仿宋" w:hAnsi="仿宋" w:eastAsia="仿宋" w:cs="仿宋"/>
                <w:b/>
                <w:bCs w:val="0"/>
                <w:sz w:val="32"/>
                <w:szCs w:val="32"/>
              </w:rPr>
              <w:t>项</w:t>
            </w:r>
            <w:r>
              <w:rPr>
                <w:rFonts w:hint="eastAsia" w:ascii="仿宋" w:hAnsi="仿宋" w:cs="仿宋"/>
                <w:b/>
                <w:bCs w:val="0"/>
                <w:sz w:val="32"/>
                <w:szCs w:val="32"/>
                <w:lang w:val="en-US" w:eastAsia="zh-CN"/>
              </w:rPr>
              <w:t xml:space="preserve"> </w:t>
            </w:r>
            <w:r>
              <w:rPr>
                <w:rFonts w:hint="eastAsia" w:ascii="仿宋" w:hAnsi="仿宋" w:eastAsia="仿宋" w:cs="仿宋"/>
                <w:b/>
                <w:bCs w:val="0"/>
                <w:sz w:val="32"/>
                <w:szCs w:val="32"/>
              </w:rPr>
              <w:t>目</w:t>
            </w:r>
            <w:r>
              <w:rPr>
                <w:rFonts w:hint="eastAsia" w:ascii="仿宋" w:hAnsi="仿宋" w:cs="仿宋"/>
                <w:b/>
                <w:bCs w:val="0"/>
                <w:sz w:val="32"/>
                <w:szCs w:val="32"/>
                <w:lang w:val="en-US" w:eastAsia="zh-CN"/>
              </w:rPr>
              <w:t xml:space="preserve"> </w:t>
            </w:r>
            <w:r>
              <w:rPr>
                <w:rFonts w:hint="eastAsia" w:ascii="仿宋" w:hAnsi="仿宋" w:eastAsia="仿宋" w:cs="仿宋"/>
                <w:b/>
                <w:bCs w:val="0"/>
                <w:sz w:val="32"/>
                <w:szCs w:val="32"/>
              </w:rPr>
              <w:t>名</w:t>
            </w:r>
            <w:r>
              <w:rPr>
                <w:rFonts w:hint="eastAsia" w:ascii="仿宋" w:hAnsi="仿宋" w:cs="仿宋"/>
                <w:b/>
                <w:bCs w:val="0"/>
                <w:sz w:val="32"/>
                <w:szCs w:val="32"/>
                <w:lang w:val="en-US" w:eastAsia="zh-CN"/>
              </w:rPr>
              <w:t xml:space="preserve"> </w:t>
            </w:r>
            <w:r>
              <w:rPr>
                <w:rFonts w:hint="eastAsia" w:ascii="仿宋" w:hAnsi="仿宋" w:cs="仿宋"/>
                <w:b/>
                <w:bCs w:val="0"/>
                <w:sz w:val="32"/>
                <w:szCs w:val="32"/>
                <w:lang w:eastAsia="zh-CN"/>
              </w:rPr>
              <w:t>称：</w:t>
            </w:r>
            <w:r>
              <w:rPr>
                <w:rFonts w:hint="eastAsia" w:ascii="仿宋" w:hAnsi="仿宋" w:cs="仿宋"/>
                <w:b/>
                <w:bCs w:val="0"/>
                <w:sz w:val="32"/>
                <w:szCs w:val="32"/>
                <w:lang w:val="en-US" w:eastAsia="zh-CN"/>
              </w:rPr>
              <w:t xml:space="preserve"> </w:t>
            </w:r>
          </w:p>
        </w:tc>
        <w:tc>
          <w:tcPr>
            <w:tcW w:w="6545" w:type="dxa"/>
            <w:tcBorders>
              <w:tl2br w:val="nil"/>
              <w:tr2bl w:val="nil"/>
            </w:tcBorders>
            <w:noWrap w:val="0"/>
            <w:vAlign w:val="top"/>
          </w:tcPr>
          <w:p>
            <w:pPr>
              <w:pStyle w:val="26"/>
              <w:keepNext w:val="0"/>
              <w:keepLines w:val="0"/>
              <w:suppressLineNumbers w:val="0"/>
              <w:ind w:left="0" w:leftChars="0" w:right="0" w:rightChars="0" w:firstLine="0" w:firstLineChars="0"/>
              <w:rPr>
                <w:rFonts w:hint="default"/>
                <w:vertAlign w:val="baseline"/>
              </w:rPr>
            </w:pPr>
            <w:r>
              <w:rPr>
                <w:rFonts w:hint="default"/>
                <w:b/>
                <w:position w:val="1"/>
                <w:sz w:val="31"/>
                <w:u w:val="single"/>
              </w:rPr>
              <w:t>新增印字喷码工序技改项目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809" w:type="dxa"/>
            <w:tcBorders>
              <w:tl2br w:val="nil"/>
              <w:tr2bl w:val="nil"/>
            </w:tcBorders>
            <w:noWrap w:val="0"/>
            <w:vAlign w:val="top"/>
          </w:tcPr>
          <w:p>
            <w:pPr>
              <w:pStyle w:val="26"/>
              <w:keepNext w:val="0"/>
              <w:keepLines w:val="0"/>
              <w:suppressLineNumbers w:val="0"/>
              <w:ind w:left="0" w:leftChars="0" w:right="0" w:firstLine="0" w:firstLineChars="0"/>
              <w:jc w:val="distribute"/>
              <w:rPr>
                <w:rFonts w:hint="default"/>
                <w:vertAlign w:val="baseline"/>
              </w:rPr>
            </w:pPr>
            <w:r>
              <w:rPr>
                <w:rFonts w:hint="eastAsia" w:ascii="仿宋" w:hAnsi="仿宋" w:eastAsia="仿宋" w:cs="仿宋"/>
                <w:b/>
                <w:bCs w:val="0"/>
                <w:sz w:val="32"/>
                <w:szCs w:val="32"/>
              </w:rPr>
              <w:t>建设单位（盖</w:t>
            </w:r>
            <w:r>
              <w:rPr>
                <w:rFonts w:hint="eastAsia" w:ascii="仿宋" w:hAnsi="仿宋" w:eastAsia="仿宋" w:cs="仿宋"/>
                <w:b/>
                <w:bCs w:val="0"/>
                <w:sz w:val="32"/>
                <w:szCs w:val="32"/>
                <w:lang w:val="en-US" w:eastAsia="zh-CN"/>
              </w:rPr>
              <w:t>章</w:t>
            </w:r>
            <w:r>
              <w:rPr>
                <w:rFonts w:hint="eastAsia" w:ascii="仿宋" w:hAnsi="仿宋" w:eastAsia="仿宋" w:cs="仿宋"/>
                <w:b/>
                <w:bCs w:val="0"/>
                <w:sz w:val="32"/>
                <w:szCs w:val="32"/>
              </w:rPr>
              <w:t>）：</w:t>
            </w:r>
          </w:p>
        </w:tc>
        <w:tc>
          <w:tcPr>
            <w:tcW w:w="6545" w:type="dxa"/>
            <w:tcBorders>
              <w:tl2br w:val="nil"/>
              <w:tr2bl w:val="nil"/>
            </w:tcBorders>
            <w:noWrap w:val="0"/>
            <w:vAlign w:val="top"/>
          </w:tcPr>
          <w:p>
            <w:pPr>
              <w:pStyle w:val="26"/>
              <w:keepNext w:val="0"/>
              <w:keepLines w:val="0"/>
              <w:suppressLineNumbers w:val="0"/>
              <w:ind w:left="0" w:leftChars="0" w:right="0" w:rightChars="0" w:firstLine="0" w:firstLineChars="0"/>
              <w:rPr>
                <w:rFonts w:hint="default"/>
                <w:vertAlign w:val="baseline"/>
              </w:rPr>
            </w:pPr>
            <w:r>
              <w:rPr>
                <w:rFonts w:hint="eastAsia" w:ascii="仿宋" w:hAnsi="仿宋" w:cs="仿宋"/>
                <w:b/>
                <w:sz w:val="31"/>
                <w:szCs w:val="31"/>
                <w:u w:val="single"/>
                <w:lang w:val="en-US" w:eastAsia="zh-CN"/>
              </w:rPr>
              <w:t>抚宁县北方线缆</w:t>
            </w:r>
            <w:r>
              <w:rPr>
                <w:rFonts w:hint="eastAsia" w:ascii="仿宋" w:hAnsi="仿宋" w:eastAsia="仿宋" w:cs="仿宋"/>
                <w:b/>
                <w:sz w:val="31"/>
                <w:szCs w:val="31"/>
                <w:u w:val="single"/>
                <w:lang w:val="en-US" w:eastAsia="zh-CN"/>
              </w:rPr>
              <w:t>有限公司</w:t>
            </w:r>
          </w:p>
        </w:tc>
      </w:tr>
    </w:tbl>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line="240" w:lineRule="auto"/>
        <w:ind w:firstLine="0" w:firstLineChars="0"/>
        <w:textAlignment w:val="auto"/>
      </w:pPr>
      <w:r>
        <w:t> </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line="240" w:lineRule="auto"/>
        <w:ind w:firstLine="0" w:firstLineChars="0"/>
        <w:textAlignment w:val="auto"/>
        <w:rPr>
          <w:rFonts w:hint="eastAsia" w:ascii="仿宋" w:hAnsi="仿宋" w:eastAsia="仿宋" w:cs="仿宋"/>
        </w:rPr>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line="240" w:lineRule="auto"/>
        <w:ind w:firstLine="0" w:firstLineChars="0"/>
        <w:textAlignment w:val="auto"/>
        <w:rPr>
          <w:rFonts w:hint="eastAsia" w:ascii="仿宋" w:hAnsi="仿宋" w:eastAsia="仿宋" w:cs="仿宋"/>
        </w:rPr>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line="240" w:lineRule="auto"/>
        <w:ind w:firstLine="0" w:firstLineChars="0"/>
        <w:textAlignment w:val="auto"/>
        <w:rPr>
          <w:rFonts w:hint="eastAsia" w:ascii="仿宋" w:hAnsi="仿宋" w:eastAsia="仿宋" w:cs="仿宋"/>
        </w:rPr>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line="240" w:lineRule="auto"/>
        <w:ind w:firstLine="0" w:firstLineChars="0"/>
        <w:textAlignment w:val="auto"/>
        <w:rPr>
          <w:rFonts w:hint="eastAsia" w:ascii="仿宋" w:hAnsi="仿宋" w:eastAsia="仿宋" w:cs="仿宋"/>
        </w:rPr>
      </w:pP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line="240" w:lineRule="auto"/>
        <w:ind w:firstLine="0" w:firstLineChars="0"/>
        <w:textAlignment w:val="auto"/>
        <w:rPr>
          <w:rFonts w:hint="eastAsia" w:ascii="仿宋" w:hAnsi="仿宋" w:eastAsia="仿宋" w:cs="仿宋"/>
        </w:rPr>
      </w:pPr>
      <w:r>
        <w:rPr>
          <w:rFonts w:hint="eastAsia" w:ascii="仿宋" w:hAnsi="仿宋" w:eastAsia="仿宋" w:cs="仿宋"/>
        </w:rPr>
        <w:t> </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line="240" w:lineRule="auto"/>
        <w:ind w:firstLine="0" w:firstLineChars="0"/>
        <w:jc w:val="center"/>
        <w:textAlignment w:val="auto"/>
        <w:rPr>
          <w:rFonts w:hint="eastAsia" w:ascii="仿宋" w:hAnsi="仿宋" w:eastAsia="仿宋" w:cs="仿宋"/>
          <w:b/>
          <w:sz w:val="31"/>
          <w:szCs w:val="31"/>
        </w:rPr>
      </w:pPr>
      <w:r>
        <w:rPr>
          <w:rFonts w:hint="eastAsia" w:ascii="仿宋" w:hAnsi="仿宋" w:eastAsia="仿宋" w:cs="仿宋"/>
          <w:b/>
          <w:sz w:val="31"/>
          <w:szCs w:val="31"/>
        </w:rPr>
        <w:t>编制日期：20</w:t>
      </w:r>
      <w:r>
        <w:rPr>
          <w:rFonts w:hint="eastAsia" w:ascii="仿宋" w:hAnsi="仿宋" w:cs="仿宋"/>
          <w:b/>
          <w:sz w:val="31"/>
          <w:szCs w:val="31"/>
          <w:lang w:val="en-US" w:eastAsia="zh-CN"/>
        </w:rPr>
        <w:t>20</w:t>
      </w:r>
      <w:r>
        <w:rPr>
          <w:rFonts w:hint="eastAsia" w:ascii="仿宋" w:hAnsi="仿宋" w:eastAsia="仿宋" w:cs="仿宋"/>
          <w:b/>
          <w:sz w:val="31"/>
          <w:szCs w:val="31"/>
        </w:rPr>
        <w:t>年</w:t>
      </w:r>
      <w:r>
        <w:rPr>
          <w:rFonts w:hint="eastAsia" w:ascii="仿宋" w:hAnsi="仿宋" w:cs="仿宋"/>
          <w:b/>
          <w:sz w:val="31"/>
          <w:szCs w:val="31"/>
          <w:lang w:val="en-US" w:eastAsia="zh-CN"/>
        </w:rPr>
        <w:t>9</w:t>
      </w:r>
      <w:r>
        <w:rPr>
          <w:rFonts w:hint="eastAsia" w:ascii="仿宋" w:hAnsi="仿宋" w:eastAsia="仿宋" w:cs="仿宋"/>
          <w:b/>
          <w:sz w:val="31"/>
          <w:szCs w:val="31"/>
        </w:rPr>
        <w:t>月</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line="240" w:lineRule="auto"/>
        <w:ind w:firstLine="0" w:firstLineChars="0"/>
        <w:jc w:val="center"/>
        <w:textAlignment w:val="auto"/>
        <w:rPr>
          <w:rFonts w:hint="eastAsia" w:ascii="仿宋" w:hAnsi="仿宋" w:eastAsia="仿宋" w:cs="仿宋"/>
          <w:b/>
          <w:sz w:val="31"/>
          <w:szCs w:val="31"/>
        </w:rPr>
      </w:pPr>
      <w:r>
        <w:rPr>
          <w:rFonts w:hint="eastAsia" w:ascii="仿宋" w:hAnsi="仿宋" w:eastAsia="仿宋" w:cs="仿宋"/>
          <w:b/>
          <w:sz w:val="31"/>
          <w:szCs w:val="31"/>
        </w:rPr>
        <w:t>国家环境保护总局制</w:t>
      </w:r>
    </w:p>
    <w:p>
      <w:pPr>
        <w:pStyle w:val="26"/>
        <w:keepNext w:val="0"/>
        <w:keepLines w:val="0"/>
        <w:pageBreakBefore w:val="0"/>
        <w:widowControl/>
        <w:kinsoku/>
        <w:wordWrap/>
        <w:overflowPunct/>
        <w:topLinePunct w:val="0"/>
        <w:autoSpaceDE/>
        <w:autoSpaceDN/>
        <w:bidi w:val="0"/>
        <w:adjustRightInd/>
        <w:snapToGrid/>
        <w:spacing w:before="0" w:beforeAutospacing="0" w:after="0" w:afterAutospacing="0"/>
        <w:ind w:firstLine="0" w:firstLineChars="0"/>
        <w:jc w:val="center"/>
        <w:textAlignment w:val="auto"/>
        <w:rPr>
          <w:rFonts w:hint="eastAsia" w:cs="宋体"/>
          <w:b/>
          <w:sz w:val="28"/>
          <w:szCs w:val="28"/>
        </w:rPr>
      </w:pPr>
    </w:p>
    <w:p>
      <w:pPr>
        <w:pageBreakBefore w:val="0"/>
        <w:widowControl w:val="0"/>
        <w:kinsoku/>
        <w:wordWrap/>
        <w:overflowPunct/>
        <w:topLinePunct w:val="0"/>
        <w:autoSpaceDE/>
        <w:autoSpaceDN/>
        <w:bidi w:val="0"/>
        <w:adjustRightInd w:val="0"/>
        <w:snapToGrid/>
        <w:spacing w:line="312" w:lineRule="auto"/>
        <w:jc w:val="center"/>
        <w:textAlignment w:val="baseline"/>
        <w:rPr>
          <w:rFonts w:hint="eastAsia" w:ascii="仿宋" w:hAnsi="仿宋" w:eastAsia="仿宋" w:cs="仿宋"/>
          <w:b/>
          <w:sz w:val="32"/>
          <w:highlight w:val="none"/>
        </w:rPr>
      </w:pPr>
      <w:r>
        <w:rPr>
          <w:rFonts w:hint="eastAsia" w:ascii="仿宋" w:hAnsi="仿宋" w:eastAsia="仿宋" w:cs="仿宋"/>
          <w:b/>
          <w:sz w:val="32"/>
          <w:highlight w:val="none"/>
        </w:rPr>
        <w:t>《建设项目环境影响报告表》编制说明</w:t>
      </w:r>
    </w:p>
    <w:p>
      <w:pPr>
        <w:keepNext w:val="0"/>
        <w:keepLines w:val="0"/>
        <w:pageBreakBefore w:val="0"/>
        <w:widowControl w:val="0"/>
        <w:kinsoku/>
        <w:wordWrap/>
        <w:overflowPunct/>
        <w:topLinePunct w:val="0"/>
        <w:autoSpaceDE/>
        <w:autoSpaceDN/>
        <w:bidi w:val="0"/>
        <w:adjustRightInd w:val="0"/>
        <w:snapToGrid/>
        <w:spacing w:line="312" w:lineRule="auto"/>
        <w:ind w:firstLine="570"/>
        <w:textAlignment w:val="baseline"/>
        <w:rPr>
          <w:rFonts w:hint="eastAsia" w:ascii="仿宋" w:hAnsi="仿宋" w:eastAsia="仿宋" w:cs="仿宋"/>
          <w:sz w:val="28"/>
          <w:highlight w:val="none"/>
        </w:rPr>
      </w:pPr>
    </w:p>
    <w:p>
      <w:pPr>
        <w:keepNext w:val="0"/>
        <w:keepLines w:val="0"/>
        <w:pageBreakBefore w:val="0"/>
        <w:widowControl w:val="0"/>
        <w:kinsoku/>
        <w:wordWrap/>
        <w:overflowPunct/>
        <w:topLinePunct w:val="0"/>
        <w:autoSpaceDE/>
        <w:autoSpaceDN/>
        <w:bidi w:val="0"/>
        <w:adjustRightInd w:val="0"/>
        <w:snapToGrid/>
        <w:spacing w:line="312" w:lineRule="auto"/>
        <w:ind w:left="0" w:leftChars="0" w:firstLine="480" w:firstLineChars="200"/>
        <w:textAlignment w:val="baseline"/>
        <w:rPr>
          <w:rFonts w:hint="eastAsia"/>
          <w:highlight w:val="none"/>
        </w:rPr>
      </w:pPr>
      <w:r>
        <w:rPr>
          <w:rFonts w:hint="eastAsia"/>
          <w:highlight w:val="none"/>
        </w:rPr>
        <w:t>《建设项目环境影响报告表》由具有从事环境影响评价工作资质的单位编制。</w:t>
      </w:r>
    </w:p>
    <w:p>
      <w:pPr>
        <w:keepNext w:val="0"/>
        <w:keepLines w:val="0"/>
        <w:pageBreakBefore w:val="0"/>
        <w:widowControl w:val="0"/>
        <w:kinsoku/>
        <w:wordWrap/>
        <w:overflowPunct/>
        <w:topLinePunct w:val="0"/>
        <w:autoSpaceDE/>
        <w:autoSpaceDN/>
        <w:bidi w:val="0"/>
        <w:adjustRightInd w:val="0"/>
        <w:snapToGrid/>
        <w:spacing w:line="312" w:lineRule="auto"/>
        <w:ind w:left="0" w:leftChars="0" w:firstLine="480" w:firstLineChars="200"/>
        <w:textAlignment w:val="baseline"/>
        <w:rPr>
          <w:rFonts w:hint="eastAsia"/>
          <w:highlight w:val="none"/>
        </w:rPr>
      </w:pPr>
      <w:r>
        <w:rPr>
          <w:rFonts w:hint="eastAsia"/>
          <w:highlight w:val="none"/>
        </w:rPr>
        <w:t>1、项目名称——指项目立项批复时的名称，应不超过30个字（两个英文字段作一个汉字）。</w:t>
      </w:r>
    </w:p>
    <w:p>
      <w:pPr>
        <w:keepNext w:val="0"/>
        <w:keepLines w:val="0"/>
        <w:pageBreakBefore w:val="0"/>
        <w:widowControl w:val="0"/>
        <w:kinsoku/>
        <w:wordWrap/>
        <w:overflowPunct/>
        <w:topLinePunct w:val="0"/>
        <w:autoSpaceDE/>
        <w:autoSpaceDN/>
        <w:bidi w:val="0"/>
        <w:adjustRightInd w:val="0"/>
        <w:snapToGrid/>
        <w:spacing w:line="312" w:lineRule="auto"/>
        <w:ind w:left="0" w:leftChars="0" w:firstLine="480" w:firstLineChars="200"/>
        <w:textAlignment w:val="baseline"/>
        <w:rPr>
          <w:rFonts w:hint="eastAsia"/>
          <w:highlight w:val="none"/>
        </w:rPr>
      </w:pPr>
      <w:r>
        <w:rPr>
          <w:rFonts w:hint="eastAsia"/>
          <w:highlight w:val="none"/>
        </w:rPr>
        <w:t xml:space="preserve">2、建设地点——指项目所在地详细地址，公路、铁路应填写起止地点。    </w:t>
      </w:r>
    </w:p>
    <w:p>
      <w:pPr>
        <w:keepNext w:val="0"/>
        <w:keepLines w:val="0"/>
        <w:pageBreakBefore w:val="0"/>
        <w:widowControl w:val="0"/>
        <w:kinsoku/>
        <w:wordWrap/>
        <w:overflowPunct/>
        <w:topLinePunct w:val="0"/>
        <w:autoSpaceDE/>
        <w:autoSpaceDN/>
        <w:bidi w:val="0"/>
        <w:adjustRightInd w:val="0"/>
        <w:snapToGrid/>
        <w:spacing w:line="312" w:lineRule="auto"/>
        <w:ind w:left="0" w:leftChars="0" w:firstLine="480" w:firstLineChars="200"/>
        <w:textAlignment w:val="baseline"/>
        <w:rPr>
          <w:rFonts w:hint="eastAsia"/>
          <w:highlight w:val="none"/>
        </w:rPr>
      </w:pPr>
      <w:r>
        <w:rPr>
          <w:rFonts w:hint="eastAsia"/>
          <w:highlight w:val="none"/>
        </w:rPr>
        <w:t>3、行业类别——按国标填写。</w:t>
      </w:r>
    </w:p>
    <w:p>
      <w:pPr>
        <w:keepNext w:val="0"/>
        <w:keepLines w:val="0"/>
        <w:pageBreakBefore w:val="0"/>
        <w:widowControl w:val="0"/>
        <w:kinsoku/>
        <w:wordWrap/>
        <w:overflowPunct/>
        <w:topLinePunct w:val="0"/>
        <w:autoSpaceDE/>
        <w:autoSpaceDN/>
        <w:bidi w:val="0"/>
        <w:adjustRightInd w:val="0"/>
        <w:snapToGrid/>
        <w:spacing w:line="312" w:lineRule="auto"/>
        <w:ind w:left="0" w:leftChars="0" w:firstLine="480" w:firstLineChars="200"/>
        <w:textAlignment w:val="baseline"/>
        <w:rPr>
          <w:rFonts w:hint="eastAsia"/>
          <w:highlight w:val="none"/>
        </w:rPr>
      </w:pPr>
      <w:r>
        <w:rPr>
          <w:rFonts w:hint="eastAsia"/>
          <w:highlight w:val="none"/>
        </w:rPr>
        <w:t>4、总投资——指项目投资总额。</w:t>
      </w:r>
    </w:p>
    <w:p>
      <w:pPr>
        <w:keepNext w:val="0"/>
        <w:keepLines w:val="0"/>
        <w:pageBreakBefore w:val="0"/>
        <w:widowControl w:val="0"/>
        <w:kinsoku/>
        <w:wordWrap/>
        <w:overflowPunct/>
        <w:topLinePunct w:val="0"/>
        <w:autoSpaceDE/>
        <w:autoSpaceDN/>
        <w:bidi w:val="0"/>
        <w:adjustRightInd w:val="0"/>
        <w:snapToGrid/>
        <w:spacing w:line="312" w:lineRule="auto"/>
        <w:ind w:left="0" w:leftChars="0" w:firstLine="480" w:firstLineChars="200"/>
        <w:textAlignment w:val="baseline"/>
        <w:rPr>
          <w:rFonts w:hint="eastAsia"/>
          <w:highlight w:val="none"/>
        </w:rPr>
      </w:pPr>
      <w:r>
        <w:rPr>
          <w:rFonts w:hint="eastAsia"/>
          <w:highlight w:val="none"/>
        </w:rPr>
        <w:t>5、主要环境保护目标——指项目区周围一定范围内集中居民住宅区、学校、医院、保护文物、风景名胜区、水源地和生态敏感点等，应尽可能给出保护目标、性质、规模和距厂界距离等。</w:t>
      </w:r>
    </w:p>
    <w:p>
      <w:pPr>
        <w:keepNext w:val="0"/>
        <w:keepLines w:val="0"/>
        <w:pageBreakBefore w:val="0"/>
        <w:widowControl w:val="0"/>
        <w:kinsoku/>
        <w:wordWrap/>
        <w:overflowPunct/>
        <w:topLinePunct w:val="0"/>
        <w:autoSpaceDE/>
        <w:autoSpaceDN/>
        <w:bidi w:val="0"/>
        <w:adjustRightInd w:val="0"/>
        <w:snapToGrid/>
        <w:spacing w:line="312" w:lineRule="auto"/>
        <w:ind w:left="0" w:leftChars="0" w:firstLine="480" w:firstLineChars="200"/>
        <w:textAlignment w:val="baseline"/>
        <w:rPr>
          <w:rFonts w:hint="eastAsia"/>
          <w:highlight w:val="none"/>
        </w:rPr>
      </w:pPr>
      <w:r>
        <w:rPr>
          <w:rFonts w:hint="eastAsia"/>
          <w:highlight w:val="none"/>
        </w:rPr>
        <w:t>6、结论与建议——给出本项目清洁生产、达标排放和总量控制的分析结论，确定污染防治措施的有效性，说明本项目对环境造成的影响，给出建设项目环境可行性的明确结论。同时提出减少环境影响的其它建议。</w:t>
      </w:r>
    </w:p>
    <w:p>
      <w:pPr>
        <w:keepNext w:val="0"/>
        <w:keepLines w:val="0"/>
        <w:pageBreakBefore w:val="0"/>
        <w:widowControl w:val="0"/>
        <w:kinsoku/>
        <w:wordWrap/>
        <w:overflowPunct/>
        <w:topLinePunct w:val="0"/>
        <w:autoSpaceDE/>
        <w:autoSpaceDN/>
        <w:bidi w:val="0"/>
        <w:adjustRightInd w:val="0"/>
        <w:snapToGrid/>
        <w:spacing w:line="312" w:lineRule="auto"/>
        <w:ind w:left="0" w:leftChars="0" w:firstLine="480" w:firstLineChars="200"/>
        <w:textAlignment w:val="baseline"/>
        <w:rPr>
          <w:rFonts w:hint="eastAsia"/>
          <w:highlight w:val="none"/>
        </w:rPr>
      </w:pPr>
      <w:r>
        <w:rPr>
          <w:rFonts w:hint="eastAsia"/>
          <w:highlight w:val="none"/>
        </w:rPr>
        <w:t>7、预审意见——由行业主管部门填写答复意见，无主管部门项目，可不填。</w:t>
      </w:r>
    </w:p>
    <w:p>
      <w:pPr>
        <w:keepNext w:val="0"/>
        <w:keepLines w:val="0"/>
        <w:pageBreakBefore w:val="0"/>
        <w:widowControl w:val="0"/>
        <w:kinsoku/>
        <w:wordWrap/>
        <w:overflowPunct/>
        <w:topLinePunct w:val="0"/>
        <w:autoSpaceDE/>
        <w:autoSpaceDN/>
        <w:bidi w:val="0"/>
        <w:adjustRightInd w:val="0"/>
        <w:snapToGrid/>
        <w:spacing w:line="312" w:lineRule="auto"/>
        <w:ind w:left="0" w:leftChars="0" w:firstLine="480" w:firstLineChars="200"/>
        <w:textAlignment w:val="baseline"/>
        <w:rPr>
          <w:rFonts w:hint="eastAsia"/>
          <w:highlight w:val="none"/>
        </w:rPr>
      </w:pPr>
      <w:r>
        <w:rPr>
          <w:rFonts w:hint="eastAsia"/>
          <w:highlight w:val="none"/>
        </w:rPr>
        <w:t>8、审批意见——由负责审批该项目的环境保护行政主管部门</w:t>
      </w:r>
      <w:r>
        <w:rPr>
          <w:rFonts w:hint="eastAsia"/>
          <w:highlight w:val="none"/>
          <w:lang w:eastAsia="zh-CN"/>
        </w:rPr>
        <w:t>。</w:t>
      </w:r>
    </w:p>
    <w:p>
      <w:pPr>
        <w:pStyle w:val="7"/>
        <w:pageBreakBefore w:val="0"/>
        <w:widowControl w:val="0"/>
        <w:kinsoku/>
        <w:wordWrap/>
        <w:overflowPunct/>
        <w:topLinePunct w:val="0"/>
        <w:autoSpaceDE/>
        <w:autoSpaceDN/>
        <w:bidi w:val="0"/>
        <w:adjustRightInd w:val="0"/>
        <w:snapToGrid/>
        <w:spacing w:line="312" w:lineRule="auto"/>
        <w:ind w:left="0" w:leftChars="0" w:firstLine="0" w:firstLineChars="0"/>
        <w:textAlignment w:val="baseline"/>
        <w:rPr>
          <w:rFonts w:hint="eastAsia"/>
          <w:highlight w:val="none"/>
        </w:rPr>
        <w:sectPr>
          <w:headerReference r:id="rId3" w:type="default"/>
          <w:footerReference r:id="rId4" w:type="default"/>
          <w:pgSz w:w="11907" w:h="16840"/>
          <w:pgMar w:top="1701" w:right="1418" w:bottom="1701" w:left="1418" w:header="851" w:footer="992" w:gutter="0"/>
          <w:pgBorders>
            <w:top w:val="none" w:sz="0" w:space="0"/>
            <w:left w:val="none" w:sz="0" w:space="0"/>
            <w:bottom w:val="none" w:sz="0" w:space="0"/>
            <w:right w:val="none" w:sz="0" w:space="0"/>
          </w:pgBorders>
          <w:pgNumType w:fmt="decimal" w:start="1"/>
          <w:cols w:space="720" w:num="1"/>
          <w:docGrid w:linePitch="326" w:charSpace="0"/>
        </w:sectPr>
      </w:pPr>
    </w:p>
    <w:p>
      <w:pPr>
        <w:pStyle w:val="7"/>
        <w:bidi w:val="0"/>
        <w:rPr>
          <w:rFonts w:hint="eastAsia" w:ascii="黑体" w:hAnsi="宋体" w:eastAsia="黑体" w:cs="黑体"/>
          <w:b w:val="0"/>
          <w:bCs w:val="0"/>
          <w:kern w:val="0"/>
          <w:sz w:val="31"/>
          <w:szCs w:val="31"/>
          <w:highlight w:val="none"/>
          <w:lang w:val="en-US" w:eastAsia="zh-CN" w:bidi="ar"/>
        </w:rPr>
      </w:pPr>
      <w:r>
        <w:rPr>
          <w:rFonts w:hint="eastAsia" w:ascii="黑体" w:hAnsi="宋体" w:eastAsia="黑体" w:cs="黑体"/>
          <w:b w:val="0"/>
          <w:bCs w:val="0"/>
          <w:kern w:val="0"/>
          <w:sz w:val="31"/>
          <w:szCs w:val="31"/>
          <w:highlight w:val="none"/>
          <w:lang w:val="en-US" w:eastAsia="zh-CN" w:bidi="ar"/>
        </w:rPr>
        <w:t>建设项目基本情况</w:t>
      </w:r>
    </w:p>
    <w:tbl>
      <w:tblPr>
        <w:tblStyle w:val="29"/>
        <w:tblW w:w="96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1594"/>
        <w:gridCol w:w="1451"/>
        <w:gridCol w:w="128"/>
        <w:gridCol w:w="1521"/>
        <w:gridCol w:w="126"/>
        <w:gridCol w:w="449"/>
        <w:gridCol w:w="693"/>
        <w:gridCol w:w="599"/>
        <w:gridCol w:w="1722"/>
        <w:gridCol w:w="1"/>
        <w:gridCol w:w="13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280" w:hRule="atLeast"/>
          <w:jc w:val="center"/>
        </w:trPr>
        <w:tc>
          <w:tcPr>
            <w:tcW w:w="1594"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项目名称</w:t>
            </w:r>
          </w:p>
        </w:tc>
        <w:tc>
          <w:tcPr>
            <w:tcW w:w="8044" w:type="dxa"/>
            <w:gridSpan w:val="10"/>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val="0"/>
                <w:bCs w:val="0"/>
                <w:sz w:val="24"/>
                <w:szCs w:val="24"/>
                <w:highlight w:val="none"/>
                <w:lang w:val="en-US" w:eastAsia="zh-CN"/>
              </w:rPr>
            </w:pPr>
            <w:bookmarkStart w:id="44" w:name="_GoBack"/>
            <w:r>
              <w:rPr>
                <w:rFonts w:hint="default"/>
                <w:sz w:val="24"/>
              </w:rPr>
              <w:t>新增印字喷码工序技改项目</w:t>
            </w:r>
            <w:bookmarkEnd w:id="44"/>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0" w:hRule="atLeast"/>
          <w:jc w:val="center"/>
        </w:trPr>
        <w:tc>
          <w:tcPr>
            <w:tcW w:w="1594"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建设单位</w:t>
            </w:r>
          </w:p>
        </w:tc>
        <w:tc>
          <w:tcPr>
            <w:tcW w:w="8044" w:type="dxa"/>
            <w:gridSpan w:val="10"/>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val="0"/>
                <w:bCs w:val="0"/>
                <w:sz w:val="24"/>
                <w:szCs w:val="24"/>
                <w:highlight w:val="none"/>
                <w:lang w:eastAsia="zh-CN"/>
              </w:rPr>
            </w:pPr>
            <w:r>
              <w:rPr>
                <w:rFonts w:hint="eastAsia" w:ascii="仿宋" w:hAnsi="仿宋" w:eastAsia="仿宋" w:cs="仿宋"/>
                <w:sz w:val="24"/>
                <w:szCs w:val="24"/>
                <w:highlight w:val="none"/>
                <w:lang w:eastAsia="zh-CN"/>
              </w:rPr>
              <w:t>抚宁县北方线缆有限公司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71" w:hRule="atLeast"/>
          <w:jc w:val="center"/>
        </w:trPr>
        <w:tc>
          <w:tcPr>
            <w:tcW w:w="1594"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法人代表</w:t>
            </w:r>
          </w:p>
        </w:tc>
        <w:tc>
          <w:tcPr>
            <w:tcW w:w="3226" w:type="dxa"/>
            <w:gridSpan w:val="4"/>
            <w:tcBorders>
              <w:top w:val="single" w:color="000000" w:sz="6" w:space="0"/>
              <w:left w:val="single" w:color="000000" w:sz="6" w:space="0"/>
              <w:bottom w:val="single" w:color="000000" w:sz="6" w:space="0"/>
              <w:right w:val="single" w:color="000000" w:sz="6" w:space="0"/>
            </w:tcBorders>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b w:val="0"/>
                <w:bCs w:val="0"/>
                <w:sz w:val="24"/>
                <w:szCs w:val="24"/>
                <w:highlight w:val="none"/>
                <w:lang w:val="en-US" w:eastAsia="zh-CN"/>
              </w:rPr>
            </w:pPr>
            <w:r>
              <w:rPr>
                <w:rFonts w:hint="eastAsia" w:ascii="仿宋" w:hAnsi="仿宋" w:eastAsia="仿宋" w:cs="仿宋"/>
                <w:sz w:val="24"/>
                <w:szCs w:val="24"/>
                <w:highlight w:val="none"/>
                <w:lang w:val="en-US" w:eastAsia="zh-CN"/>
              </w:rPr>
              <w:t>李光泽</w:t>
            </w:r>
          </w:p>
        </w:tc>
        <w:tc>
          <w:tcPr>
            <w:tcW w:w="1741" w:type="dxa"/>
            <w:gridSpan w:val="3"/>
            <w:tcBorders>
              <w:top w:val="single" w:color="000000" w:sz="6" w:space="0"/>
              <w:left w:val="single" w:color="000000" w:sz="6" w:space="0"/>
              <w:bottom w:val="single" w:color="000000" w:sz="6" w:space="0"/>
              <w:right w:val="single" w:color="000000" w:sz="6" w:space="0"/>
            </w:tcBorders>
            <w:noWrap w:val="0"/>
            <w:vAlign w:val="center"/>
          </w:tcPr>
          <w:p>
            <w:pPr>
              <w:keepNext w:val="0"/>
              <w:keepLines w:val="0"/>
              <w:suppressLineNumbers w:val="0"/>
              <w:spacing w:before="0" w:beforeAutospacing="0" w:after="0" w:afterAutospacing="0"/>
              <w:ind w:left="0" w:right="0" w:firstLine="482" w:firstLineChars="200"/>
              <w:jc w:val="both"/>
              <w:rPr>
                <w:rFonts w:hint="eastAsia" w:ascii="仿宋" w:hAnsi="仿宋" w:eastAsia="仿宋" w:cs="仿宋"/>
                <w:b/>
                <w:bCs/>
                <w:sz w:val="24"/>
                <w:szCs w:val="24"/>
                <w:highlight w:val="none"/>
              </w:rPr>
            </w:pPr>
            <w:r>
              <w:rPr>
                <w:rFonts w:hint="eastAsia" w:ascii="仿宋" w:hAnsi="仿宋" w:eastAsia="仿宋" w:cs="仿宋"/>
                <w:b/>
                <w:sz w:val="24"/>
                <w:szCs w:val="24"/>
              </w:rPr>
              <w:t>联 系 人</w:t>
            </w:r>
          </w:p>
        </w:tc>
        <w:tc>
          <w:tcPr>
            <w:tcW w:w="3077" w:type="dxa"/>
            <w:gridSpan w:val="3"/>
            <w:tcBorders>
              <w:top w:val="single" w:color="000000" w:sz="6" w:space="0"/>
              <w:left w:val="single" w:color="000000" w:sz="6" w:space="0"/>
              <w:bottom w:val="single" w:color="000000" w:sz="6" w:space="0"/>
              <w:right w:val="single" w:color="000000" w:sz="6" w:space="0"/>
            </w:tcBorders>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b w:val="0"/>
                <w:bCs w:val="0"/>
                <w:sz w:val="24"/>
                <w:szCs w:val="24"/>
                <w:highlight w:val="none"/>
                <w:lang w:val="en-US" w:eastAsia="zh-CN"/>
              </w:rPr>
            </w:pPr>
            <w:r>
              <w:rPr>
                <w:rFonts w:hint="eastAsia" w:ascii="仿宋" w:hAnsi="仿宋" w:eastAsia="仿宋" w:cs="仿宋"/>
                <w:sz w:val="24"/>
                <w:szCs w:val="24"/>
                <w:highlight w:val="none"/>
                <w:lang w:val="en-US" w:eastAsia="zh-CN"/>
              </w:rPr>
              <w:t>于江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212" w:hRule="atLeast"/>
          <w:jc w:val="center"/>
        </w:trPr>
        <w:tc>
          <w:tcPr>
            <w:tcW w:w="1594"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通讯地址</w:t>
            </w:r>
          </w:p>
        </w:tc>
        <w:tc>
          <w:tcPr>
            <w:tcW w:w="8044" w:type="dxa"/>
            <w:gridSpan w:val="10"/>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val="0"/>
                <w:bCs w:val="0"/>
                <w:sz w:val="24"/>
                <w:szCs w:val="24"/>
                <w:highlight w:val="none"/>
                <w:lang w:eastAsia="zh-CN"/>
              </w:rPr>
            </w:pPr>
            <w:r>
              <w:rPr>
                <w:rFonts w:hint="eastAsia" w:ascii="仿宋" w:hAnsi="仿宋" w:eastAsia="仿宋" w:cs="仿宋"/>
                <w:sz w:val="24"/>
                <w:szCs w:val="24"/>
                <w:highlight w:val="none"/>
                <w:lang w:eastAsia="zh-CN"/>
              </w:rPr>
              <w:t>秦皇岛市抚宁区</w:t>
            </w:r>
            <w:r>
              <w:rPr>
                <w:rFonts w:hint="eastAsia" w:ascii="仿宋" w:hAnsi="仿宋" w:eastAsia="仿宋" w:cs="仿宋"/>
                <w:sz w:val="24"/>
                <w:szCs w:val="24"/>
                <w:highlight w:val="none"/>
                <w:lang w:val="en-US" w:eastAsia="zh-CN"/>
              </w:rPr>
              <w:t>留守营镇官庄</w:t>
            </w:r>
            <w:r>
              <w:rPr>
                <w:rFonts w:hint="eastAsia" w:cs="仿宋"/>
                <w:sz w:val="24"/>
                <w:szCs w:val="24"/>
                <w:highlight w:val="none"/>
                <w:lang w:val="en-US" w:eastAsia="zh-CN"/>
              </w:rPr>
              <w:t>村</w:t>
            </w:r>
            <w:r>
              <w:rPr>
                <w:rFonts w:hint="eastAsia" w:ascii="仿宋" w:hAnsi="仿宋" w:eastAsia="仿宋" w:cs="仿宋"/>
                <w:sz w:val="24"/>
                <w:szCs w:val="24"/>
                <w:highlight w:val="none"/>
                <w:lang w:val="en-US" w:eastAsia="zh-CN"/>
              </w:rPr>
              <w:t>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285" w:hRule="atLeast"/>
          <w:jc w:val="center"/>
        </w:trPr>
        <w:tc>
          <w:tcPr>
            <w:tcW w:w="1594"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联系电话</w:t>
            </w:r>
          </w:p>
        </w:tc>
        <w:tc>
          <w:tcPr>
            <w:tcW w:w="1579" w:type="dxa"/>
            <w:gridSpan w:val="2"/>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val="0"/>
                <w:bCs w:val="0"/>
                <w:sz w:val="24"/>
                <w:szCs w:val="24"/>
                <w:highlight w:val="none"/>
                <w:lang w:val="en-US" w:eastAsia="zh-CN"/>
              </w:rPr>
            </w:pPr>
            <w:r>
              <w:rPr>
                <w:rFonts w:hint="eastAsia"/>
              </w:rPr>
              <w:t>13785926669</w:t>
            </w:r>
          </w:p>
        </w:tc>
        <w:tc>
          <w:tcPr>
            <w:tcW w:w="1647" w:type="dxa"/>
            <w:gridSpan w:val="2"/>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val="0"/>
                <w:bCs w:val="0"/>
                <w:sz w:val="24"/>
                <w:szCs w:val="24"/>
                <w:highlight w:val="none"/>
              </w:rPr>
            </w:pPr>
            <w:r>
              <w:rPr>
                <w:rFonts w:hint="eastAsia" w:ascii="仿宋" w:hAnsi="仿宋" w:eastAsia="仿宋" w:cs="仿宋"/>
                <w:b/>
                <w:bCs/>
                <w:sz w:val="24"/>
                <w:szCs w:val="24"/>
                <w:highlight w:val="none"/>
              </w:rPr>
              <w:t>传真</w:t>
            </w:r>
          </w:p>
        </w:tc>
        <w:tc>
          <w:tcPr>
            <w:tcW w:w="1741" w:type="dxa"/>
            <w:gridSpan w:val="3"/>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jc w:val="center"/>
              <w:rPr>
                <w:rFonts w:hint="eastAsia" w:ascii="仿宋" w:hAnsi="仿宋" w:eastAsia="仿宋" w:cs="仿宋"/>
                <w:b w:val="0"/>
                <w:bCs w:val="0"/>
                <w:sz w:val="24"/>
                <w:szCs w:val="24"/>
                <w:highlight w:val="none"/>
                <w:lang w:val="en-US" w:eastAsia="zh-CN"/>
              </w:rPr>
            </w:pPr>
            <w:r>
              <w:rPr>
                <w:rFonts w:hint="eastAsia" w:cs="仿宋"/>
                <w:b w:val="0"/>
                <w:bCs w:val="0"/>
                <w:sz w:val="24"/>
                <w:szCs w:val="24"/>
                <w:highlight w:val="none"/>
                <w:lang w:val="en-US" w:eastAsia="zh-CN"/>
              </w:rPr>
              <w:t>/</w:t>
            </w:r>
          </w:p>
        </w:tc>
        <w:tc>
          <w:tcPr>
            <w:tcW w:w="1722"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邮政编码</w:t>
            </w:r>
          </w:p>
        </w:tc>
        <w:tc>
          <w:tcPr>
            <w:tcW w:w="1355" w:type="dxa"/>
            <w:gridSpan w:val="2"/>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default"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rPr>
              <w:t>066</w:t>
            </w:r>
            <w:r>
              <w:rPr>
                <w:rFonts w:hint="eastAsia" w:cs="仿宋"/>
                <w:b w:val="0"/>
                <w:bCs w:val="0"/>
                <w:sz w:val="24"/>
                <w:szCs w:val="24"/>
                <w:highlight w:val="none"/>
                <w:lang w:val="en-US" w:eastAsia="zh-CN"/>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273" w:hRule="atLeast"/>
          <w:jc w:val="center"/>
        </w:trPr>
        <w:tc>
          <w:tcPr>
            <w:tcW w:w="1594"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建设地点</w:t>
            </w:r>
          </w:p>
        </w:tc>
        <w:tc>
          <w:tcPr>
            <w:tcW w:w="8044" w:type="dxa"/>
            <w:gridSpan w:val="10"/>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val="0"/>
                <w:bCs w:val="0"/>
                <w:sz w:val="24"/>
                <w:szCs w:val="24"/>
                <w:highlight w:val="none"/>
                <w:lang w:eastAsia="zh-CN"/>
              </w:rPr>
            </w:pPr>
            <w:r>
              <w:rPr>
                <w:rFonts w:hint="eastAsia" w:ascii="仿宋" w:hAnsi="仿宋" w:eastAsia="仿宋" w:cs="仿宋"/>
                <w:sz w:val="24"/>
                <w:szCs w:val="24"/>
                <w:highlight w:val="none"/>
                <w:lang w:eastAsia="zh-CN"/>
              </w:rPr>
              <w:t>秦皇岛市抚宁区</w:t>
            </w:r>
            <w:r>
              <w:rPr>
                <w:rFonts w:hint="eastAsia" w:ascii="仿宋" w:hAnsi="仿宋" w:eastAsia="仿宋" w:cs="仿宋"/>
                <w:sz w:val="24"/>
                <w:szCs w:val="24"/>
                <w:highlight w:val="none"/>
                <w:lang w:val="en-US" w:eastAsia="zh-CN"/>
              </w:rPr>
              <w:t>留守营镇官庄</w:t>
            </w:r>
            <w:r>
              <w:rPr>
                <w:rFonts w:hint="eastAsia" w:cs="仿宋"/>
                <w:sz w:val="24"/>
                <w:szCs w:val="24"/>
                <w:highlight w:val="none"/>
                <w:lang w:val="en-US" w:eastAsia="zh-CN"/>
              </w:rPr>
              <w:t>村</w:t>
            </w:r>
            <w:r>
              <w:rPr>
                <w:rFonts w:hint="eastAsia" w:ascii="仿宋" w:hAnsi="仿宋" w:eastAsia="仿宋" w:cs="仿宋"/>
                <w:sz w:val="24"/>
                <w:szCs w:val="24"/>
                <w:highlight w:val="none"/>
                <w:lang w:val="en-US" w:eastAsia="zh-CN"/>
              </w:rPr>
              <w:t>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0" w:hRule="atLeast"/>
          <w:jc w:val="center"/>
        </w:trPr>
        <w:tc>
          <w:tcPr>
            <w:tcW w:w="1594"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立项审批部门</w:t>
            </w:r>
          </w:p>
        </w:tc>
        <w:tc>
          <w:tcPr>
            <w:tcW w:w="3100" w:type="dxa"/>
            <w:gridSpan w:val="3"/>
            <w:tcBorders>
              <w:top w:val="single" w:color="000000" w:sz="6" w:space="0"/>
              <w:left w:val="single" w:color="000000" w:sz="6" w:space="0"/>
              <w:bottom w:val="single" w:color="000000" w:sz="6" w:space="0"/>
              <w:right w:val="single" w:color="000000" w:sz="6" w:space="0"/>
            </w:tcBorders>
            <w:noWrap w:val="0"/>
            <w:vAlign w:val="center"/>
          </w:tcPr>
          <w:p>
            <w:pPr>
              <w:keepNext w:val="0"/>
              <w:keepLines w:val="0"/>
              <w:widowControl/>
              <w:suppressLineNumbers w:val="0"/>
              <w:spacing w:before="0" w:beforeAutospacing="0" w:after="0" w:afterAutospacing="0"/>
              <w:ind w:left="0" w:leftChars="0" w:right="0" w:firstLine="0" w:firstLineChars="0"/>
              <w:jc w:val="center"/>
              <w:rPr>
                <w:rFonts w:hint="eastAsia" w:ascii="仿宋" w:hAnsi="仿宋" w:eastAsia="仿宋" w:cs="仿宋"/>
                <w:b w:val="0"/>
                <w:bCs w:val="0"/>
                <w:sz w:val="24"/>
                <w:szCs w:val="24"/>
                <w:highlight w:val="none"/>
              </w:rPr>
            </w:pPr>
            <w:r>
              <w:rPr>
                <w:rFonts w:hint="eastAsia" w:ascii="仿宋" w:hAnsi="仿宋" w:eastAsia="仿宋" w:cs="仿宋"/>
                <w:bCs/>
                <w:sz w:val="24"/>
                <w:szCs w:val="24"/>
              </w:rPr>
              <w:t>秦</w:t>
            </w:r>
            <w:r>
              <w:rPr>
                <w:rFonts w:hint="eastAsia" w:ascii="仿宋" w:hAnsi="仿宋" w:eastAsia="仿宋" w:cs="仿宋"/>
                <w:bCs/>
                <w:sz w:val="24"/>
                <w:szCs w:val="24"/>
                <w:highlight w:val="none"/>
              </w:rPr>
              <w:t>皇岛</w:t>
            </w:r>
            <w:r>
              <w:rPr>
                <w:rFonts w:hint="eastAsia" w:cs="仿宋"/>
                <w:bCs/>
                <w:sz w:val="24"/>
                <w:szCs w:val="24"/>
                <w:highlight w:val="none"/>
                <w:lang w:eastAsia="zh-CN"/>
              </w:rPr>
              <w:t>市</w:t>
            </w:r>
            <w:r>
              <w:rPr>
                <w:rFonts w:hint="eastAsia" w:ascii="仿宋" w:hAnsi="仿宋" w:eastAsia="仿宋" w:cs="仿宋"/>
                <w:bCs/>
                <w:sz w:val="24"/>
                <w:szCs w:val="24"/>
                <w:highlight w:val="none"/>
                <w:lang w:val="en-US" w:eastAsia="zh-CN"/>
              </w:rPr>
              <w:t>抚宁区行</w:t>
            </w:r>
            <w:r>
              <w:rPr>
                <w:rFonts w:hint="eastAsia" w:ascii="仿宋" w:hAnsi="仿宋" w:eastAsia="仿宋" w:cs="仿宋"/>
                <w:bCs/>
                <w:sz w:val="24"/>
                <w:szCs w:val="24"/>
                <w:highlight w:val="none"/>
              </w:rPr>
              <w:t>政审批局</w:t>
            </w:r>
          </w:p>
        </w:tc>
        <w:tc>
          <w:tcPr>
            <w:tcW w:w="1268" w:type="dxa"/>
            <w:gridSpan w:val="3"/>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批准文号</w:t>
            </w:r>
          </w:p>
        </w:tc>
        <w:tc>
          <w:tcPr>
            <w:tcW w:w="3676" w:type="dxa"/>
            <w:gridSpan w:val="4"/>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auto"/>
              <w:rPr>
                <w:rFonts w:hint="eastAsia" w:ascii="仿宋" w:hAnsi="仿宋" w:eastAsia="仿宋" w:cs="仿宋"/>
                <w:b w:val="0"/>
                <w:bCs w:val="0"/>
                <w:sz w:val="24"/>
                <w:szCs w:val="24"/>
                <w:highlight w:val="none"/>
              </w:rPr>
            </w:pPr>
            <w:r>
              <w:rPr>
                <w:rFonts w:hint="eastAsia" w:cs="仿宋"/>
                <w:b w:val="0"/>
                <w:bCs w:val="0"/>
                <w:sz w:val="24"/>
                <w:szCs w:val="24"/>
                <w:highlight w:val="none"/>
                <w:lang w:val="en-US" w:eastAsia="zh-CN"/>
              </w:rPr>
              <w:t>抚行审备</w:t>
            </w:r>
            <w:r>
              <w:rPr>
                <w:rFonts w:hint="eastAsia" w:ascii="仿宋" w:hAnsi="仿宋" w:eastAsia="仿宋" w:cs="仿宋"/>
                <w:b w:val="0"/>
                <w:bCs w:val="0"/>
                <w:sz w:val="24"/>
                <w:szCs w:val="24"/>
                <w:highlight w:val="none"/>
                <w:lang w:val="en-US" w:eastAsia="zh-CN"/>
              </w:rPr>
              <w:t>〔</w:t>
            </w:r>
            <w:r>
              <w:rPr>
                <w:rFonts w:hint="eastAsia" w:cs="仿宋"/>
                <w:b w:val="0"/>
                <w:bCs w:val="0"/>
                <w:sz w:val="24"/>
                <w:szCs w:val="24"/>
                <w:highlight w:val="none"/>
                <w:lang w:val="en-US" w:eastAsia="zh-CN"/>
              </w:rPr>
              <w:t>2020</w:t>
            </w:r>
            <w:r>
              <w:rPr>
                <w:rFonts w:hint="eastAsia" w:ascii="仿宋" w:hAnsi="仿宋" w:eastAsia="仿宋" w:cs="仿宋"/>
                <w:b w:val="0"/>
                <w:bCs w:val="0"/>
                <w:sz w:val="24"/>
                <w:szCs w:val="24"/>
                <w:highlight w:val="none"/>
                <w:lang w:val="en-US" w:eastAsia="zh-CN"/>
              </w:rPr>
              <w:t>〕</w:t>
            </w:r>
            <w:r>
              <w:rPr>
                <w:rFonts w:hint="eastAsia" w:cs="仿宋"/>
                <w:b w:val="0"/>
                <w:bCs w:val="0"/>
                <w:sz w:val="24"/>
                <w:szCs w:val="24"/>
                <w:highlight w:val="none"/>
                <w:lang w:val="en-US" w:eastAsia="zh-CN"/>
              </w:rPr>
              <w:t>142</w:t>
            </w:r>
            <w:r>
              <w:rPr>
                <w:rFonts w:hint="eastAsia" w:ascii="仿宋" w:hAnsi="仿宋" w:eastAsia="仿宋" w:cs="仿宋"/>
                <w:b w:val="0"/>
                <w:bCs w:val="0"/>
                <w:sz w:val="24"/>
                <w:szCs w:val="24"/>
                <w:highlight w:val="none"/>
                <w:lang w:val="en-US" w:eastAsia="zh-CN"/>
              </w:rPr>
              <w:t xml:space="preserve"> 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0" w:hRule="atLeast"/>
          <w:jc w:val="center"/>
        </w:trPr>
        <w:tc>
          <w:tcPr>
            <w:tcW w:w="1594"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建设性质</w:t>
            </w:r>
          </w:p>
        </w:tc>
        <w:tc>
          <w:tcPr>
            <w:tcW w:w="3100" w:type="dxa"/>
            <w:gridSpan w:val="3"/>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val="0"/>
                <w:bCs w:val="0"/>
                <w:sz w:val="24"/>
                <w:szCs w:val="24"/>
                <w:highlight w:val="none"/>
                <w:lang w:eastAsia="zh-CN"/>
              </w:rPr>
            </w:pPr>
            <w:r>
              <w:rPr>
                <w:rFonts w:hint="eastAsia" w:ascii="仿宋" w:hAnsi="仿宋" w:eastAsia="仿宋" w:cs="仿宋"/>
                <w:b w:val="0"/>
                <w:bCs w:val="0"/>
                <w:sz w:val="24"/>
                <w:szCs w:val="24"/>
                <w:highlight w:val="none"/>
                <w:lang w:eastAsia="zh-CN"/>
              </w:rPr>
              <w:t>技改</w:t>
            </w:r>
          </w:p>
        </w:tc>
        <w:tc>
          <w:tcPr>
            <w:tcW w:w="1268" w:type="dxa"/>
            <w:gridSpan w:val="3"/>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行业类别及代码</w:t>
            </w:r>
          </w:p>
        </w:tc>
        <w:tc>
          <w:tcPr>
            <w:tcW w:w="3676" w:type="dxa"/>
            <w:gridSpan w:val="4"/>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textAlignment w:val="auto"/>
              <w:rPr>
                <w:rFonts w:hint="default" w:ascii="仿宋" w:hAnsi="仿宋" w:eastAsia="仿宋" w:cs="仿宋"/>
                <w:b w:val="0"/>
                <w:bCs w:val="0"/>
                <w:sz w:val="24"/>
                <w:szCs w:val="24"/>
                <w:highlight w:val="none"/>
                <w:lang w:val="en-US" w:eastAsia="zh-CN"/>
              </w:rPr>
            </w:pPr>
            <w:r>
              <w:rPr>
                <w:rFonts w:hint="eastAsia" w:ascii="仿宋" w:hAnsi="仿宋" w:eastAsia="仿宋" w:cs="仿宋"/>
                <w:sz w:val="24"/>
                <w:szCs w:val="24"/>
                <w:lang w:val="en-US" w:eastAsia="zh-CN"/>
              </w:rPr>
              <w:t>电线、电缆制造</w:t>
            </w:r>
            <w:r>
              <w:rPr>
                <w:rFonts w:hint="eastAsia" w:ascii="仿宋" w:hAnsi="仿宋" w:eastAsia="仿宋" w:cs="仿宋"/>
                <w:sz w:val="24"/>
                <w:szCs w:val="24"/>
              </w:rPr>
              <w:t>/C-</w:t>
            </w:r>
            <w:r>
              <w:rPr>
                <w:rFonts w:hint="eastAsia" w:cs="仿宋"/>
                <w:sz w:val="24"/>
                <w:szCs w:val="24"/>
                <w:lang w:val="en-US" w:eastAsia="zh-CN"/>
              </w:rPr>
              <w:t>3831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90" w:hRule="atLeast"/>
          <w:jc w:val="center"/>
        </w:trPr>
        <w:tc>
          <w:tcPr>
            <w:tcW w:w="1594"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占地面积(平方米)</w:t>
            </w:r>
          </w:p>
        </w:tc>
        <w:tc>
          <w:tcPr>
            <w:tcW w:w="3100" w:type="dxa"/>
            <w:gridSpan w:val="3"/>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default" w:ascii="仿宋" w:hAnsi="仿宋" w:eastAsia="仿宋" w:cs="仿宋"/>
                <w:b w:val="0"/>
                <w:bCs w:val="0"/>
                <w:sz w:val="24"/>
                <w:szCs w:val="24"/>
                <w:highlight w:val="none"/>
                <w:lang w:val="en-US"/>
              </w:rPr>
            </w:pPr>
            <w:r>
              <w:rPr>
                <w:rFonts w:hint="eastAsia" w:ascii="仿宋" w:hAnsi="仿宋" w:eastAsia="仿宋" w:cs="仿宋"/>
                <w:highlight w:val="none"/>
                <w:lang w:val="en-US" w:eastAsia="zh-CN"/>
              </w:rPr>
              <w:t>9</w:t>
            </w:r>
            <w:r>
              <w:rPr>
                <w:rFonts w:hint="eastAsia" w:cs="仿宋"/>
                <w:highlight w:val="none"/>
                <w:lang w:val="en-US" w:eastAsia="zh-CN"/>
              </w:rPr>
              <w:t>366.19</w:t>
            </w:r>
          </w:p>
        </w:tc>
        <w:tc>
          <w:tcPr>
            <w:tcW w:w="1268" w:type="dxa"/>
            <w:gridSpan w:val="3"/>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绿化面积(平方米)</w:t>
            </w:r>
          </w:p>
        </w:tc>
        <w:tc>
          <w:tcPr>
            <w:tcW w:w="3676" w:type="dxa"/>
            <w:gridSpan w:val="4"/>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tabs>
                <w:tab w:val="left" w:pos="1262"/>
              </w:tabs>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val="0"/>
                <w:bCs w:val="0"/>
                <w:sz w:val="24"/>
                <w:szCs w:val="24"/>
                <w:highlight w:val="none"/>
                <w:lang w:val="en-US" w:eastAsia="zh-CN"/>
              </w:rPr>
            </w:pPr>
            <w:r>
              <w:rPr>
                <w:rFonts w:hint="eastAsia" w:cs="仿宋"/>
                <w:b w:val="0"/>
                <w:bCs w:val="0"/>
                <w:sz w:val="24"/>
                <w:szCs w:val="24"/>
                <w:highlight w:val="none"/>
                <w:lang w:val="en-US"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0" w:hRule="atLeast"/>
          <w:jc w:val="center"/>
        </w:trPr>
        <w:tc>
          <w:tcPr>
            <w:tcW w:w="1594"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总投资(万元)</w:t>
            </w:r>
          </w:p>
        </w:tc>
        <w:tc>
          <w:tcPr>
            <w:tcW w:w="1451"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default" w:ascii="仿宋" w:hAnsi="仿宋" w:eastAsia="仿宋" w:cs="仿宋"/>
                <w:b w:val="0"/>
                <w:bCs w:val="0"/>
                <w:sz w:val="24"/>
                <w:szCs w:val="24"/>
                <w:highlight w:val="none"/>
                <w:lang w:val="en-US" w:eastAsia="zh-CN"/>
              </w:rPr>
            </w:pPr>
            <w:r>
              <w:rPr>
                <w:rFonts w:hint="eastAsia" w:cs="仿宋"/>
                <w:b w:val="0"/>
                <w:bCs w:val="0"/>
                <w:sz w:val="24"/>
                <w:szCs w:val="24"/>
                <w:highlight w:val="none"/>
                <w:lang w:val="en-US" w:eastAsia="zh-CN"/>
              </w:rPr>
              <w:t>10</w:t>
            </w:r>
          </w:p>
        </w:tc>
        <w:tc>
          <w:tcPr>
            <w:tcW w:w="1649" w:type="dxa"/>
            <w:gridSpan w:val="2"/>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环保投资(万元)</w:t>
            </w:r>
          </w:p>
        </w:tc>
        <w:tc>
          <w:tcPr>
            <w:tcW w:w="1268" w:type="dxa"/>
            <w:gridSpan w:val="3"/>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default" w:ascii="仿宋" w:hAnsi="仿宋" w:eastAsia="仿宋" w:cs="仿宋"/>
                <w:b w:val="0"/>
                <w:bCs w:val="0"/>
                <w:sz w:val="24"/>
                <w:szCs w:val="24"/>
                <w:highlight w:val="none"/>
                <w:lang w:val="en-US" w:eastAsia="zh-CN"/>
              </w:rPr>
            </w:pPr>
            <w:r>
              <w:rPr>
                <w:rFonts w:hint="eastAsia" w:cs="仿宋"/>
                <w:b w:val="0"/>
                <w:bCs w:val="0"/>
                <w:sz w:val="24"/>
                <w:szCs w:val="24"/>
                <w:highlight w:val="none"/>
                <w:lang w:val="en-US" w:eastAsia="zh-CN"/>
              </w:rPr>
              <w:t>1</w:t>
            </w:r>
          </w:p>
        </w:tc>
        <w:tc>
          <w:tcPr>
            <w:tcW w:w="2322" w:type="dxa"/>
            <w:gridSpan w:val="3"/>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环保投资占总投资比例</w:t>
            </w:r>
          </w:p>
        </w:tc>
        <w:tc>
          <w:tcPr>
            <w:tcW w:w="1354"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val="0"/>
                <w:bCs w:val="0"/>
                <w:sz w:val="24"/>
                <w:szCs w:val="24"/>
                <w:highlight w:val="none"/>
              </w:rPr>
            </w:pPr>
            <w:r>
              <w:rPr>
                <w:rFonts w:hint="eastAsia" w:cs="仿宋"/>
                <w:b w:val="0"/>
                <w:bCs w:val="0"/>
                <w:sz w:val="24"/>
                <w:szCs w:val="24"/>
                <w:highlight w:val="none"/>
                <w:lang w:val="en-US" w:eastAsia="zh-CN"/>
              </w:rPr>
              <w:t>10</w:t>
            </w:r>
            <w:r>
              <w:rPr>
                <w:rFonts w:hint="eastAsia" w:ascii="仿宋" w:hAnsi="仿宋" w:eastAsia="仿宋" w:cs="仿宋"/>
                <w:b w:val="0"/>
                <w:bCs w:val="0"/>
                <w:sz w:val="24"/>
                <w:szCs w:val="24"/>
                <w:highlight w:val="none"/>
                <w:lang w:val="en-US"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0" w:hRule="atLeast"/>
          <w:jc w:val="center"/>
        </w:trPr>
        <w:tc>
          <w:tcPr>
            <w:tcW w:w="1594"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评价经费(万元)</w:t>
            </w:r>
          </w:p>
        </w:tc>
        <w:tc>
          <w:tcPr>
            <w:tcW w:w="1451"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val="0"/>
                <w:bCs w:val="0"/>
                <w:sz w:val="24"/>
                <w:szCs w:val="24"/>
                <w:highlight w:val="none"/>
                <w:lang w:val="en-US" w:eastAsia="zh-CN"/>
              </w:rPr>
            </w:pPr>
            <w:r>
              <w:rPr>
                <w:rFonts w:hint="eastAsia" w:cs="仿宋"/>
                <w:b w:val="0"/>
                <w:bCs w:val="0"/>
                <w:sz w:val="24"/>
                <w:szCs w:val="24"/>
                <w:highlight w:val="none"/>
                <w:lang w:val="en-US" w:eastAsia="zh-CN"/>
              </w:rPr>
              <w:t>/</w:t>
            </w:r>
          </w:p>
        </w:tc>
        <w:tc>
          <w:tcPr>
            <w:tcW w:w="2224" w:type="dxa"/>
            <w:gridSpan w:val="4"/>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预期投产日期</w:t>
            </w:r>
          </w:p>
        </w:tc>
        <w:tc>
          <w:tcPr>
            <w:tcW w:w="4369" w:type="dxa"/>
            <w:gridSpan w:val="5"/>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ascii="仿宋" w:hAnsi="仿宋" w:eastAsia="仿宋" w:cs="仿宋"/>
                <w:b w:val="0"/>
                <w:bCs w:val="0"/>
                <w:sz w:val="24"/>
                <w:szCs w:val="24"/>
                <w:highlight w:val="none"/>
                <w:lang w:val="en-US" w:eastAsia="zh-CN"/>
              </w:rPr>
            </w:pPr>
            <w:r>
              <w:rPr>
                <w:rFonts w:hint="eastAsia" w:cs="仿宋"/>
                <w:b w:val="0"/>
                <w:bCs w:val="0"/>
                <w:sz w:val="24"/>
                <w:szCs w:val="24"/>
                <w:highlight w:val="none"/>
                <w:lang w:val="en-US"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0" w:hRule="atLeast"/>
          <w:jc w:val="center"/>
        </w:trPr>
        <w:tc>
          <w:tcPr>
            <w:tcW w:w="9638" w:type="dxa"/>
            <w:gridSpan w:val="11"/>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leftChars="0" w:right="0" w:firstLine="0" w:firstLineChars="0"/>
              <w:rPr>
                <w:rFonts w:hint="eastAsia" w:ascii="黑体" w:hAnsi="宋体" w:eastAsia="黑体" w:cs="黑体"/>
                <w:kern w:val="0"/>
                <w:sz w:val="28"/>
                <w:szCs w:val="28"/>
                <w:highlight w:val="none"/>
                <w:lang w:val="en-US" w:eastAsia="zh-CN" w:bidi="ar"/>
              </w:rPr>
            </w:pPr>
            <w:r>
              <w:rPr>
                <w:rFonts w:hint="eastAsia" w:ascii="黑体" w:hAnsi="宋体" w:eastAsia="黑体" w:cs="黑体"/>
                <w:kern w:val="0"/>
                <w:sz w:val="28"/>
                <w:szCs w:val="28"/>
                <w:highlight w:val="none"/>
                <w:lang w:val="en-US" w:eastAsia="zh-CN" w:bidi="ar"/>
              </w:rPr>
              <w:t>工程内容及规模：</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leftChars="0" w:right="0" w:firstLine="482" w:firstLineChars="200"/>
              <w:rPr>
                <w:rFonts w:hint="eastAsia" w:ascii="仿宋" w:hAnsi="仿宋" w:eastAsia="仿宋" w:cs="仿宋"/>
                <w:b/>
                <w:bCs/>
                <w:kern w:val="0"/>
                <w:sz w:val="24"/>
                <w:szCs w:val="24"/>
                <w:lang w:val="en-US" w:eastAsia="zh-CN" w:bidi="ar"/>
              </w:rPr>
            </w:pPr>
            <w:r>
              <w:rPr>
                <w:rFonts w:hint="eastAsia" w:cs="仿宋"/>
                <w:b/>
                <w:bCs/>
                <w:kern w:val="0"/>
                <w:sz w:val="24"/>
                <w:szCs w:val="24"/>
                <w:lang w:val="en-US" w:eastAsia="zh-CN" w:bidi="ar"/>
              </w:rPr>
              <w:t>1</w:t>
            </w:r>
            <w:r>
              <w:rPr>
                <w:rFonts w:hint="eastAsia" w:ascii="仿宋" w:hAnsi="仿宋" w:eastAsia="仿宋" w:cs="仿宋"/>
                <w:b/>
                <w:bCs/>
                <w:kern w:val="0"/>
                <w:sz w:val="24"/>
                <w:szCs w:val="24"/>
                <w:lang w:val="en-US" w:eastAsia="zh-CN" w:bidi="ar"/>
              </w:rPr>
              <w:t>、项目由来</w:t>
            </w:r>
          </w:p>
          <w:p>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312" w:lineRule="auto"/>
              <w:ind w:left="0" w:right="0"/>
              <w:jc w:val="left"/>
              <w:textAlignment w:val="baseline"/>
              <w:rPr>
                <w:rFonts w:hint="default"/>
                <w:highlight w:val="none"/>
                <w:lang w:val="en-US" w:eastAsia="zh-CN"/>
              </w:rPr>
            </w:pPr>
            <w:r>
              <w:rPr>
                <w:rFonts w:hint="eastAsia" w:ascii="仿宋" w:hAnsi="仿宋" w:eastAsia="仿宋" w:cs="仿宋"/>
                <w:kern w:val="0"/>
                <w:sz w:val="24"/>
                <w:szCs w:val="24"/>
                <w:lang w:eastAsia="zh-CN"/>
              </w:rPr>
              <w:t>抚宁县北方线缆有限公司位于秦皇岛</w:t>
            </w:r>
            <w:r>
              <w:rPr>
                <w:rFonts w:hint="eastAsia" w:cs="仿宋"/>
                <w:kern w:val="0"/>
                <w:sz w:val="24"/>
                <w:szCs w:val="24"/>
                <w:lang w:eastAsia="zh-CN"/>
              </w:rPr>
              <w:t>市</w:t>
            </w:r>
            <w:r>
              <w:rPr>
                <w:rFonts w:hint="eastAsia" w:ascii="仿宋" w:hAnsi="仿宋" w:eastAsia="仿宋" w:cs="仿宋"/>
                <w:kern w:val="0"/>
                <w:sz w:val="24"/>
                <w:szCs w:val="24"/>
                <w:lang w:eastAsia="zh-CN"/>
              </w:rPr>
              <w:t>抚宁区留守营镇官庄村北</w:t>
            </w:r>
            <w:r>
              <w:rPr>
                <w:rFonts w:hint="eastAsia"/>
                <w:lang w:val="en-US" w:eastAsia="zh-CN"/>
              </w:rPr>
              <w:t>。主要从事</w:t>
            </w:r>
            <w:r>
              <w:rPr>
                <w:rFonts w:hint="eastAsia" w:ascii="仿宋" w:hAnsi="仿宋" w:eastAsia="仿宋" w:cs="仿宋"/>
                <w:color w:val="auto"/>
                <w:kern w:val="0"/>
                <w:sz w:val="24"/>
                <w:szCs w:val="24"/>
                <w:lang w:val="en-US" w:eastAsia="zh-CN"/>
              </w:rPr>
              <w:t>1千伏及以下电线电缆的制造加工</w:t>
            </w:r>
            <w:r>
              <w:rPr>
                <w:rFonts w:hint="eastAsia"/>
                <w:lang w:val="en-US" w:eastAsia="zh-CN"/>
              </w:rPr>
              <w:t>。“</w:t>
            </w:r>
            <w:r>
              <w:rPr>
                <w:rFonts w:hint="eastAsia" w:ascii="仿宋" w:hAnsi="仿宋" w:eastAsia="仿宋" w:cs="仿宋"/>
                <w:sz w:val="24"/>
                <w:szCs w:val="24"/>
                <w:highlight w:val="none"/>
                <w:lang w:val="en-US" w:eastAsia="zh-CN"/>
              </w:rPr>
              <w:t>抚宁</w:t>
            </w:r>
            <w:r>
              <w:rPr>
                <w:rFonts w:hint="eastAsia" w:cs="仿宋"/>
                <w:sz w:val="24"/>
                <w:szCs w:val="24"/>
                <w:highlight w:val="none"/>
                <w:lang w:val="en-US" w:eastAsia="zh-CN"/>
              </w:rPr>
              <w:t>县</w:t>
            </w:r>
            <w:r>
              <w:rPr>
                <w:rFonts w:hint="eastAsia" w:ascii="仿宋" w:hAnsi="仿宋" w:eastAsia="仿宋" w:cs="仿宋"/>
                <w:sz w:val="24"/>
                <w:szCs w:val="24"/>
                <w:highlight w:val="none"/>
                <w:lang w:val="en-US" w:eastAsia="zh-CN"/>
              </w:rPr>
              <w:t>北方线缆有限公司1千伏及以下电线电缆制造</w:t>
            </w:r>
            <w:r>
              <w:rPr>
                <w:rFonts w:hint="eastAsia" w:ascii="仿宋" w:hAnsi="仿宋" w:eastAsia="仿宋" w:cs="仿宋"/>
                <w:sz w:val="24"/>
                <w:szCs w:val="24"/>
                <w:highlight w:val="none"/>
                <w:lang w:eastAsia="zh-CN"/>
              </w:rPr>
              <w:t>项目</w:t>
            </w:r>
            <w:r>
              <w:rPr>
                <w:rFonts w:hint="eastAsia"/>
                <w:lang w:val="en-US" w:eastAsia="zh-CN"/>
              </w:rPr>
              <w:t>”</w:t>
            </w:r>
            <w:r>
              <w:rPr>
                <w:rFonts w:hint="eastAsia" w:ascii="仿宋" w:hAnsi="仿宋" w:eastAsia="仿宋" w:cs="仿宋"/>
                <w:color w:val="auto"/>
                <w:kern w:val="0"/>
                <w:sz w:val="24"/>
                <w:szCs w:val="24"/>
                <w:lang w:val="en-US" w:eastAsia="zh-CN"/>
              </w:rPr>
              <w:t>年产1千伏及以下电</w:t>
            </w:r>
            <w:r>
              <w:rPr>
                <w:rFonts w:hint="eastAsia" w:cs="仿宋"/>
                <w:color w:val="auto"/>
                <w:kern w:val="0"/>
                <w:sz w:val="24"/>
                <w:szCs w:val="24"/>
                <w:lang w:val="en-US" w:eastAsia="zh-CN"/>
              </w:rPr>
              <w:t>线</w:t>
            </w:r>
            <w:r>
              <w:rPr>
                <w:rFonts w:hint="eastAsia" w:ascii="仿宋" w:hAnsi="仿宋" w:eastAsia="仿宋" w:cs="仿宋"/>
                <w:color w:val="auto"/>
                <w:kern w:val="0"/>
                <w:sz w:val="24"/>
                <w:szCs w:val="24"/>
                <w:lang w:val="en-US" w:eastAsia="zh-CN"/>
              </w:rPr>
              <w:t>电缆100万米，年产450/750V电线300万米</w:t>
            </w:r>
            <w:r>
              <w:rPr>
                <w:rFonts w:hint="eastAsia"/>
                <w:lang w:val="en-US" w:eastAsia="zh-CN"/>
              </w:rPr>
              <w:t>，于2018</w:t>
            </w:r>
            <w:r>
              <w:rPr>
                <w:rFonts w:hint="eastAsia" w:ascii="仿宋" w:hAnsi="仿宋" w:eastAsia="仿宋" w:cs="仿宋"/>
                <w:color w:val="auto"/>
                <w:kern w:val="0"/>
                <w:sz w:val="24"/>
                <w:szCs w:val="24"/>
                <w:lang w:val="en-US" w:eastAsia="zh-CN"/>
              </w:rPr>
              <w:t>年3月21日通过</w:t>
            </w:r>
            <w:r>
              <w:rPr>
                <w:rFonts w:hint="eastAsia" w:ascii="仿宋" w:hAnsi="仿宋" w:eastAsia="仿宋" w:cs="仿宋"/>
                <w:color w:val="auto"/>
                <w:kern w:val="0"/>
                <w:sz w:val="24"/>
                <w:szCs w:val="24"/>
                <w:lang w:eastAsia="zh-CN"/>
              </w:rPr>
              <w:t>秦皇岛市抚宁区行政审批局备案（抚行审备字</w:t>
            </w:r>
            <w:r>
              <w:rPr>
                <w:rFonts w:hint="eastAsia" w:cs="仿宋"/>
                <w:color w:val="auto"/>
                <w:kern w:val="0"/>
                <w:sz w:val="24"/>
                <w:szCs w:val="24"/>
                <w:lang w:val="en-US" w:eastAsia="zh-CN"/>
              </w:rPr>
              <w:t>[</w:t>
            </w:r>
            <w:r>
              <w:rPr>
                <w:rFonts w:hint="eastAsia" w:ascii="仿宋" w:hAnsi="仿宋" w:eastAsia="仿宋" w:cs="仿宋"/>
                <w:color w:val="auto"/>
                <w:kern w:val="0"/>
                <w:sz w:val="24"/>
                <w:szCs w:val="24"/>
                <w:lang w:val="en-US" w:eastAsia="zh-CN"/>
              </w:rPr>
              <w:t>2018</w:t>
            </w:r>
            <w:r>
              <w:rPr>
                <w:rFonts w:hint="eastAsia" w:cs="仿宋"/>
                <w:color w:val="auto"/>
                <w:kern w:val="0"/>
                <w:sz w:val="24"/>
                <w:szCs w:val="24"/>
                <w:lang w:val="en-US" w:eastAsia="zh-CN"/>
              </w:rPr>
              <w:t>]</w:t>
            </w:r>
            <w:r>
              <w:rPr>
                <w:rFonts w:hint="eastAsia" w:ascii="仿宋" w:hAnsi="仿宋" w:eastAsia="仿宋" w:cs="仿宋"/>
                <w:color w:val="auto"/>
                <w:kern w:val="0"/>
                <w:sz w:val="24"/>
                <w:szCs w:val="24"/>
                <w:lang w:val="en-US" w:eastAsia="zh-CN"/>
              </w:rPr>
              <w:t>13号</w:t>
            </w:r>
            <w:r>
              <w:rPr>
                <w:rFonts w:hint="eastAsia" w:ascii="仿宋" w:hAnsi="仿宋" w:eastAsia="仿宋" w:cs="仿宋"/>
                <w:color w:val="auto"/>
                <w:kern w:val="0"/>
                <w:sz w:val="24"/>
                <w:szCs w:val="24"/>
                <w:lang w:eastAsia="zh-CN"/>
              </w:rPr>
              <w:t>）</w:t>
            </w:r>
            <w:r>
              <w:rPr>
                <w:rFonts w:hint="eastAsia"/>
                <w:highlight w:val="none"/>
                <w:lang w:val="en-US" w:eastAsia="zh-CN"/>
              </w:rPr>
              <w:t>，并于2019年4月4日自主验收。</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12" w:lineRule="auto"/>
              <w:ind w:left="0" w:right="0" w:firstLine="480" w:firstLineChars="200"/>
              <w:jc w:val="left"/>
              <w:rPr>
                <w:rFonts w:hint="eastAsia"/>
                <w:lang w:eastAsia="zh-CN"/>
              </w:rPr>
            </w:pPr>
            <w:r>
              <w:rPr>
                <w:rFonts w:hint="eastAsia"/>
                <w:lang w:val="en-US" w:eastAsia="zh-CN"/>
              </w:rPr>
              <w:t>现有工程的电线电缆制造加工应买家需求</w:t>
            </w:r>
            <w:r>
              <w:rPr>
                <w:rFonts w:hint="eastAsia" w:ascii="仿宋" w:hAnsi="仿宋" w:eastAsia="仿宋" w:cs="仿宋"/>
                <w:color w:val="auto"/>
                <w:kern w:val="0"/>
                <w:sz w:val="24"/>
                <w:szCs w:val="24"/>
                <w:lang w:eastAsia="zh-CN"/>
              </w:rPr>
              <w:t>生产电线</w:t>
            </w:r>
            <w:r>
              <w:rPr>
                <w:rFonts w:hint="eastAsia" w:ascii="仿宋" w:hAnsi="仿宋" w:cs="仿宋"/>
                <w:color w:val="auto"/>
                <w:kern w:val="0"/>
                <w:sz w:val="24"/>
                <w:szCs w:val="24"/>
                <w:lang w:eastAsia="zh-CN"/>
              </w:rPr>
              <w:t>、电缆</w:t>
            </w:r>
            <w:r>
              <w:rPr>
                <w:rFonts w:hint="eastAsia" w:ascii="仿宋" w:hAnsi="仿宋" w:eastAsia="仿宋" w:cs="仿宋"/>
                <w:color w:val="auto"/>
                <w:kern w:val="0"/>
                <w:sz w:val="24"/>
                <w:szCs w:val="24"/>
                <w:lang w:eastAsia="zh-CN"/>
              </w:rPr>
              <w:t>需加入数字代码，所以要在原有的生产工序加入油墨、激光打码工序，因</w:t>
            </w:r>
            <w:r>
              <w:rPr>
                <w:rFonts w:hint="eastAsia" w:ascii="仿宋" w:hAnsi="仿宋" w:cs="仿宋"/>
                <w:color w:val="auto"/>
                <w:kern w:val="0"/>
                <w:sz w:val="24"/>
                <w:szCs w:val="24"/>
                <w:lang w:eastAsia="zh-CN"/>
              </w:rPr>
              <w:t>此</w:t>
            </w:r>
            <w:r>
              <w:rPr>
                <w:rFonts w:hint="eastAsia" w:ascii="仿宋" w:hAnsi="仿宋" w:eastAsia="仿宋" w:cs="仿宋"/>
                <w:color w:val="auto"/>
                <w:kern w:val="0"/>
                <w:sz w:val="24"/>
                <w:szCs w:val="24"/>
                <w:lang w:eastAsia="zh-CN"/>
              </w:rPr>
              <w:t>产生新的工序需加入</w:t>
            </w:r>
            <w:r>
              <w:rPr>
                <w:rFonts w:hint="eastAsia" w:ascii="仿宋" w:hAnsi="仿宋" w:cs="仿宋"/>
                <w:color w:val="auto"/>
                <w:kern w:val="0"/>
                <w:sz w:val="24"/>
                <w:szCs w:val="24"/>
                <w:lang w:val="en-US" w:eastAsia="zh-CN"/>
              </w:rPr>
              <w:t>1台激光打码机、1台油墨打码机</w:t>
            </w:r>
            <w:r>
              <w:rPr>
                <w:rFonts w:hint="eastAsia" w:ascii="仿宋" w:hAnsi="仿宋" w:eastAsia="仿宋" w:cs="仿宋"/>
                <w:color w:val="auto"/>
                <w:kern w:val="0"/>
                <w:sz w:val="24"/>
                <w:szCs w:val="24"/>
                <w:lang w:eastAsia="zh-CN"/>
              </w:rPr>
              <w:t>。</w:t>
            </w:r>
            <w:r>
              <w:rPr>
                <w:rFonts w:hint="eastAsia"/>
                <w:lang w:eastAsia="zh-CN"/>
              </w:rPr>
              <w:t>项目建成后本公司产品产能不发生变化，</w:t>
            </w:r>
            <w:r>
              <w:rPr>
                <w:rFonts w:hint="eastAsia"/>
                <w:lang w:val="en-US" w:eastAsia="zh-CN"/>
              </w:rPr>
              <w:t>即</w:t>
            </w:r>
            <w:r>
              <w:rPr>
                <w:rFonts w:hint="eastAsia" w:ascii="仿宋" w:hAnsi="仿宋" w:eastAsia="仿宋" w:cs="仿宋"/>
                <w:color w:val="auto"/>
                <w:kern w:val="0"/>
                <w:sz w:val="24"/>
                <w:szCs w:val="24"/>
                <w:lang w:val="en-US" w:eastAsia="zh-CN"/>
              </w:rPr>
              <w:t>年产1千伏及以下电力电缆100万米，年产450/750V电线300万米</w:t>
            </w:r>
            <w:r>
              <w:rPr>
                <w:rFonts w:hint="eastAsia"/>
                <w:lang w:eastAsia="zh-CN"/>
              </w:rPr>
              <w:t>。</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12" w:lineRule="auto"/>
              <w:ind w:left="0" w:right="0" w:firstLine="480" w:firstLineChars="200"/>
              <w:jc w:val="left"/>
              <w:rPr>
                <w:rFonts w:hint="eastAsia"/>
              </w:rPr>
            </w:pPr>
            <w:r>
              <w:rPr>
                <w:rFonts w:hint="eastAsia"/>
              </w:rPr>
              <w:t>根据《中华人民共和国环境影响评价法》、《建设项目环境保护管理条例》、《建设项目环境影响评价分类管理名录》（环境保护部第44号令）及《关于修改〈建设项目环境影响评价分类管理名录〉部分内容的决定》（部令第1号）的有关要求，</w:t>
            </w:r>
            <w:r>
              <w:rPr>
                <w:rFonts w:hint="eastAsia" w:ascii="仿宋" w:hAnsi="仿宋" w:eastAsia="仿宋" w:cs="仿宋"/>
                <w:color w:val="000000"/>
                <w:sz w:val="24"/>
                <w:szCs w:val="24"/>
                <w:highlight w:val="none"/>
              </w:rPr>
              <w:t>项目</w:t>
            </w:r>
            <w:r>
              <w:rPr>
                <w:rFonts w:hint="eastAsia" w:ascii="仿宋" w:hAnsi="仿宋" w:eastAsia="仿宋" w:cs="仿宋"/>
                <w:color w:val="000000"/>
                <w:sz w:val="24"/>
                <w:szCs w:val="24"/>
                <w:highlight w:val="none"/>
                <w:lang w:val="en-US" w:eastAsia="zh-CN"/>
              </w:rPr>
              <w:t>属于二十七、78电气机械及器材制造</w:t>
            </w:r>
            <w:r>
              <w:rPr>
                <w:rFonts w:hint="eastAsia" w:ascii="仿宋" w:hAnsi="仿宋" w:cs="仿宋"/>
                <w:color w:val="000000"/>
                <w:sz w:val="24"/>
                <w:szCs w:val="24"/>
                <w:highlight w:val="none"/>
                <w:lang w:val="en-US" w:eastAsia="zh-CN"/>
              </w:rPr>
              <w:t>中的其他项目</w:t>
            </w:r>
            <w:r>
              <w:rPr>
                <w:rFonts w:hint="eastAsia" w:ascii="仿宋" w:hAnsi="仿宋" w:eastAsia="仿宋" w:cs="仿宋"/>
                <w:sz w:val="24"/>
                <w:szCs w:val="24"/>
                <w:highlight w:val="none"/>
              </w:rPr>
              <w:t>，为</w:t>
            </w:r>
            <w:r>
              <w:rPr>
                <w:rFonts w:hint="eastAsia" w:ascii="仿宋" w:hAnsi="仿宋" w:eastAsia="仿宋" w:cs="仿宋"/>
                <w:sz w:val="24"/>
                <w:szCs w:val="24"/>
                <w:highlight w:val="none"/>
                <w:lang w:val="en-US" w:eastAsia="zh-CN"/>
              </w:rPr>
              <w:t>报告表</w:t>
            </w:r>
            <w:r>
              <w:rPr>
                <w:rFonts w:hint="eastAsia" w:ascii="仿宋" w:hAnsi="仿宋" w:eastAsia="仿宋" w:cs="仿宋"/>
                <w:sz w:val="24"/>
                <w:szCs w:val="24"/>
                <w:highlight w:val="none"/>
              </w:rPr>
              <w:t>类项目，该项目需进行环境影响评价</w:t>
            </w:r>
            <w:r>
              <w:rPr>
                <w:rFonts w:hint="eastAsia" w:ascii="仿宋" w:hAnsi="仿宋" w:eastAsia="仿宋" w:cs="仿宋"/>
                <w:sz w:val="24"/>
                <w:szCs w:val="24"/>
              </w:rPr>
              <w:t>。为此，</w:t>
            </w:r>
            <w:r>
              <w:rPr>
                <w:rFonts w:hint="eastAsia" w:ascii="仿宋" w:hAnsi="仿宋" w:eastAsia="仿宋" w:cs="仿宋"/>
                <w:sz w:val="24"/>
                <w:szCs w:val="24"/>
                <w:lang w:eastAsia="zh-CN"/>
              </w:rPr>
              <w:t>抚宁县北方线缆</w:t>
            </w:r>
            <w:r>
              <w:rPr>
                <w:rFonts w:hint="eastAsia" w:ascii="仿宋" w:hAnsi="仿宋" w:eastAsia="仿宋" w:cs="仿宋"/>
                <w:sz w:val="24"/>
                <w:szCs w:val="24"/>
              </w:rPr>
              <w:t>有限公司委托我公司开展该项目的环境影响评价工作，编制环境影响报告表</w:t>
            </w:r>
            <w:r>
              <w:rPr>
                <w:rFonts w:hint="eastAsia"/>
              </w:rPr>
              <w:t>。评价单位接受委托后，根据国家有关环境影响评价工作的技术要求，结合工程和项目所在地的特点，在现场踏勘、收集资料、并依据有关资料和同类工程分析、类比的基础上，编制完成该项目环境影响报告表。</w:t>
            </w:r>
          </w:p>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firstLine="0" w:firstLineChars="0"/>
              <w:jc w:val="center"/>
              <w:rPr>
                <w:rFonts w:hint="eastAsia" w:cs="仿宋"/>
                <w:b w:val="0"/>
                <w:bCs w:val="0"/>
                <w:sz w:val="24"/>
                <w:szCs w:val="24"/>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3258" w:hRule="atLeast"/>
          <w:jc w:val="center"/>
        </w:trPr>
        <w:tc>
          <w:tcPr>
            <w:tcW w:w="9638" w:type="dxa"/>
            <w:gridSpan w:val="11"/>
            <w:tcBorders>
              <w:top w:val="single" w:color="000000" w:sz="6" w:space="0"/>
              <w:left w:val="single" w:color="000000" w:sz="6" w:space="0"/>
              <w:bottom w:val="single" w:color="000000" w:sz="6" w:space="0"/>
              <w:right w:val="single" w:color="000000" w:sz="6" w:space="0"/>
            </w:tcBorders>
            <w:noWrap w:val="0"/>
            <w:vAlign w:val="top"/>
          </w:tcPr>
          <w:p>
            <w:pPr>
              <w:pStyle w:val="3"/>
              <w:pageBreakBefore w:val="0"/>
              <w:numPr>
                <w:ilvl w:val="0"/>
                <w:numId w:val="0"/>
              </w:numPr>
              <w:suppressLineNumbers w:val="0"/>
              <w:kinsoku/>
              <w:wordWrap/>
              <w:overflowPunct/>
              <w:topLinePunct w:val="0"/>
              <w:autoSpaceDE/>
              <w:autoSpaceDN/>
              <w:bidi w:val="0"/>
              <w:spacing w:before="0" w:beforeAutospacing="0" w:after="0" w:afterAutospacing="0" w:line="312" w:lineRule="auto"/>
              <w:ind w:left="0" w:leftChars="0" w:right="0" w:rightChars="0" w:firstLine="482" w:firstLineChars="200"/>
              <w:rPr>
                <w:rFonts w:hint="eastAsia" w:ascii="仿宋" w:hAnsi="仿宋" w:eastAsia="仿宋" w:cs="仿宋"/>
                <w:b/>
                <w:bCs/>
                <w:kern w:val="0"/>
                <w:sz w:val="24"/>
                <w:szCs w:val="24"/>
                <w:lang w:val="en-US" w:eastAsia="zh-CN" w:bidi="ar"/>
              </w:rPr>
            </w:pPr>
            <w:r>
              <w:rPr>
                <w:rFonts w:hint="eastAsia" w:cs="仿宋"/>
                <w:b/>
                <w:bCs/>
                <w:kern w:val="0"/>
                <w:sz w:val="24"/>
                <w:szCs w:val="24"/>
                <w:lang w:val="en-US" w:eastAsia="zh-CN" w:bidi="ar"/>
              </w:rPr>
              <w:t>2、</w:t>
            </w:r>
            <w:r>
              <w:rPr>
                <w:rFonts w:hint="eastAsia" w:ascii="仿宋" w:hAnsi="仿宋" w:eastAsia="仿宋" w:cs="仿宋"/>
                <w:b/>
                <w:bCs/>
                <w:kern w:val="0"/>
                <w:sz w:val="24"/>
                <w:szCs w:val="24"/>
                <w:lang w:val="en-US" w:eastAsia="zh-CN" w:bidi="ar"/>
              </w:rPr>
              <w:t xml:space="preserve">现有工程概况 </w:t>
            </w:r>
          </w:p>
          <w:p>
            <w:pPr>
              <w:pStyle w:val="3"/>
              <w:pageBreakBefore w:val="0"/>
              <w:numPr>
                <w:ilvl w:val="0"/>
                <w:numId w:val="0"/>
              </w:numPr>
              <w:suppressLineNumbers w:val="0"/>
              <w:kinsoku/>
              <w:wordWrap/>
              <w:overflowPunct/>
              <w:topLinePunct w:val="0"/>
              <w:autoSpaceDE/>
              <w:autoSpaceDN/>
              <w:bidi w:val="0"/>
              <w:spacing w:before="0" w:beforeAutospacing="0" w:after="0" w:afterAutospacing="0" w:line="312" w:lineRule="auto"/>
              <w:ind w:left="0" w:right="0" w:rightChars="0" w:firstLine="482" w:firstLineChars="200"/>
              <w:rPr>
                <w:rFonts w:hint="eastAsia"/>
              </w:rPr>
            </w:pPr>
            <w:r>
              <w:rPr>
                <w:rFonts w:hint="eastAsia"/>
                <w:lang w:val="en-US" w:eastAsia="zh-CN"/>
              </w:rPr>
              <w:t>2.</w:t>
            </w:r>
            <w:r>
              <w:rPr>
                <w:rFonts w:hint="eastAsia"/>
              </w:rPr>
              <w:t>1、企业地理位置及周边关系</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rPr>
                <w:rFonts w:hint="eastAsia" w:eastAsia="仿宋"/>
                <w:lang w:val="en-US" w:eastAsia="zh-CN"/>
              </w:rPr>
            </w:pPr>
            <w:r>
              <w:rPr>
                <w:rFonts w:hint="eastAsia" w:ascii="仿宋" w:hAnsi="仿宋" w:eastAsia="仿宋" w:cs="仿宋"/>
                <w:sz w:val="24"/>
                <w:szCs w:val="24"/>
              </w:rPr>
              <w:t>本项</w:t>
            </w:r>
            <w:r>
              <w:rPr>
                <w:rFonts w:hint="eastAsia" w:ascii="仿宋" w:hAnsi="仿宋" w:eastAsia="仿宋" w:cs="仿宋"/>
                <w:color w:val="auto"/>
                <w:sz w:val="24"/>
                <w:szCs w:val="24"/>
              </w:rPr>
              <w:t>目厂址位于秦皇岛</w:t>
            </w:r>
            <w:r>
              <w:rPr>
                <w:rFonts w:hint="eastAsia" w:ascii="仿宋" w:hAnsi="仿宋" w:eastAsia="仿宋" w:cs="仿宋"/>
                <w:color w:val="auto"/>
                <w:sz w:val="24"/>
                <w:szCs w:val="24"/>
                <w:lang w:val="en-US" w:eastAsia="zh-CN"/>
              </w:rPr>
              <w:t>市抚宁区留守营镇官庄</w:t>
            </w:r>
            <w:r>
              <w:rPr>
                <w:rFonts w:hint="eastAsia" w:cs="仿宋"/>
                <w:color w:val="auto"/>
                <w:sz w:val="24"/>
                <w:szCs w:val="24"/>
                <w:lang w:val="en-US" w:eastAsia="zh-CN"/>
              </w:rPr>
              <w:t>村</w:t>
            </w:r>
            <w:r>
              <w:rPr>
                <w:rFonts w:hint="eastAsia" w:ascii="仿宋" w:hAnsi="仿宋" w:eastAsia="仿宋" w:cs="仿宋"/>
                <w:color w:val="auto"/>
                <w:sz w:val="24"/>
                <w:szCs w:val="24"/>
                <w:lang w:val="en-US" w:eastAsia="zh-CN"/>
              </w:rPr>
              <w:t>北</w:t>
            </w:r>
            <w:r>
              <w:rPr>
                <w:rFonts w:hint="eastAsia" w:ascii="仿宋" w:hAnsi="仿宋" w:eastAsia="仿宋" w:cs="仿宋"/>
                <w:color w:val="auto"/>
                <w:sz w:val="24"/>
                <w:szCs w:val="24"/>
              </w:rPr>
              <w:t>，用地类型为工业用地，用地为租用</w:t>
            </w:r>
            <w:r>
              <w:rPr>
                <w:rFonts w:hint="eastAsia" w:ascii="仿宋" w:hAnsi="仿宋" w:eastAsia="仿宋" w:cs="仿宋"/>
                <w:color w:val="auto"/>
                <w:sz w:val="24"/>
                <w:szCs w:val="24"/>
                <w:lang w:eastAsia="zh-CN"/>
              </w:rPr>
              <w:t>官庄村</w:t>
            </w:r>
            <w:r>
              <w:rPr>
                <w:rFonts w:hint="eastAsia" w:cs="仿宋"/>
                <w:color w:val="auto"/>
                <w:sz w:val="24"/>
                <w:szCs w:val="24"/>
                <w:lang w:eastAsia="zh-CN"/>
              </w:rPr>
              <w:t>现有闲置</w:t>
            </w:r>
            <w:r>
              <w:rPr>
                <w:rFonts w:hint="eastAsia" w:ascii="仿宋" w:hAnsi="仿宋" w:eastAsia="仿宋" w:cs="仿宋"/>
                <w:color w:val="auto"/>
                <w:sz w:val="24"/>
                <w:szCs w:val="24"/>
                <w:lang w:eastAsia="zh-CN"/>
              </w:rPr>
              <w:t>厂</w:t>
            </w:r>
            <w:r>
              <w:rPr>
                <w:rFonts w:hint="eastAsia" w:cs="仿宋"/>
                <w:color w:val="auto"/>
                <w:sz w:val="24"/>
                <w:szCs w:val="24"/>
                <w:lang w:eastAsia="zh-CN"/>
              </w:rPr>
              <w:t>区及厂房</w:t>
            </w:r>
            <w:r>
              <w:rPr>
                <w:rFonts w:hint="eastAsia" w:ascii="仿宋" w:hAnsi="仿宋" w:eastAsia="仿宋" w:cs="仿宋"/>
                <w:color w:val="auto"/>
                <w:sz w:val="24"/>
                <w:szCs w:val="24"/>
              </w:rPr>
              <w:t>，</w:t>
            </w:r>
            <w:r>
              <w:rPr>
                <w:rFonts w:hint="eastAsia" w:ascii="仿宋" w:hAnsi="仿宋" w:eastAsia="仿宋" w:cs="仿宋"/>
                <w:sz w:val="24"/>
                <w:szCs w:val="24"/>
              </w:rPr>
              <w:t>厂址中</w:t>
            </w:r>
            <w:r>
              <w:rPr>
                <w:rFonts w:hint="eastAsia" w:ascii="仿宋" w:hAnsi="仿宋" w:eastAsia="仿宋" w:cs="仿宋"/>
                <w:sz w:val="24"/>
                <w:szCs w:val="24"/>
                <w:highlight w:val="none"/>
              </w:rPr>
              <w:t>心坐标为北纬39.</w:t>
            </w:r>
            <w:r>
              <w:rPr>
                <w:rFonts w:hint="eastAsia" w:cs="仿宋"/>
                <w:sz w:val="24"/>
                <w:szCs w:val="24"/>
                <w:highlight w:val="none"/>
                <w:lang w:val="en-US" w:eastAsia="zh-CN"/>
              </w:rPr>
              <w:t>455552°</w:t>
            </w:r>
            <w:r>
              <w:rPr>
                <w:rFonts w:hint="eastAsia" w:ascii="仿宋" w:hAnsi="仿宋" w:eastAsia="仿宋" w:cs="仿宋"/>
                <w:sz w:val="24"/>
                <w:szCs w:val="24"/>
                <w:highlight w:val="none"/>
              </w:rPr>
              <w:t>，东经119.</w:t>
            </w:r>
            <w:r>
              <w:rPr>
                <w:rFonts w:hint="eastAsia" w:cs="仿宋"/>
                <w:sz w:val="24"/>
                <w:szCs w:val="24"/>
                <w:highlight w:val="none"/>
                <w:lang w:val="en-US" w:eastAsia="zh-CN"/>
              </w:rPr>
              <w:t>175821°</w:t>
            </w:r>
            <w:r>
              <w:rPr>
                <w:rFonts w:hint="eastAsia" w:ascii="仿宋" w:hAnsi="仿宋" w:eastAsia="仿宋" w:cs="仿宋"/>
                <w:sz w:val="24"/>
                <w:szCs w:val="24"/>
              </w:rPr>
              <w:t>。</w:t>
            </w:r>
            <w:r>
              <w:rPr>
                <w:rFonts w:hint="eastAsia" w:ascii="仿宋" w:hAnsi="仿宋" w:eastAsia="仿宋" w:cs="仿宋"/>
                <w:color w:val="auto"/>
                <w:sz w:val="24"/>
                <w:szCs w:val="24"/>
              </w:rPr>
              <w:t>厂址东侧为</w:t>
            </w:r>
            <w:r>
              <w:rPr>
                <w:rFonts w:hint="eastAsia" w:ascii="仿宋" w:hAnsi="仿宋" w:eastAsia="仿宋" w:cs="仿宋"/>
                <w:color w:val="auto"/>
                <w:sz w:val="24"/>
                <w:szCs w:val="24"/>
                <w:lang w:eastAsia="zh-CN"/>
              </w:rPr>
              <w:t>便道</w:t>
            </w:r>
            <w:r>
              <w:rPr>
                <w:rFonts w:hint="eastAsia" w:ascii="仿宋" w:hAnsi="仿宋" w:eastAsia="仿宋" w:cs="仿宋"/>
                <w:color w:val="auto"/>
                <w:sz w:val="24"/>
                <w:szCs w:val="24"/>
              </w:rPr>
              <w:t>，南临</w:t>
            </w:r>
            <w:r>
              <w:rPr>
                <w:rFonts w:hint="eastAsia" w:ascii="仿宋" w:hAnsi="仿宋" w:eastAsia="仿宋" w:cs="仿宋"/>
                <w:color w:val="auto"/>
                <w:sz w:val="24"/>
                <w:szCs w:val="24"/>
                <w:lang w:val="en-US" w:eastAsia="zh-CN"/>
              </w:rPr>
              <w:t>宇林饲料厂</w:t>
            </w:r>
            <w:r>
              <w:rPr>
                <w:rFonts w:hint="eastAsia" w:ascii="仿宋" w:hAnsi="仿宋" w:eastAsia="仿宋" w:cs="仿宋"/>
                <w:color w:val="auto"/>
                <w:sz w:val="24"/>
                <w:szCs w:val="24"/>
              </w:rPr>
              <w:t>，北侧为</w:t>
            </w:r>
            <w:r>
              <w:rPr>
                <w:rFonts w:hint="eastAsia" w:ascii="仿宋" w:hAnsi="仿宋" w:eastAsia="仿宋" w:cs="仿宋"/>
                <w:color w:val="auto"/>
                <w:sz w:val="24"/>
                <w:szCs w:val="24"/>
                <w:lang w:val="en-US" w:eastAsia="zh-CN"/>
              </w:rPr>
              <w:t>养殖场</w:t>
            </w:r>
            <w:r>
              <w:rPr>
                <w:rFonts w:hint="eastAsia" w:ascii="仿宋" w:hAnsi="仿宋" w:eastAsia="仿宋" w:cs="仿宋"/>
                <w:color w:val="auto"/>
                <w:sz w:val="24"/>
                <w:szCs w:val="24"/>
              </w:rPr>
              <w:t>，</w:t>
            </w:r>
            <w:r>
              <w:rPr>
                <w:rFonts w:hint="eastAsia" w:ascii="仿宋" w:hAnsi="仿宋" w:eastAsia="仿宋" w:cs="仿宋"/>
                <w:color w:val="000000" w:themeColor="text1"/>
                <w:sz w:val="24"/>
                <w:szCs w:val="24"/>
                <w:highlight w:val="none"/>
                <w:lang w:val="en-US" w:eastAsia="zh-CN"/>
                <w14:textFill>
                  <w14:solidFill>
                    <w14:schemeClr w14:val="tx1"/>
                  </w14:solidFill>
                </w14:textFill>
              </w:rPr>
              <w:t>西</w:t>
            </w:r>
            <w:r>
              <w:rPr>
                <w:rFonts w:hint="eastAsia" w:ascii="仿宋" w:hAnsi="仿宋" w:eastAsia="仿宋" w:cs="仿宋"/>
                <w:color w:val="000000" w:themeColor="text1"/>
                <w:sz w:val="24"/>
                <w:szCs w:val="24"/>
                <w:highlight w:val="none"/>
                <w14:textFill>
                  <w14:solidFill>
                    <w14:schemeClr w14:val="tx1"/>
                  </w14:solidFill>
                </w14:textFill>
              </w:rPr>
              <w:t>侧为</w:t>
            </w:r>
            <w:r>
              <w:rPr>
                <w:rFonts w:hint="eastAsia" w:ascii="仿宋" w:hAnsi="仿宋" w:eastAsia="仿宋" w:cs="仿宋"/>
                <w:color w:val="000000" w:themeColor="text1"/>
                <w:sz w:val="24"/>
                <w:szCs w:val="24"/>
                <w:highlight w:val="none"/>
                <w:lang w:val="en-US" w:eastAsia="zh-CN"/>
                <w14:textFill>
                  <w14:solidFill>
                    <w14:schemeClr w14:val="tx1"/>
                  </w14:solidFill>
                </w14:textFill>
              </w:rPr>
              <w:t>空地</w:t>
            </w:r>
            <w:r>
              <w:rPr>
                <w:rFonts w:hint="eastAsia"/>
              </w:rPr>
              <w:t>。</w:t>
            </w:r>
            <w:r>
              <w:rPr>
                <w:rFonts w:hint="eastAsia" w:ascii="仿宋" w:hAnsi="仿宋" w:eastAsia="仿宋" w:cs="仿宋"/>
                <w:color w:val="auto"/>
                <w:sz w:val="24"/>
                <w:szCs w:val="24"/>
              </w:rPr>
              <w:t>最近的敏感点为厂址</w:t>
            </w:r>
            <w:r>
              <w:rPr>
                <w:rFonts w:hint="eastAsia" w:ascii="仿宋" w:hAnsi="仿宋" w:eastAsia="仿宋" w:cs="仿宋"/>
                <w:color w:val="auto"/>
                <w:sz w:val="24"/>
                <w:szCs w:val="24"/>
                <w:lang w:val="en-US" w:eastAsia="zh-CN"/>
              </w:rPr>
              <w:t>南</w:t>
            </w:r>
            <w:r>
              <w:rPr>
                <w:rFonts w:hint="eastAsia" w:ascii="仿宋" w:hAnsi="仿宋" w:eastAsia="仿宋" w:cs="仿宋"/>
                <w:color w:val="auto"/>
                <w:sz w:val="24"/>
                <w:szCs w:val="24"/>
              </w:rPr>
              <w:t>侧</w:t>
            </w:r>
            <w:r>
              <w:rPr>
                <w:rFonts w:hint="eastAsia" w:cs="仿宋"/>
                <w:color w:val="auto"/>
                <w:sz w:val="24"/>
                <w:szCs w:val="24"/>
                <w:lang w:val="en-US" w:eastAsia="zh-CN"/>
              </w:rPr>
              <w:t>145</w:t>
            </w:r>
            <w:r>
              <w:rPr>
                <w:rFonts w:hint="eastAsia" w:ascii="仿宋" w:hAnsi="仿宋" w:eastAsia="仿宋" w:cs="仿宋"/>
                <w:color w:val="auto"/>
                <w:sz w:val="24"/>
                <w:szCs w:val="24"/>
              </w:rPr>
              <w:t>米的</w:t>
            </w:r>
            <w:r>
              <w:rPr>
                <w:rFonts w:hint="eastAsia" w:cs="仿宋"/>
                <w:color w:val="auto"/>
                <w:sz w:val="24"/>
                <w:szCs w:val="24"/>
                <w:lang w:val="en-US" w:eastAsia="zh-CN"/>
              </w:rPr>
              <w:t>官庄小学。</w:t>
            </w:r>
          </w:p>
          <w:p>
            <w:pPr>
              <w:pStyle w:val="4"/>
              <w:pageBreakBefore w:val="0"/>
              <w:suppressLineNumbers w:val="0"/>
              <w:kinsoku/>
              <w:wordWrap/>
              <w:overflowPunct/>
              <w:topLinePunct w:val="0"/>
              <w:autoSpaceDE/>
              <w:autoSpaceDN/>
              <w:bidi w:val="0"/>
              <w:spacing w:before="0" w:beforeAutospacing="0" w:after="0" w:afterAutospacing="0" w:line="312" w:lineRule="auto"/>
              <w:ind w:left="0" w:right="0"/>
              <w:rPr>
                <w:rFonts w:hint="eastAsia"/>
                <w:lang w:val="en-US" w:eastAsia="zh-CN"/>
              </w:rPr>
            </w:pPr>
            <w:r>
              <w:rPr>
                <w:rFonts w:hint="eastAsia"/>
                <w:lang w:val="en-US" w:eastAsia="zh-CN"/>
              </w:rPr>
              <w:t>2.2、现有工程规模及工程内容</w:t>
            </w:r>
          </w:p>
          <w:p>
            <w:pPr>
              <w:pStyle w:val="4"/>
              <w:pageBreakBefore w:val="0"/>
              <w:suppressLineNumbers w:val="0"/>
              <w:kinsoku/>
              <w:wordWrap/>
              <w:overflowPunct/>
              <w:topLinePunct w:val="0"/>
              <w:autoSpaceDE/>
              <w:autoSpaceDN/>
              <w:bidi w:val="0"/>
              <w:spacing w:before="0" w:beforeAutospacing="0" w:after="0" w:afterAutospacing="0" w:line="312" w:lineRule="auto"/>
              <w:ind w:left="0" w:right="0"/>
              <w:rPr>
                <w:rFonts w:hint="eastAsia"/>
                <w:b w:val="0"/>
                <w:bCs w:val="0"/>
                <w:lang w:val="en-US" w:eastAsia="zh-CN"/>
              </w:rPr>
            </w:pPr>
            <w:r>
              <w:rPr>
                <w:rFonts w:hint="eastAsia"/>
                <w:b w:val="0"/>
                <w:bCs w:val="0"/>
                <w:lang w:val="en-US" w:eastAsia="zh-CN"/>
              </w:rPr>
              <w:t>现有工程厂区总占地面积为 9366.19 ㎡，总建筑面积 3860 ㎡。现有工程包括主体工程辅助工程、公用工程及环保工程，主体工程包括一车间（450/750V 电线生产车间）600 ㎡、二车间（1 千伏及以下电力电缆生产车间）1600 ㎡；辅助工程包括材料库两座 180 ㎡和 220</w:t>
            </w:r>
          </w:p>
          <w:p>
            <w:pPr>
              <w:pStyle w:val="4"/>
              <w:pageBreakBefore w:val="0"/>
              <w:suppressLineNumbers w:val="0"/>
              <w:kinsoku/>
              <w:wordWrap/>
              <w:overflowPunct/>
              <w:topLinePunct w:val="0"/>
              <w:autoSpaceDE/>
              <w:autoSpaceDN/>
              <w:bidi w:val="0"/>
              <w:spacing w:before="0" w:beforeAutospacing="0" w:after="0" w:afterAutospacing="0" w:line="312" w:lineRule="auto"/>
              <w:ind w:left="0" w:right="0"/>
              <w:rPr>
                <w:rFonts w:hint="eastAsia"/>
                <w:b w:val="0"/>
                <w:bCs w:val="0"/>
                <w:lang w:val="en-US" w:eastAsia="zh-CN"/>
              </w:rPr>
            </w:pPr>
            <w:r>
              <w:rPr>
                <w:rFonts w:hint="eastAsia"/>
                <w:b w:val="0"/>
                <w:bCs w:val="0"/>
                <w:lang w:val="en-US" w:eastAsia="zh-CN"/>
              </w:rPr>
              <w:t>㎡，成品库房一座 500 ㎡；公用工程包括办公楼面积为 760m2。环保工程包括废气、废水、噪声、固废等治理设施。车间地面为混凝土结构，墙体为砖混结构；</w:t>
            </w:r>
          </w:p>
          <w:p>
            <w:pPr>
              <w:pStyle w:val="4"/>
              <w:pageBreakBefore w:val="0"/>
              <w:suppressLineNumbers w:val="0"/>
              <w:kinsoku/>
              <w:wordWrap/>
              <w:overflowPunct/>
              <w:topLinePunct w:val="0"/>
              <w:autoSpaceDE/>
              <w:autoSpaceDN/>
              <w:bidi w:val="0"/>
              <w:spacing w:before="0" w:beforeAutospacing="0" w:after="0" w:afterAutospacing="0" w:line="312" w:lineRule="auto"/>
              <w:ind w:left="0" w:right="0"/>
              <w:rPr>
                <w:rFonts w:hint="eastAsia"/>
              </w:rPr>
            </w:pPr>
            <w:r>
              <w:rPr>
                <w:rFonts w:hint="eastAsia"/>
                <w:lang w:val="en-US" w:eastAsia="zh-CN"/>
              </w:rPr>
              <w:t>2.3</w:t>
            </w:r>
            <w:r>
              <w:rPr>
                <w:rFonts w:hint="eastAsia"/>
              </w:rPr>
              <w:t>、现有工程劳动定员及工作制度</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rPr>
                <w:rFonts w:hint="eastAsia"/>
                <w:lang w:val="en-US" w:eastAsia="zh-CN"/>
              </w:rPr>
            </w:pPr>
            <w:r>
              <w:rPr>
                <w:rFonts w:hint="eastAsia"/>
              </w:rPr>
              <w:t>劳动定员</w:t>
            </w:r>
            <w:r>
              <w:rPr>
                <w:rFonts w:hint="eastAsia"/>
                <w:lang w:val="en-US" w:eastAsia="zh-CN"/>
              </w:rPr>
              <w:t>16人</w:t>
            </w:r>
            <w:r>
              <w:rPr>
                <w:rFonts w:hint="eastAsia"/>
              </w:rPr>
              <w:t>，年工作天数为</w:t>
            </w:r>
            <w:r>
              <w:rPr>
                <w:rFonts w:hint="eastAsia"/>
                <w:lang w:val="en-US" w:eastAsia="zh-CN"/>
              </w:rPr>
              <w:t>300</w:t>
            </w:r>
            <w:r>
              <w:rPr>
                <w:rFonts w:hint="eastAsia"/>
              </w:rPr>
              <w:t>天</w:t>
            </w:r>
            <w:r>
              <w:rPr>
                <w:rFonts w:hint="eastAsia"/>
                <w:lang w:eastAsia="zh-CN"/>
              </w:rPr>
              <w:t>，每天工作</w:t>
            </w:r>
            <w:r>
              <w:rPr>
                <w:rFonts w:hint="eastAsia"/>
                <w:lang w:val="en-US" w:eastAsia="zh-CN"/>
              </w:rPr>
              <w:t>8小时一班制，夜间不生产。</w:t>
            </w:r>
          </w:p>
          <w:p>
            <w:pPr>
              <w:pStyle w:val="4"/>
              <w:pageBreakBefore w:val="0"/>
              <w:numPr>
                <w:ilvl w:val="0"/>
                <w:numId w:val="0"/>
              </w:numPr>
              <w:suppressLineNumbers w:val="0"/>
              <w:kinsoku/>
              <w:wordWrap/>
              <w:overflowPunct/>
              <w:topLinePunct w:val="0"/>
              <w:autoSpaceDE/>
              <w:autoSpaceDN/>
              <w:bidi w:val="0"/>
              <w:spacing w:before="0" w:beforeAutospacing="0" w:after="0" w:afterAutospacing="0" w:line="312" w:lineRule="auto"/>
              <w:ind w:left="0" w:right="0" w:firstLine="482" w:firstLineChars="200"/>
              <w:rPr>
                <w:rFonts w:hint="eastAsia"/>
              </w:rPr>
            </w:pPr>
            <w:r>
              <w:rPr>
                <w:rFonts w:hint="eastAsia"/>
                <w:lang w:val="en-US" w:eastAsia="zh-CN"/>
              </w:rPr>
              <w:t>2.4、</w:t>
            </w:r>
            <w:r>
              <w:rPr>
                <w:rFonts w:hint="eastAsia"/>
              </w:rPr>
              <w:t>现有工程项目组成</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jc w:val="center"/>
              <w:rPr>
                <w:rFonts w:hint="eastAsia"/>
              </w:rPr>
            </w:pPr>
            <w:r>
              <w:rPr>
                <w:rFonts w:hint="eastAsia"/>
              </w:rPr>
              <w:t>表1  现有工程项目组成一览表</w:t>
            </w:r>
          </w:p>
          <w:tbl>
            <w:tblPr>
              <w:tblStyle w:val="29"/>
              <w:tblW w:w="9071"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37"/>
              <w:gridCol w:w="321"/>
              <w:gridCol w:w="1223"/>
              <w:gridCol w:w="5987"/>
              <w:gridCol w:w="1003"/>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7" w:type="dxa"/>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bCs/>
                    </w:rPr>
                  </w:pPr>
                  <w:r>
                    <w:rPr>
                      <w:rFonts w:hint="eastAsia"/>
                      <w:b/>
                      <w:bCs/>
                    </w:rPr>
                    <w:t>工程分类</w:t>
                  </w:r>
                </w:p>
              </w:tc>
              <w:tc>
                <w:tcPr>
                  <w:tcW w:w="1544" w:type="dxa"/>
                  <w:gridSpan w:val="2"/>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bCs/>
                    </w:rPr>
                  </w:pPr>
                  <w:r>
                    <w:rPr>
                      <w:rFonts w:hint="eastAsia"/>
                      <w:b/>
                      <w:bCs/>
                    </w:rPr>
                    <w:t>项目名称</w:t>
                  </w:r>
                </w:p>
              </w:tc>
              <w:tc>
                <w:tcPr>
                  <w:tcW w:w="5987" w:type="dxa"/>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bCs/>
                    </w:rPr>
                  </w:pPr>
                  <w:r>
                    <w:rPr>
                      <w:rFonts w:hint="eastAsia"/>
                      <w:b/>
                      <w:bCs/>
                    </w:rPr>
                    <w:t>项目内容</w:t>
                  </w:r>
                </w:p>
              </w:tc>
              <w:tc>
                <w:tcPr>
                  <w:tcW w:w="1003" w:type="dxa"/>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bCs/>
                    </w:rPr>
                  </w:pPr>
                  <w:r>
                    <w:rPr>
                      <w:rFonts w:hint="default"/>
                      <w:b/>
                      <w:sz w:val="21"/>
                    </w:rPr>
                    <w:t>备注</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7" w:type="dxa"/>
                  <w:vMerge w:val="restart"/>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rPr>
                  </w:pPr>
                  <w:r>
                    <w:rPr>
                      <w:rFonts w:hint="eastAsia"/>
                      <w:b w:val="0"/>
                      <w:bCs w:val="0"/>
                    </w:rPr>
                    <w:t>主体工程</w:t>
                  </w:r>
                </w:p>
              </w:tc>
              <w:tc>
                <w:tcPr>
                  <w:tcW w:w="1544" w:type="dxa"/>
                  <w:gridSpan w:val="2"/>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eastAsia="仿宋"/>
                      <w:b w:val="0"/>
                      <w:bCs w:val="0"/>
                      <w:sz w:val="21"/>
                      <w:szCs w:val="21"/>
                      <w:lang w:eastAsia="zh-CN"/>
                    </w:rPr>
                  </w:pPr>
                  <w:r>
                    <w:rPr>
                      <w:rFonts w:hint="eastAsia"/>
                      <w:b w:val="0"/>
                      <w:bCs w:val="0"/>
                      <w:sz w:val="21"/>
                      <w:szCs w:val="21"/>
                      <w:lang w:eastAsia="zh-CN"/>
                    </w:rPr>
                    <w:t>一车间</w:t>
                  </w:r>
                </w:p>
              </w:tc>
              <w:tc>
                <w:tcPr>
                  <w:tcW w:w="5987"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right="0" w:firstLine="380" w:firstLineChars="200"/>
                    <w:jc w:val="center"/>
                    <w:rPr>
                      <w:rFonts w:hint="default"/>
                      <w:b w:val="0"/>
                      <w:bCs w:val="0"/>
                      <w:sz w:val="21"/>
                      <w:szCs w:val="21"/>
                      <w:lang w:val="en-US" w:eastAsia="zh-CN"/>
                    </w:rPr>
                  </w:pPr>
                  <w:r>
                    <w:rPr>
                      <w:rFonts w:hint="default"/>
                      <w:spacing w:val="-10"/>
                      <w:sz w:val="21"/>
                    </w:rPr>
                    <w:t xml:space="preserve">建筑面积为 </w:t>
                  </w:r>
                  <w:r>
                    <w:rPr>
                      <w:rFonts w:hint="default"/>
                      <w:sz w:val="21"/>
                    </w:rPr>
                    <w:t>600</w:t>
                  </w:r>
                  <w:r>
                    <w:rPr>
                      <w:rFonts w:hint="default"/>
                      <w:spacing w:val="-23"/>
                      <w:sz w:val="21"/>
                    </w:rPr>
                    <w:t xml:space="preserve"> ㎡，年产 </w:t>
                  </w:r>
                  <w:r>
                    <w:rPr>
                      <w:rFonts w:hint="default"/>
                      <w:sz w:val="21"/>
                    </w:rPr>
                    <w:t>450/750V</w:t>
                  </w:r>
                  <w:r>
                    <w:rPr>
                      <w:rFonts w:hint="default"/>
                      <w:spacing w:val="-11"/>
                      <w:sz w:val="21"/>
                    </w:rPr>
                    <w:t xml:space="preserve"> 电线。地面为混凝</w:t>
                  </w:r>
                  <w:r>
                    <w:rPr>
                      <w:rFonts w:hint="default"/>
                      <w:spacing w:val="-6"/>
                      <w:sz w:val="21"/>
                    </w:rPr>
                    <w:t>土结构 ，墙体为砖混结构</w:t>
                  </w:r>
                </w:p>
              </w:tc>
              <w:tc>
                <w:tcPr>
                  <w:tcW w:w="1003" w:type="dxa"/>
                  <w:tcBorders>
                    <w:tl2br w:val="nil"/>
                    <w:tr2bl w:val="nil"/>
                  </w:tcBorders>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7" w:type="dxa"/>
                  <w:vMerge w:val="continue"/>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rPr>
                  </w:pPr>
                </w:p>
              </w:tc>
              <w:tc>
                <w:tcPr>
                  <w:tcW w:w="1544" w:type="dxa"/>
                  <w:gridSpan w:val="2"/>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eastAsia="仿宋"/>
                      <w:b w:val="0"/>
                      <w:bCs w:val="0"/>
                      <w:sz w:val="21"/>
                      <w:szCs w:val="21"/>
                      <w:lang w:eastAsia="zh-CN"/>
                    </w:rPr>
                  </w:pPr>
                  <w:r>
                    <w:rPr>
                      <w:rFonts w:hint="eastAsia"/>
                      <w:b w:val="0"/>
                      <w:bCs w:val="0"/>
                      <w:sz w:val="21"/>
                      <w:szCs w:val="21"/>
                      <w:lang w:eastAsia="zh-CN"/>
                    </w:rPr>
                    <w:t>二车间</w:t>
                  </w:r>
                </w:p>
              </w:tc>
              <w:tc>
                <w:tcPr>
                  <w:tcW w:w="5987" w:type="dxa"/>
                  <w:tcBorders>
                    <w:tl2br w:val="nil"/>
                    <w:tr2bl w:val="nil"/>
                  </w:tcBorders>
                  <w:noWrap w:val="0"/>
                  <w:vAlign w:val="center"/>
                </w:tcPr>
                <w:p>
                  <w:pPr>
                    <w:pStyle w:val="87"/>
                    <w:keepNext w:val="0"/>
                    <w:keepLines w:val="0"/>
                    <w:suppressLineNumbers w:val="0"/>
                    <w:tabs>
                      <w:tab w:val="left" w:pos="5255"/>
                    </w:tabs>
                    <w:spacing w:before="0" w:beforeAutospacing="0" w:after="0" w:afterAutospacing="0" w:line="268" w:lineRule="exact"/>
                    <w:ind w:left="530" w:right="0"/>
                    <w:rPr>
                      <w:rFonts w:hint="default"/>
                      <w:sz w:val="21"/>
                    </w:rPr>
                  </w:pPr>
                  <w:r>
                    <w:rPr>
                      <w:rFonts w:hint="default"/>
                      <w:sz w:val="21"/>
                    </w:rPr>
                    <w:t>建筑面积为</w:t>
                  </w:r>
                  <w:r>
                    <w:rPr>
                      <w:rFonts w:hint="default"/>
                      <w:spacing w:val="-55"/>
                      <w:sz w:val="21"/>
                    </w:rPr>
                    <w:t xml:space="preserve"> </w:t>
                  </w:r>
                  <w:r>
                    <w:rPr>
                      <w:rFonts w:hint="default"/>
                      <w:sz w:val="21"/>
                    </w:rPr>
                    <w:t>1600</w:t>
                  </w:r>
                  <w:r>
                    <w:rPr>
                      <w:rFonts w:hint="default"/>
                      <w:spacing w:val="-54"/>
                      <w:sz w:val="21"/>
                    </w:rPr>
                    <w:t xml:space="preserve"> </w:t>
                  </w:r>
                  <w:r>
                    <w:rPr>
                      <w:rFonts w:hint="default"/>
                      <w:sz w:val="21"/>
                    </w:rPr>
                    <w:t>㎡，年产</w:t>
                  </w:r>
                  <w:r>
                    <w:rPr>
                      <w:rFonts w:hint="default"/>
                      <w:spacing w:val="-55"/>
                      <w:sz w:val="21"/>
                    </w:rPr>
                    <w:t xml:space="preserve"> </w:t>
                  </w:r>
                  <w:r>
                    <w:rPr>
                      <w:rFonts w:hint="default"/>
                      <w:sz w:val="21"/>
                    </w:rPr>
                    <w:t>1</w:t>
                  </w:r>
                  <w:r>
                    <w:rPr>
                      <w:rFonts w:hint="default"/>
                      <w:spacing w:val="-53"/>
                      <w:sz w:val="21"/>
                    </w:rPr>
                    <w:t xml:space="preserve"> </w:t>
                  </w:r>
                  <w:r>
                    <w:rPr>
                      <w:rFonts w:hint="default"/>
                      <w:sz w:val="21"/>
                    </w:rPr>
                    <w:t>千伏及以下电力电缆，</w:t>
                  </w:r>
                </w:p>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b w:val="0"/>
                      <w:bCs w:val="0"/>
                      <w:sz w:val="21"/>
                      <w:szCs w:val="21"/>
                    </w:rPr>
                  </w:pPr>
                  <w:r>
                    <w:rPr>
                      <w:rFonts w:hint="default"/>
                      <w:sz w:val="21"/>
                    </w:rPr>
                    <w:t>地面为混凝土结构 ，墙体为砖混结构</w:t>
                  </w:r>
                </w:p>
              </w:tc>
              <w:tc>
                <w:tcPr>
                  <w:tcW w:w="1003" w:type="dxa"/>
                  <w:tcBorders>
                    <w:tl2br w:val="nil"/>
                    <w:tr2bl w:val="nil"/>
                  </w:tcBorders>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537" w:type="dxa"/>
                  <w:vMerge w:val="restart"/>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textAlignment w:val="baseline"/>
                    <w:rPr>
                      <w:rFonts w:hint="eastAsia"/>
                      <w:b w:val="0"/>
                      <w:bCs w:val="0"/>
                    </w:rPr>
                  </w:pPr>
                  <w:r>
                    <w:rPr>
                      <w:rFonts w:hint="eastAsia"/>
                      <w:b w:val="0"/>
                      <w:bCs w:val="0"/>
                      <w:lang w:eastAsia="zh-CN"/>
                    </w:rPr>
                    <w:t>辅助</w:t>
                  </w:r>
                  <w:r>
                    <w:rPr>
                      <w:rFonts w:hint="eastAsia"/>
                      <w:b w:val="0"/>
                      <w:bCs w:val="0"/>
                    </w:rPr>
                    <w:t>工程</w:t>
                  </w:r>
                </w:p>
              </w:tc>
              <w:tc>
                <w:tcPr>
                  <w:tcW w:w="1544" w:type="dxa"/>
                  <w:gridSpan w:val="2"/>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rPr>
                  </w:pPr>
                  <w:r>
                    <w:rPr>
                      <w:rFonts w:hint="eastAsia" w:ascii="仿宋" w:hAnsi="仿宋" w:eastAsia="仿宋" w:cs="仿宋"/>
                      <w:color w:val="000000"/>
                      <w:sz w:val="21"/>
                      <w:szCs w:val="21"/>
                    </w:rPr>
                    <w:t>办公</w:t>
                  </w:r>
                  <w:r>
                    <w:rPr>
                      <w:rFonts w:hint="eastAsia" w:ascii="仿宋" w:hAnsi="仿宋" w:eastAsia="仿宋" w:cs="仿宋"/>
                      <w:color w:val="000000"/>
                      <w:sz w:val="21"/>
                      <w:szCs w:val="21"/>
                      <w:lang w:eastAsia="zh-CN"/>
                    </w:rPr>
                    <w:t>楼</w:t>
                  </w:r>
                </w:p>
              </w:tc>
              <w:tc>
                <w:tcPr>
                  <w:tcW w:w="5987"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b w:val="0"/>
                      <w:bCs w:val="0"/>
                      <w:sz w:val="21"/>
                      <w:szCs w:val="21"/>
                    </w:rPr>
                  </w:pPr>
                  <w:r>
                    <w:rPr>
                      <w:rFonts w:hint="eastAsia" w:ascii="仿宋" w:hAnsi="仿宋" w:eastAsia="仿宋" w:cs="仿宋"/>
                      <w:color w:val="000000"/>
                      <w:sz w:val="21"/>
                      <w:szCs w:val="21"/>
                    </w:rPr>
                    <w:t>办公</w:t>
                  </w:r>
                  <w:r>
                    <w:rPr>
                      <w:rFonts w:hint="eastAsia" w:ascii="仿宋" w:hAnsi="仿宋" w:eastAsia="仿宋" w:cs="仿宋"/>
                      <w:color w:val="000000"/>
                      <w:sz w:val="21"/>
                      <w:szCs w:val="21"/>
                      <w:lang w:eastAsia="zh-CN"/>
                    </w:rPr>
                    <w:t>楼</w:t>
                  </w:r>
                  <w:r>
                    <w:rPr>
                      <w:rFonts w:hint="eastAsia" w:ascii="仿宋" w:hAnsi="仿宋" w:eastAsia="仿宋" w:cs="仿宋"/>
                      <w:color w:val="000000"/>
                      <w:sz w:val="21"/>
                      <w:szCs w:val="21"/>
                    </w:rPr>
                    <w:t>面积为</w:t>
                  </w:r>
                  <w:r>
                    <w:rPr>
                      <w:rFonts w:hint="eastAsia" w:ascii="仿宋" w:hAnsi="仿宋" w:eastAsia="仿宋" w:cs="仿宋"/>
                      <w:color w:val="000000"/>
                      <w:sz w:val="21"/>
                      <w:szCs w:val="21"/>
                      <w:lang w:val="en-US" w:eastAsia="zh-CN"/>
                    </w:rPr>
                    <w:t>760</w:t>
                  </w:r>
                  <w:r>
                    <w:rPr>
                      <w:rFonts w:hint="eastAsia" w:ascii="仿宋" w:hAnsi="仿宋" w:eastAsia="仿宋" w:cs="仿宋"/>
                      <w:color w:val="000000"/>
                      <w:sz w:val="21"/>
                      <w:szCs w:val="21"/>
                    </w:rPr>
                    <w:t>㎡，主要用于职工办公</w:t>
                  </w:r>
                  <w:r>
                    <w:rPr>
                      <w:rFonts w:hint="eastAsia" w:ascii="仿宋" w:hAnsi="仿宋" w:eastAsia="仿宋" w:cs="仿宋"/>
                      <w:color w:val="000000"/>
                      <w:sz w:val="21"/>
                      <w:szCs w:val="21"/>
                      <w:lang w:eastAsia="zh-CN"/>
                    </w:rPr>
                    <w:t>、休息</w:t>
                  </w:r>
                </w:p>
              </w:tc>
              <w:tc>
                <w:tcPr>
                  <w:tcW w:w="1003" w:type="dxa"/>
                  <w:vMerge w:val="restart"/>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537" w:type="dxa"/>
                  <w:vMerge w:val="continue"/>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right="0" w:firstLine="480" w:firstLineChars="200"/>
                    <w:jc w:val="center"/>
                    <w:rPr>
                      <w:rFonts w:hint="default"/>
                    </w:rPr>
                  </w:pPr>
                </w:p>
              </w:tc>
              <w:tc>
                <w:tcPr>
                  <w:tcW w:w="1544" w:type="dxa"/>
                  <w:gridSpan w:val="2"/>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color w:val="000000"/>
                      <w:sz w:val="21"/>
                      <w:szCs w:val="21"/>
                    </w:rPr>
                  </w:pPr>
                  <w:r>
                    <w:rPr>
                      <w:rFonts w:hint="eastAsia" w:ascii="仿宋" w:hAnsi="仿宋" w:eastAsia="仿宋" w:cs="仿宋"/>
                      <w:color w:val="000000"/>
                      <w:sz w:val="21"/>
                      <w:szCs w:val="21"/>
                      <w:lang w:val="en-US" w:eastAsia="zh-CN"/>
                    </w:rPr>
                    <w:t>材料库房</w:t>
                  </w:r>
                </w:p>
              </w:tc>
              <w:tc>
                <w:tcPr>
                  <w:tcW w:w="5987"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420" w:firstLineChars="200"/>
                    <w:jc w:val="center"/>
                    <w:rPr>
                      <w:rFonts w:hint="eastAsia" w:ascii="仿宋" w:hAnsi="仿宋" w:eastAsia="仿宋" w:cs="仿宋"/>
                      <w:color w:val="000000"/>
                      <w:sz w:val="21"/>
                      <w:szCs w:val="21"/>
                    </w:rPr>
                  </w:pPr>
                  <w:r>
                    <w:rPr>
                      <w:rFonts w:hint="eastAsia" w:ascii="仿宋" w:hAnsi="仿宋" w:eastAsia="仿宋" w:cs="仿宋"/>
                      <w:color w:val="000000"/>
                      <w:sz w:val="21"/>
                      <w:szCs w:val="21"/>
                      <w:lang w:val="en-US" w:eastAsia="zh-CN"/>
                    </w:rPr>
                    <w:t>建筑面积分别为180㎡和220㎡，主要用于原料储存</w:t>
                  </w:r>
                </w:p>
              </w:tc>
              <w:tc>
                <w:tcPr>
                  <w:tcW w:w="1003" w:type="dxa"/>
                  <w:vMerge w:val="continue"/>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ascii="仿宋" w:hAnsi="仿宋" w:eastAsia="仿宋" w:cs="仿宋"/>
                      <w:color w:val="000000"/>
                      <w:sz w:val="21"/>
                      <w:szCs w:val="21"/>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537" w:type="dxa"/>
                  <w:vMerge w:val="continue"/>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ascii="仿宋" w:hAnsi="仿宋" w:eastAsia="仿宋" w:cs="仿宋"/>
                      <w:color w:val="000000"/>
                      <w:sz w:val="21"/>
                      <w:szCs w:val="21"/>
                    </w:rPr>
                  </w:pPr>
                </w:p>
              </w:tc>
              <w:tc>
                <w:tcPr>
                  <w:tcW w:w="1544" w:type="dxa"/>
                  <w:gridSpan w:val="2"/>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color w:val="000000"/>
                      <w:sz w:val="21"/>
                      <w:szCs w:val="21"/>
                    </w:rPr>
                  </w:pPr>
                  <w:r>
                    <w:rPr>
                      <w:rFonts w:hint="eastAsia" w:ascii="仿宋" w:hAnsi="仿宋" w:eastAsia="仿宋" w:cs="仿宋"/>
                      <w:color w:val="000000"/>
                      <w:sz w:val="21"/>
                      <w:szCs w:val="21"/>
                      <w:lang w:val="en-US" w:eastAsia="zh-CN"/>
                    </w:rPr>
                    <w:t>成品库房</w:t>
                  </w:r>
                </w:p>
              </w:tc>
              <w:tc>
                <w:tcPr>
                  <w:tcW w:w="5987"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420" w:firstLineChars="200"/>
                    <w:jc w:val="center"/>
                    <w:rPr>
                      <w:rFonts w:hint="eastAsia" w:ascii="仿宋" w:hAnsi="仿宋" w:eastAsia="仿宋" w:cs="仿宋"/>
                      <w:color w:val="000000"/>
                      <w:sz w:val="21"/>
                      <w:szCs w:val="21"/>
                    </w:rPr>
                  </w:pPr>
                  <w:r>
                    <w:rPr>
                      <w:rFonts w:hint="eastAsia" w:ascii="仿宋" w:hAnsi="仿宋" w:eastAsia="仿宋" w:cs="仿宋"/>
                      <w:color w:val="000000"/>
                      <w:sz w:val="21"/>
                      <w:szCs w:val="21"/>
                      <w:lang w:val="en-US" w:eastAsia="zh-CN"/>
                    </w:rPr>
                    <w:t>建筑面积为500㎡，主要用于成品的存放</w:t>
                  </w:r>
                </w:p>
              </w:tc>
              <w:tc>
                <w:tcPr>
                  <w:tcW w:w="1003" w:type="dxa"/>
                  <w:vMerge w:val="continue"/>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ascii="仿宋" w:hAnsi="仿宋" w:eastAsia="仿宋" w:cs="仿宋"/>
                      <w:color w:val="000000"/>
                      <w:sz w:val="21"/>
                      <w:szCs w:val="21"/>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7" w:type="dxa"/>
                  <w:vMerge w:val="restart"/>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rPr>
                  </w:pPr>
                  <w:r>
                    <w:rPr>
                      <w:rFonts w:hint="eastAsia"/>
                      <w:b w:val="0"/>
                      <w:bCs w:val="0"/>
                    </w:rPr>
                    <w:t>公用工程</w:t>
                  </w:r>
                </w:p>
              </w:tc>
              <w:tc>
                <w:tcPr>
                  <w:tcW w:w="1544" w:type="dxa"/>
                  <w:gridSpan w:val="2"/>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lang w:eastAsia="zh-CN"/>
                    </w:rPr>
                  </w:pPr>
                  <w:r>
                    <w:rPr>
                      <w:rFonts w:hint="eastAsia" w:ascii="仿宋" w:hAnsi="仿宋" w:eastAsia="仿宋" w:cs="仿宋"/>
                      <w:color w:val="000000"/>
                      <w:sz w:val="21"/>
                      <w:szCs w:val="21"/>
                    </w:rPr>
                    <w:t>供水</w:t>
                  </w:r>
                </w:p>
              </w:tc>
              <w:tc>
                <w:tcPr>
                  <w:tcW w:w="5987"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default" w:eastAsia="仿宋"/>
                      <w:b w:val="0"/>
                      <w:bCs w:val="0"/>
                      <w:sz w:val="21"/>
                      <w:szCs w:val="21"/>
                      <w:highlight w:val="green"/>
                      <w:lang w:val="en-US" w:eastAsia="zh-CN"/>
                    </w:rPr>
                  </w:pPr>
                  <w:r>
                    <w:rPr>
                      <w:rFonts w:hint="eastAsia" w:cs="仿宋"/>
                      <w:color w:val="000000"/>
                      <w:sz w:val="21"/>
                      <w:szCs w:val="21"/>
                      <w:highlight w:val="none"/>
                      <w:lang w:eastAsia="zh-CN"/>
                    </w:rPr>
                    <w:t>厂区内自备水井</w:t>
                  </w:r>
                  <w:r>
                    <w:rPr>
                      <w:rFonts w:hint="eastAsia" w:cs="仿宋"/>
                      <w:color w:val="000000"/>
                      <w:sz w:val="21"/>
                      <w:szCs w:val="21"/>
                      <w:highlight w:val="none"/>
                      <w:lang w:val="en-US" w:eastAsia="zh-CN"/>
                    </w:rPr>
                    <w:t>2口</w:t>
                  </w:r>
                </w:p>
              </w:tc>
              <w:tc>
                <w:tcPr>
                  <w:tcW w:w="100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75" w:hRule="atLeast"/>
                <w:jc w:val="center"/>
              </w:trPr>
              <w:tc>
                <w:tcPr>
                  <w:tcW w:w="537" w:type="dxa"/>
                  <w:vMerge w:val="continue"/>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rPr>
                  </w:pPr>
                </w:p>
              </w:tc>
              <w:tc>
                <w:tcPr>
                  <w:tcW w:w="1544" w:type="dxa"/>
                  <w:gridSpan w:val="2"/>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lang w:eastAsia="zh-CN"/>
                    </w:rPr>
                  </w:pPr>
                  <w:r>
                    <w:rPr>
                      <w:rFonts w:hint="eastAsia" w:ascii="仿宋" w:hAnsi="仿宋" w:eastAsia="仿宋" w:cs="仿宋"/>
                      <w:color w:val="000000"/>
                      <w:sz w:val="21"/>
                      <w:szCs w:val="21"/>
                    </w:rPr>
                    <w:t>供电</w:t>
                  </w:r>
                </w:p>
              </w:tc>
              <w:tc>
                <w:tcPr>
                  <w:tcW w:w="5987"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eastAsia="仿宋"/>
                      <w:b w:val="0"/>
                      <w:bCs w:val="0"/>
                      <w:sz w:val="21"/>
                      <w:szCs w:val="21"/>
                      <w:highlight w:val="green"/>
                      <w:lang w:val="en-US" w:eastAsia="zh-CN"/>
                    </w:rPr>
                  </w:pPr>
                  <w:r>
                    <w:rPr>
                      <w:rFonts w:hint="eastAsia" w:cs="仿宋"/>
                      <w:color w:val="000000"/>
                      <w:sz w:val="21"/>
                      <w:szCs w:val="21"/>
                      <w:highlight w:val="none"/>
                      <w:lang w:eastAsia="zh-CN"/>
                    </w:rPr>
                    <w:t>用电由官庄供电所提供</w:t>
                  </w:r>
                </w:p>
              </w:tc>
              <w:tc>
                <w:tcPr>
                  <w:tcW w:w="100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7" w:type="dxa"/>
                  <w:vMerge w:val="continue"/>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rPr>
                  </w:pPr>
                </w:p>
              </w:tc>
              <w:tc>
                <w:tcPr>
                  <w:tcW w:w="1544" w:type="dxa"/>
                  <w:gridSpan w:val="2"/>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rPr>
                  </w:pPr>
                  <w:r>
                    <w:rPr>
                      <w:rFonts w:hint="eastAsia" w:ascii="仿宋" w:hAnsi="仿宋" w:eastAsia="仿宋" w:cs="仿宋"/>
                      <w:color w:val="000000"/>
                      <w:sz w:val="21"/>
                      <w:szCs w:val="21"/>
                    </w:rPr>
                    <w:t>供热</w:t>
                  </w:r>
                </w:p>
              </w:tc>
              <w:tc>
                <w:tcPr>
                  <w:tcW w:w="5987"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b w:val="0"/>
                      <w:bCs w:val="0"/>
                      <w:sz w:val="21"/>
                      <w:szCs w:val="21"/>
                      <w:highlight w:val="green"/>
                      <w:lang w:val="en-US" w:eastAsia="zh-CN"/>
                    </w:rPr>
                  </w:pPr>
                  <w:r>
                    <w:rPr>
                      <w:rFonts w:hint="eastAsia" w:ascii="仿宋" w:hAnsi="仿宋" w:eastAsia="仿宋" w:cs="仿宋"/>
                      <w:color w:val="000000"/>
                      <w:sz w:val="21"/>
                      <w:szCs w:val="21"/>
                      <w:highlight w:val="none"/>
                    </w:rPr>
                    <w:t>生产不用热，</w:t>
                  </w:r>
                  <w:r>
                    <w:rPr>
                      <w:rFonts w:hint="eastAsia" w:ascii="仿宋" w:hAnsi="仿宋" w:eastAsia="仿宋" w:cs="仿宋"/>
                      <w:color w:val="000000"/>
                      <w:sz w:val="21"/>
                      <w:szCs w:val="21"/>
                      <w:highlight w:val="none"/>
                      <w:lang w:val="en-US" w:eastAsia="zh-CN"/>
                    </w:rPr>
                    <w:t>取暖</w:t>
                  </w:r>
                  <w:r>
                    <w:rPr>
                      <w:rFonts w:hint="eastAsia" w:ascii="仿宋" w:hAnsi="仿宋" w:eastAsia="仿宋" w:cs="仿宋"/>
                      <w:color w:val="000000"/>
                      <w:sz w:val="21"/>
                      <w:szCs w:val="21"/>
                      <w:highlight w:val="none"/>
                    </w:rPr>
                    <w:t>由空调提供</w:t>
                  </w:r>
                </w:p>
              </w:tc>
              <w:tc>
                <w:tcPr>
                  <w:tcW w:w="100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7" w:type="dxa"/>
                  <w:vMerge w:val="restart"/>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rPr>
                  </w:pPr>
                  <w:r>
                    <w:rPr>
                      <w:rFonts w:hint="eastAsia"/>
                      <w:b w:val="0"/>
                      <w:bCs w:val="0"/>
                      <w:lang w:val="en-US" w:eastAsia="zh-CN"/>
                    </w:rPr>
                    <w:t>环保</w:t>
                  </w:r>
                  <w:r>
                    <w:rPr>
                      <w:rFonts w:hint="eastAsia"/>
                      <w:b w:val="0"/>
                      <w:bCs w:val="0"/>
                    </w:rPr>
                    <w:t>工程</w:t>
                  </w:r>
                </w:p>
              </w:tc>
              <w:tc>
                <w:tcPr>
                  <w:tcW w:w="321" w:type="dxa"/>
                  <w:vMerge w:val="restart"/>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r>
                    <w:rPr>
                      <w:rFonts w:hint="eastAsia"/>
                      <w:b w:val="0"/>
                      <w:bCs w:val="0"/>
                      <w:sz w:val="21"/>
                      <w:szCs w:val="21"/>
                      <w:lang w:val="en-US" w:eastAsia="zh-CN"/>
                    </w:rPr>
                    <w:t>废气</w:t>
                  </w:r>
                </w:p>
              </w:tc>
              <w:tc>
                <w:tcPr>
                  <w:tcW w:w="122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val="en-US" w:eastAsia="zh-CN"/>
                    </w:rPr>
                    <w:t>加热挤出工序（一车间）</w:t>
                  </w:r>
                </w:p>
              </w:tc>
              <w:tc>
                <w:tcPr>
                  <w:tcW w:w="5987" w:type="dxa"/>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b w:val="0"/>
                      <w:bCs w:val="0"/>
                      <w:sz w:val="21"/>
                      <w:szCs w:val="21"/>
                      <w:lang w:val="en-US" w:eastAsia="zh-CN"/>
                    </w:rPr>
                  </w:pPr>
                  <w:r>
                    <w:rPr>
                      <w:rFonts w:hint="eastAsia" w:ascii="仿宋" w:hAnsi="仿宋" w:eastAsia="仿宋" w:cs="仿宋"/>
                      <w:color w:val="000000"/>
                      <w:szCs w:val="21"/>
                      <w:lang w:val="en-US" w:eastAsia="zh-CN"/>
                    </w:rPr>
                    <w:t>由</w:t>
                  </w:r>
                  <w:r>
                    <w:rPr>
                      <w:rFonts w:hint="eastAsia" w:cs="仿宋"/>
                      <w:color w:val="000000"/>
                      <w:szCs w:val="21"/>
                      <w:lang w:val="en-US" w:eastAsia="zh-CN"/>
                    </w:rPr>
                    <w:t>封</w:t>
                  </w:r>
                  <w:r>
                    <w:rPr>
                      <w:rFonts w:hint="eastAsia" w:ascii="仿宋" w:hAnsi="仿宋" w:eastAsia="仿宋" w:cs="仿宋"/>
                      <w:color w:val="000000"/>
                      <w:szCs w:val="21"/>
                      <w:lang w:val="en-US" w:eastAsia="zh-CN"/>
                    </w:rPr>
                    <w:t>闭式集气系统收集后采用UV光解有机废气处理装置经15m</w:t>
                  </w:r>
                  <w:r>
                    <w:rPr>
                      <w:rFonts w:hint="eastAsia" w:cs="仿宋"/>
                      <w:color w:val="000000"/>
                      <w:szCs w:val="21"/>
                      <w:lang w:val="en-US" w:eastAsia="zh-CN"/>
                    </w:rPr>
                    <w:t>高</w:t>
                  </w:r>
                  <w:r>
                    <w:rPr>
                      <w:rFonts w:hint="eastAsia" w:ascii="仿宋" w:hAnsi="仿宋" w:eastAsia="仿宋" w:cs="仿宋"/>
                      <w:color w:val="000000"/>
                      <w:szCs w:val="21"/>
                      <w:lang w:val="en-US" w:eastAsia="zh-CN"/>
                    </w:rPr>
                    <w:t>排气筒排放</w:t>
                  </w:r>
                </w:p>
              </w:tc>
              <w:tc>
                <w:tcPr>
                  <w:tcW w:w="100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7" w:type="dxa"/>
                  <w:vMerge w:val="continue"/>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p>
              </w:tc>
              <w:tc>
                <w:tcPr>
                  <w:tcW w:w="321" w:type="dxa"/>
                  <w:vMerge w:val="continue"/>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p>
              </w:tc>
              <w:tc>
                <w:tcPr>
                  <w:tcW w:w="122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lang w:val="en-US" w:eastAsia="zh-CN"/>
                    </w:rPr>
                    <w:t>加热挤出工序（二车间）</w:t>
                  </w:r>
                </w:p>
              </w:tc>
              <w:tc>
                <w:tcPr>
                  <w:tcW w:w="5987" w:type="dxa"/>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r>
                    <w:rPr>
                      <w:rFonts w:hint="eastAsia" w:ascii="仿宋" w:hAnsi="仿宋" w:eastAsia="仿宋" w:cs="仿宋"/>
                      <w:color w:val="000000"/>
                      <w:szCs w:val="21"/>
                      <w:lang w:val="en-US" w:eastAsia="zh-CN"/>
                    </w:rPr>
                    <w:t>由</w:t>
                  </w:r>
                  <w:r>
                    <w:rPr>
                      <w:rFonts w:hint="eastAsia" w:cs="仿宋"/>
                      <w:color w:val="000000"/>
                      <w:szCs w:val="21"/>
                      <w:lang w:val="en-US" w:eastAsia="zh-CN"/>
                    </w:rPr>
                    <w:t>封</w:t>
                  </w:r>
                  <w:r>
                    <w:rPr>
                      <w:rFonts w:hint="eastAsia" w:ascii="仿宋" w:hAnsi="仿宋" w:eastAsia="仿宋" w:cs="仿宋"/>
                      <w:color w:val="000000"/>
                      <w:szCs w:val="21"/>
                      <w:lang w:val="en-US" w:eastAsia="zh-CN"/>
                    </w:rPr>
                    <w:t>闭式集气系统收集后采用UV光解有机废气处理装置经15m</w:t>
                  </w:r>
                  <w:r>
                    <w:rPr>
                      <w:rFonts w:hint="eastAsia" w:cs="仿宋"/>
                      <w:color w:val="000000"/>
                      <w:szCs w:val="21"/>
                      <w:lang w:val="en-US" w:eastAsia="zh-CN"/>
                    </w:rPr>
                    <w:t>高</w:t>
                  </w:r>
                  <w:r>
                    <w:rPr>
                      <w:rFonts w:hint="eastAsia" w:ascii="仿宋" w:hAnsi="仿宋" w:eastAsia="仿宋" w:cs="仿宋"/>
                      <w:color w:val="000000"/>
                      <w:szCs w:val="21"/>
                      <w:lang w:val="en-US" w:eastAsia="zh-CN"/>
                    </w:rPr>
                    <w:t>排气筒排放</w:t>
                  </w:r>
                </w:p>
              </w:tc>
              <w:tc>
                <w:tcPr>
                  <w:tcW w:w="100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7" w:type="dxa"/>
                  <w:vMerge w:val="continue"/>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rPr>
                  </w:pPr>
                </w:p>
              </w:tc>
              <w:tc>
                <w:tcPr>
                  <w:tcW w:w="321" w:type="dxa"/>
                  <w:vMerge w:val="restart"/>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r>
                    <w:rPr>
                      <w:rFonts w:hint="eastAsia"/>
                      <w:b w:val="0"/>
                      <w:bCs w:val="0"/>
                      <w:sz w:val="21"/>
                      <w:szCs w:val="21"/>
                    </w:rPr>
                    <w:t>废水</w:t>
                  </w:r>
                </w:p>
              </w:tc>
              <w:tc>
                <w:tcPr>
                  <w:tcW w:w="122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rPr>
                  </w:pPr>
                  <w:r>
                    <w:rPr>
                      <w:rFonts w:hint="eastAsia" w:ascii="仿宋" w:hAnsi="仿宋" w:eastAsia="仿宋" w:cs="仿宋"/>
                      <w:color w:val="000000"/>
                      <w:sz w:val="21"/>
                      <w:szCs w:val="21"/>
                      <w:lang w:val="en-US" w:eastAsia="zh-CN"/>
                    </w:rPr>
                    <w:t>生活废水</w:t>
                  </w:r>
                </w:p>
              </w:tc>
              <w:tc>
                <w:tcPr>
                  <w:tcW w:w="5987"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rPr>
                  </w:pPr>
                  <w:r>
                    <w:rPr>
                      <w:rFonts w:hint="eastAsia" w:ascii="仿宋" w:hAnsi="仿宋" w:eastAsia="仿宋" w:cs="仿宋"/>
                      <w:color w:val="000000"/>
                      <w:sz w:val="21"/>
                      <w:szCs w:val="21"/>
                      <w:lang w:eastAsia="zh-CN"/>
                    </w:rPr>
                    <w:t>职工使用旱厕定期清掏不外排，职工</w:t>
                  </w:r>
                  <w:r>
                    <w:rPr>
                      <w:rFonts w:hint="eastAsia" w:cs="仿宋"/>
                      <w:color w:val="000000"/>
                      <w:sz w:val="21"/>
                      <w:szCs w:val="21"/>
                      <w:lang w:eastAsia="zh-CN"/>
                    </w:rPr>
                    <w:t>饮用水及</w:t>
                  </w:r>
                  <w:r>
                    <w:rPr>
                      <w:rFonts w:hint="eastAsia" w:ascii="仿宋" w:hAnsi="仿宋" w:eastAsia="仿宋" w:cs="仿宋"/>
                      <w:color w:val="000000"/>
                      <w:sz w:val="21"/>
                      <w:szCs w:val="21"/>
                      <w:lang w:eastAsia="zh-CN"/>
                    </w:rPr>
                    <w:t>少量洗手水就地泼洒抑尘</w:t>
                  </w:r>
                </w:p>
              </w:tc>
              <w:tc>
                <w:tcPr>
                  <w:tcW w:w="100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37" w:type="dxa"/>
                  <w:vMerge w:val="continue"/>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rPr>
                  </w:pPr>
                </w:p>
              </w:tc>
              <w:tc>
                <w:tcPr>
                  <w:tcW w:w="321" w:type="dxa"/>
                  <w:vMerge w:val="continue"/>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22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rPr>
                  </w:pPr>
                  <w:r>
                    <w:rPr>
                      <w:rFonts w:hint="eastAsia" w:ascii="仿宋" w:hAnsi="仿宋" w:eastAsia="仿宋" w:cs="仿宋"/>
                      <w:color w:val="000000"/>
                      <w:sz w:val="21"/>
                      <w:szCs w:val="21"/>
                      <w:lang w:val="en-US" w:eastAsia="zh-CN"/>
                    </w:rPr>
                    <w:t>生产废水</w:t>
                  </w:r>
                </w:p>
              </w:tc>
              <w:tc>
                <w:tcPr>
                  <w:tcW w:w="5987"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b w:val="0"/>
                      <w:bCs w:val="0"/>
                      <w:sz w:val="21"/>
                      <w:szCs w:val="21"/>
                      <w:lang w:val="en-US" w:eastAsia="zh-CN"/>
                    </w:rPr>
                  </w:pPr>
                  <w:r>
                    <w:rPr>
                      <w:rFonts w:hint="eastAsia" w:ascii="仿宋" w:hAnsi="仿宋" w:eastAsia="仿宋" w:cs="仿宋"/>
                      <w:color w:val="000000"/>
                      <w:sz w:val="21"/>
                      <w:szCs w:val="21"/>
                      <w:lang w:val="en-US" w:eastAsia="zh-CN"/>
                    </w:rPr>
                    <w:t>生产过程中</w:t>
                  </w:r>
                  <w:r>
                    <w:rPr>
                      <w:rFonts w:hint="eastAsia" w:ascii="仿宋" w:hAnsi="仿宋" w:eastAsia="仿宋" w:cs="仿宋"/>
                      <w:sz w:val="21"/>
                      <w:szCs w:val="21"/>
                      <w:lang w:val="en-US" w:eastAsia="zh-CN"/>
                    </w:rPr>
                    <w:t>冷却</w:t>
                  </w:r>
                  <w:r>
                    <w:rPr>
                      <w:rFonts w:hint="eastAsia" w:cs="仿宋"/>
                      <w:sz w:val="21"/>
                      <w:szCs w:val="21"/>
                      <w:lang w:val="en-US" w:eastAsia="zh-CN"/>
                    </w:rPr>
                    <w:t>池</w:t>
                  </w:r>
                  <w:r>
                    <w:rPr>
                      <w:rFonts w:hint="eastAsia" w:ascii="仿宋" w:hAnsi="仿宋" w:eastAsia="仿宋" w:cs="仿宋"/>
                      <w:sz w:val="21"/>
                      <w:szCs w:val="21"/>
                      <w:lang w:val="en-US" w:eastAsia="zh-CN"/>
                    </w:rPr>
                    <w:t>冷却水</w:t>
                  </w:r>
                  <w:r>
                    <w:rPr>
                      <w:rFonts w:hint="eastAsia" w:ascii="仿宋" w:hAnsi="仿宋" w:eastAsia="仿宋" w:cs="仿宋"/>
                      <w:color w:val="000000"/>
                      <w:sz w:val="21"/>
                      <w:szCs w:val="21"/>
                      <w:lang w:val="en-US" w:eastAsia="zh-CN"/>
                    </w:rPr>
                    <w:t>均循环利用不外排</w:t>
                  </w:r>
                </w:p>
              </w:tc>
              <w:tc>
                <w:tcPr>
                  <w:tcW w:w="100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default" w:ascii="仿宋" w:hAnsi="仿宋" w:eastAsia="仿宋" w:cs="仿宋"/>
                      <w:color w:val="000000"/>
                      <w:sz w:val="21"/>
                      <w:szCs w:val="21"/>
                      <w:lang w:val="en-US" w:eastAsia="zh-CN"/>
                    </w:rPr>
                  </w:pPr>
                </w:p>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537" w:type="dxa"/>
                  <w:vMerge w:val="continue"/>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rPr>
                  </w:pPr>
                </w:p>
              </w:tc>
              <w:tc>
                <w:tcPr>
                  <w:tcW w:w="321" w:type="dxa"/>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r>
                    <w:rPr>
                      <w:rFonts w:hint="eastAsia"/>
                      <w:b w:val="0"/>
                      <w:bCs w:val="0"/>
                      <w:sz w:val="21"/>
                      <w:szCs w:val="21"/>
                    </w:rPr>
                    <w:t>噪声</w:t>
                  </w:r>
                </w:p>
              </w:tc>
              <w:tc>
                <w:tcPr>
                  <w:tcW w:w="1223" w:type="dxa"/>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r>
                    <w:rPr>
                      <w:rFonts w:hint="eastAsia"/>
                      <w:b w:val="0"/>
                      <w:bCs w:val="0"/>
                      <w:sz w:val="21"/>
                      <w:szCs w:val="21"/>
                    </w:rPr>
                    <w:t>设备噪声</w:t>
                  </w:r>
                </w:p>
              </w:tc>
              <w:tc>
                <w:tcPr>
                  <w:tcW w:w="5987" w:type="dxa"/>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r>
                    <w:rPr>
                      <w:rFonts w:hint="eastAsia"/>
                      <w:b w:val="0"/>
                      <w:bCs w:val="0"/>
                      <w:sz w:val="21"/>
                      <w:szCs w:val="21"/>
                    </w:rPr>
                    <w:t>设备采用基础减震，均置于室内，利用建筑隔声等措施</w:t>
                  </w:r>
                </w:p>
              </w:tc>
              <w:tc>
                <w:tcPr>
                  <w:tcW w:w="100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537" w:type="dxa"/>
                  <w:vMerge w:val="continue"/>
                  <w:tcBorders>
                    <w:tl2br w:val="nil"/>
                    <w:tr2bl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rPr>
                  </w:pPr>
                </w:p>
              </w:tc>
              <w:tc>
                <w:tcPr>
                  <w:tcW w:w="321" w:type="dxa"/>
                  <w:vMerge w:val="restart"/>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r>
                    <w:rPr>
                      <w:rFonts w:hint="eastAsia"/>
                      <w:b w:val="0"/>
                      <w:bCs w:val="0"/>
                      <w:sz w:val="21"/>
                      <w:szCs w:val="21"/>
                    </w:rPr>
                    <w:t>固废</w:t>
                  </w:r>
                </w:p>
              </w:tc>
              <w:tc>
                <w:tcPr>
                  <w:tcW w:w="122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color w:val="000000"/>
                      <w:sz w:val="21"/>
                      <w:szCs w:val="21"/>
                    </w:rPr>
                    <w:t>生活垃圾</w:t>
                  </w:r>
                </w:p>
              </w:tc>
              <w:tc>
                <w:tcPr>
                  <w:tcW w:w="5987" w:type="dxa"/>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b w:val="0"/>
                      <w:bCs w:val="0"/>
                      <w:sz w:val="21"/>
                      <w:szCs w:val="21"/>
                      <w:lang w:val="en-US"/>
                    </w:rPr>
                  </w:pPr>
                  <w:r>
                    <w:rPr>
                      <w:rFonts w:hint="eastAsia"/>
                      <w:b w:val="0"/>
                      <w:bCs w:val="0"/>
                      <w:sz w:val="21"/>
                      <w:szCs w:val="21"/>
                    </w:rPr>
                    <w:t>集中存放，由环卫部门统一处理</w:t>
                  </w:r>
                </w:p>
              </w:tc>
              <w:tc>
                <w:tcPr>
                  <w:tcW w:w="100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537" w:type="dxa"/>
                  <w:vMerge w:val="continue"/>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rPr>
                  </w:pPr>
                </w:p>
              </w:tc>
              <w:tc>
                <w:tcPr>
                  <w:tcW w:w="321" w:type="dxa"/>
                  <w:vMerge w:val="continue"/>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22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rPr>
                  </w:pPr>
                  <w:r>
                    <w:rPr>
                      <w:rFonts w:hint="eastAsia" w:ascii="仿宋" w:hAnsi="仿宋" w:eastAsia="仿宋" w:cs="仿宋"/>
                      <w:sz w:val="21"/>
                      <w:szCs w:val="21"/>
                      <w:lang w:val="en-US" w:eastAsia="zh-CN"/>
                    </w:rPr>
                    <w:t>边角料</w:t>
                  </w:r>
                </w:p>
              </w:tc>
              <w:tc>
                <w:tcPr>
                  <w:tcW w:w="5987" w:type="dxa"/>
                  <w:vMerge w:val="restart"/>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b w:val="0"/>
                      <w:bCs w:val="0"/>
                      <w:sz w:val="21"/>
                      <w:szCs w:val="21"/>
                      <w:lang w:val="en-US" w:eastAsia="zh-CN"/>
                    </w:rPr>
                  </w:pPr>
                  <w:r>
                    <w:rPr>
                      <w:rFonts w:hint="eastAsia" w:ascii="仿宋" w:hAnsi="仿宋" w:eastAsia="仿宋" w:cs="仿宋"/>
                      <w:szCs w:val="21"/>
                    </w:rPr>
                    <w:t>暂存</w:t>
                  </w:r>
                  <w:r>
                    <w:rPr>
                      <w:rFonts w:hint="eastAsia" w:cs="仿宋"/>
                      <w:szCs w:val="21"/>
                      <w:lang w:val="en-US" w:eastAsia="zh-CN"/>
                    </w:rPr>
                    <w:t>10㎡</w:t>
                  </w:r>
                  <w:r>
                    <w:rPr>
                      <w:rFonts w:hint="eastAsia" w:ascii="仿宋" w:hAnsi="仿宋" w:eastAsia="仿宋" w:cs="仿宋"/>
                      <w:szCs w:val="21"/>
                    </w:rPr>
                    <w:t>固废</w:t>
                  </w:r>
                  <w:r>
                    <w:rPr>
                      <w:rFonts w:hint="eastAsia" w:ascii="仿宋" w:hAnsi="仿宋" w:eastAsia="仿宋" w:cs="仿宋"/>
                      <w:szCs w:val="21"/>
                      <w:lang w:val="en-US" w:eastAsia="zh-CN"/>
                    </w:rPr>
                    <w:t>储存间</w:t>
                  </w:r>
                  <w:r>
                    <w:rPr>
                      <w:rFonts w:hint="eastAsia" w:ascii="仿宋" w:hAnsi="仿宋" w:eastAsia="仿宋" w:cs="仿宋"/>
                      <w:szCs w:val="21"/>
                    </w:rPr>
                    <w:t>，统一收集，定期外售</w:t>
                  </w:r>
                </w:p>
              </w:tc>
              <w:tc>
                <w:tcPr>
                  <w:tcW w:w="100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537" w:type="dxa"/>
                  <w:vMerge w:val="continue"/>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rPr>
                  </w:pPr>
                </w:p>
              </w:tc>
              <w:tc>
                <w:tcPr>
                  <w:tcW w:w="321" w:type="dxa"/>
                  <w:vMerge w:val="continue"/>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22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val="en-US" w:eastAsia="zh-CN"/>
                    </w:rPr>
                    <w:t>废包装袋</w:t>
                  </w:r>
                </w:p>
              </w:tc>
              <w:tc>
                <w:tcPr>
                  <w:tcW w:w="5987" w:type="dxa"/>
                  <w:vMerge w:val="continue"/>
                  <w:tcBorders>
                    <w:tl2br w:val="nil"/>
                    <w:tr2bl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b w:val="0"/>
                      <w:bCs w:val="0"/>
                      <w:sz w:val="21"/>
                      <w:szCs w:val="21"/>
                      <w:lang w:val="en-US" w:eastAsia="zh-CN"/>
                    </w:rPr>
                  </w:pPr>
                </w:p>
              </w:tc>
              <w:tc>
                <w:tcPr>
                  <w:tcW w:w="1003"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default"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已验收</w:t>
                  </w:r>
                </w:p>
              </w:tc>
            </w:tr>
          </w:tbl>
          <w:p>
            <w:pPr>
              <w:pStyle w:val="4"/>
              <w:pageBreakBefore w:val="0"/>
              <w:suppressLineNumbers w:val="0"/>
              <w:kinsoku/>
              <w:wordWrap/>
              <w:overflowPunct/>
              <w:topLinePunct w:val="0"/>
              <w:autoSpaceDE/>
              <w:autoSpaceDN/>
              <w:bidi w:val="0"/>
              <w:spacing w:before="0" w:beforeAutospacing="0" w:after="0" w:afterAutospacing="0" w:line="312" w:lineRule="auto"/>
              <w:ind w:left="0" w:right="0"/>
              <w:rPr>
                <w:rFonts w:hint="eastAsia"/>
              </w:rPr>
            </w:pPr>
            <w:r>
              <w:rPr>
                <w:rFonts w:hint="eastAsia"/>
                <w:lang w:val="en-US" w:eastAsia="zh-CN"/>
              </w:rPr>
              <w:t>2.5、</w:t>
            </w:r>
            <w:r>
              <w:rPr>
                <w:rFonts w:hint="eastAsia"/>
              </w:rPr>
              <w:t>现有工程主要生产设备</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jc w:val="center"/>
              <w:rPr>
                <w:rFonts w:hint="eastAsia"/>
                <w:lang w:val="en-US" w:eastAsia="zh-CN"/>
              </w:rPr>
            </w:pPr>
            <w:r>
              <w:rPr>
                <w:rFonts w:hint="eastAsia"/>
              </w:rPr>
              <w:t>表2  现有生产设备一览表</w:t>
            </w:r>
          </w:p>
          <w:tbl>
            <w:tblPr>
              <w:tblStyle w:val="29"/>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44"/>
              <w:gridCol w:w="2365"/>
              <w:gridCol w:w="2613"/>
              <w:gridCol w:w="812"/>
              <w:gridCol w:w="2920"/>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 w:hRule="atLeast"/>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b/>
                      <w:bCs w:val="0"/>
                      <w:lang w:val="en-US" w:eastAsia="zh-CN"/>
                    </w:rPr>
                  </w:pPr>
                  <w:r>
                    <w:rPr>
                      <w:rFonts w:hint="eastAsia"/>
                      <w:b/>
                      <w:bCs w:val="0"/>
                      <w:lang w:val="en-US" w:eastAsia="zh-CN"/>
                    </w:rPr>
                    <w:t>序号</w:t>
                  </w:r>
                </w:p>
              </w:tc>
              <w:tc>
                <w:tcPr>
                  <w:tcW w:w="236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bCs w:val="0"/>
                    </w:rPr>
                  </w:pPr>
                  <w:r>
                    <w:rPr>
                      <w:rFonts w:hint="eastAsia"/>
                      <w:b/>
                      <w:bCs w:val="0"/>
                    </w:rPr>
                    <w:t>设备名称</w:t>
                  </w:r>
                </w:p>
              </w:tc>
              <w:tc>
                <w:tcPr>
                  <w:tcW w:w="2613"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eastAsia="仿宋"/>
                      <w:b/>
                      <w:bCs w:val="0"/>
                      <w:lang w:eastAsia="zh-CN"/>
                    </w:rPr>
                  </w:pPr>
                  <w:r>
                    <w:rPr>
                      <w:rFonts w:hint="eastAsia"/>
                      <w:b/>
                      <w:bCs w:val="0"/>
                      <w:lang w:eastAsia="zh-CN"/>
                    </w:rPr>
                    <w:t>型号</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eastAsia="仿宋"/>
                      <w:b/>
                      <w:bCs w:val="0"/>
                      <w:lang w:eastAsia="zh-CN"/>
                    </w:rPr>
                  </w:pPr>
                  <w:r>
                    <w:rPr>
                      <w:rFonts w:hint="eastAsia"/>
                      <w:b/>
                      <w:bCs w:val="0"/>
                      <w:lang w:eastAsia="zh-CN"/>
                    </w:rPr>
                    <w:t>数量</w:t>
                  </w:r>
                </w:p>
              </w:tc>
              <w:tc>
                <w:tcPr>
                  <w:tcW w:w="292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bCs w:val="0"/>
                      <w:lang w:eastAsia="zh-CN"/>
                    </w:rPr>
                  </w:pPr>
                  <w:r>
                    <w:rPr>
                      <w:rFonts w:hint="eastAsia"/>
                      <w:b/>
                      <w:bCs w:val="0"/>
                      <w:lang w:eastAsia="zh-CN"/>
                    </w:rPr>
                    <w:t>设备详单</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val="en-US" w:eastAsia="zh-CN"/>
                    </w:rPr>
                  </w:pPr>
                  <w:r>
                    <w:rPr>
                      <w:rFonts w:hint="eastAsia"/>
                      <w:lang w:val="en-US" w:eastAsia="zh-CN"/>
                    </w:rPr>
                    <w:t>1</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eastAsia="zh-CN"/>
                    </w:rPr>
                  </w:pPr>
                  <w:r>
                    <w:rPr>
                      <w:rFonts w:hint="eastAsia" w:ascii="仿宋" w:hAnsi="仿宋" w:eastAsia="仿宋" w:cs="仿宋"/>
                      <w:kern w:val="0"/>
                      <w:sz w:val="21"/>
                      <w:szCs w:val="21"/>
                      <w:lang w:val="en-US" w:eastAsia="zh-CN"/>
                    </w:rPr>
                    <w:t>450/750V电线护套挤出生产机组</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rPr>
                  </w:pPr>
                  <w:r>
                    <w:rPr>
                      <w:rFonts w:hint="eastAsia" w:ascii="仿宋" w:hAnsi="仿宋" w:eastAsia="仿宋" w:cs="仿宋"/>
                      <w:kern w:val="0"/>
                      <w:sz w:val="21"/>
                      <w:szCs w:val="21"/>
                      <w:lang w:val="en-US" w:eastAsia="zh-CN"/>
                    </w:rPr>
                    <w:t>JS65+45</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both"/>
                    <w:rPr>
                      <w:rFonts w:hint="default"/>
                      <w:sz w:val="21"/>
                      <w:szCs w:val="21"/>
                      <w:lang w:val="en-US" w:eastAsia="zh-CN"/>
                    </w:rPr>
                  </w:pPr>
                  <w:r>
                    <w:rPr>
                      <w:rFonts w:hint="eastAsia"/>
                      <w:sz w:val="21"/>
                      <w:szCs w:val="21"/>
                      <w:lang w:val="en-US" w:eastAsia="zh-CN"/>
                    </w:rPr>
                    <w:t>放线机-65+45塑料挤出机（电加热）-冷却水槽-电压试验机-牵引机-收线机</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2</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eastAsia="zh-CN"/>
                    </w:rPr>
                  </w:pPr>
                  <w:r>
                    <w:rPr>
                      <w:rFonts w:hint="eastAsia" w:ascii="仿宋" w:hAnsi="仿宋" w:eastAsia="仿宋" w:cs="仿宋"/>
                      <w:kern w:val="0"/>
                      <w:sz w:val="21"/>
                      <w:szCs w:val="21"/>
                      <w:lang w:val="en-US" w:eastAsia="zh-CN"/>
                    </w:rPr>
                    <w:t>1千伏及以下电力电缆护套挤出生产机组</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rPr>
                  </w:pPr>
                  <w:r>
                    <w:rPr>
                      <w:rFonts w:hint="eastAsia" w:ascii="仿宋" w:hAnsi="仿宋" w:eastAsia="仿宋" w:cs="仿宋"/>
                      <w:kern w:val="0"/>
                      <w:sz w:val="21"/>
                      <w:szCs w:val="21"/>
                      <w:lang w:val="en-US" w:eastAsia="zh-CN"/>
                    </w:rPr>
                    <w:t>JS120+90</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both"/>
                    <w:rPr>
                      <w:rFonts w:hint="eastAsia"/>
                      <w:sz w:val="21"/>
                      <w:szCs w:val="21"/>
                      <w:lang w:val="en-US" w:eastAsia="zh-CN"/>
                    </w:rPr>
                  </w:pPr>
                  <w:r>
                    <w:rPr>
                      <w:rFonts w:hint="eastAsia"/>
                      <w:sz w:val="21"/>
                      <w:szCs w:val="21"/>
                      <w:lang w:val="en-US" w:eastAsia="zh-CN"/>
                    </w:rPr>
                    <w:t>放线机-120+90塑料挤出机（电加热）-冷却水槽-电压试验机-牵引机-收线机</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3</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eastAsia="zh-CN"/>
                    </w:rPr>
                  </w:pPr>
                  <w:r>
                    <w:rPr>
                      <w:rFonts w:hint="eastAsia" w:ascii="仿宋" w:hAnsi="仿宋" w:eastAsia="仿宋" w:cs="仿宋"/>
                      <w:kern w:val="0"/>
                      <w:sz w:val="21"/>
                      <w:szCs w:val="21"/>
                      <w:lang w:eastAsia="zh-CN"/>
                    </w:rPr>
                    <w:t>电力电缆成缆铠装生产机组</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rPr>
                  </w:pPr>
                  <w:r>
                    <w:rPr>
                      <w:rFonts w:hint="eastAsia" w:ascii="仿宋" w:hAnsi="仿宋" w:eastAsia="仿宋" w:cs="仿宋"/>
                      <w:kern w:val="0"/>
                      <w:sz w:val="21"/>
                      <w:szCs w:val="21"/>
                      <w:lang w:val="en-US" w:eastAsia="zh-CN"/>
                    </w:rPr>
                    <w:t>1+6/1250mm</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sz w:val="21"/>
                      <w:szCs w:val="21"/>
                      <w:lang w:val="en-US" w:eastAsia="zh-CN"/>
                    </w:rPr>
                  </w:pPr>
                  <w:r>
                    <w:rPr>
                      <w:rFonts w:hint="eastAsia"/>
                      <w:sz w:val="21"/>
                      <w:szCs w:val="21"/>
                      <w:lang w:val="en-US" w:eastAsia="zh-CN"/>
                    </w:rPr>
                    <w:t>1+6绞笼-绕包机-铠装机-牵引机-收线机</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4</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color w:val="000000" w:themeColor="text1"/>
                      <w:sz w:val="21"/>
                      <w:szCs w:val="21"/>
                      <w:highlight w:val="none"/>
                      <w:lang w:val="en-US" w:eastAsia="zh-CN"/>
                      <w14:textFill>
                        <w14:solidFill>
                          <w14:schemeClr w14:val="tx1"/>
                        </w14:solidFill>
                      </w14:textFill>
                    </w:rPr>
                  </w:pPr>
                  <w:r>
                    <w:rPr>
                      <w:rFonts w:hint="eastAsia" w:ascii="仿宋" w:hAnsi="仿宋" w:eastAsia="仿宋" w:cs="仿宋"/>
                      <w:color w:val="000000" w:themeColor="text1"/>
                      <w:kern w:val="0"/>
                      <w:sz w:val="21"/>
                      <w:szCs w:val="21"/>
                      <w:highlight w:val="none"/>
                      <w:lang w:eastAsia="zh-CN"/>
                      <w14:textFill>
                        <w14:solidFill>
                          <w14:schemeClr w14:val="tx1"/>
                        </w14:solidFill>
                      </w14:textFill>
                    </w:rPr>
                    <w:t>绞线机组</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color w:val="000000" w:themeColor="text1"/>
                      <w:sz w:val="21"/>
                      <w:szCs w:val="21"/>
                      <w:highlight w:val="none"/>
                      <w14:textFill>
                        <w14:solidFill>
                          <w14:schemeClr w14:val="tx1"/>
                        </w14:solidFill>
                      </w14:textFill>
                    </w:rPr>
                  </w:pPr>
                  <w:r>
                    <w:rPr>
                      <w:rFonts w:hint="eastAsia" w:ascii="仿宋" w:hAnsi="仿宋" w:eastAsia="仿宋" w:cs="仿宋"/>
                      <w:color w:val="000000" w:themeColor="text1"/>
                      <w:kern w:val="0"/>
                      <w:sz w:val="21"/>
                      <w:szCs w:val="21"/>
                      <w:highlight w:val="none"/>
                      <w:lang w:val="en-US" w:eastAsia="zh-CN"/>
                      <w14:textFill>
                        <w14:solidFill>
                          <w14:schemeClr w14:val="tx1"/>
                        </w14:solidFill>
                      </w14:textFill>
                    </w:rPr>
                    <w:t>12+18+24/300*400mm</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val="en-US" w:eastAsia="zh-CN"/>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sz w:val="21"/>
                      <w:szCs w:val="21"/>
                      <w:lang w:val="en-US" w:eastAsia="zh-CN"/>
                    </w:rPr>
                  </w:pPr>
                  <w:r>
                    <w:rPr>
                      <w:rFonts w:hint="eastAsia"/>
                      <w:sz w:val="21"/>
                      <w:szCs w:val="21"/>
                      <w:lang w:val="en-US" w:eastAsia="zh-CN"/>
                    </w:rPr>
                    <w:t>12+18+24盘绞线机-压型机-牵引机-收线机</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5</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ascii="仿宋" w:hAnsi="仿宋" w:eastAsia="仿宋" w:cs="仿宋"/>
                      <w:color w:val="000000" w:themeColor="text1"/>
                      <w:kern w:val="0"/>
                      <w:sz w:val="21"/>
                      <w:szCs w:val="21"/>
                      <w:highlight w:val="none"/>
                      <w:lang w:eastAsia="zh-CN"/>
                      <w14:textFill>
                        <w14:solidFill>
                          <w14:schemeClr w14:val="tx1"/>
                        </w14:solidFill>
                      </w14:textFill>
                    </w:rPr>
                  </w:pPr>
                  <w:r>
                    <w:rPr>
                      <w:rFonts w:hint="eastAsia" w:cs="仿宋"/>
                      <w:color w:val="000000" w:themeColor="text1"/>
                      <w:kern w:val="0"/>
                      <w:sz w:val="21"/>
                      <w:szCs w:val="21"/>
                      <w:highlight w:val="none"/>
                      <w:lang w:eastAsia="zh-CN"/>
                      <w14:textFill>
                        <w14:solidFill>
                          <w14:schemeClr w14:val="tx1"/>
                        </w14:solidFill>
                      </w14:textFill>
                    </w:rPr>
                    <w:t>冷拔拉丝机</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ascii="仿宋" w:hAnsi="仿宋" w:eastAsia="仿宋" w:cs="仿宋"/>
                      <w:color w:val="000000" w:themeColor="text1"/>
                      <w:kern w:val="0"/>
                      <w:sz w:val="21"/>
                      <w:szCs w:val="21"/>
                      <w:highlight w:val="none"/>
                      <w:lang w:val="en-US" w:eastAsia="zh-CN"/>
                      <w14:textFill>
                        <w14:solidFill>
                          <w14:schemeClr w14:val="tx1"/>
                        </w14:solidFill>
                      </w14:textFill>
                    </w:rPr>
                  </w:pPr>
                  <w:r>
                    <w:rPr>
                      <w:rFonts w:hint="eastAsia" w:cs="仿宋"/>
                      <w:color w:val="000000" w:themeColor="text1"/>
                      <w:kern w:val="0"/>
                      <w:sz w:val="21"/>
                      <w:szCs w:val="21"/>
                      <w:highlight w:val="none"/>
                      <w:lang w:val="en-US" w:eastAsia="zh-CN"/>
                      <w14:textFill>
                        <w14:solidFill>
                          <w14:schemeClr w14:val="tx1"/>
                        </w14:solidFill>
                      </w14:textFill>
                    </w:rPr>
                    <w:t>/</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sz w:val="21"/>
                      <w:szCs w:val="21"/>
                      <w:lang w:val="en-US" w:eastAsia="zh-CN"/>
                    </w:rPr>
                    <w:t>（配拉丝油箱：长2.6m*宽0.45m*高0.75m）</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6</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ascii="仿宋" w:hAnsi="仿宋" w:eastAsia="仿宋" w:cs="仿宋"/>
                      <w:color w:val="000000" w:themeColor="text1"/>
                      <w:kern w:val="0"/>
                      <w:sz w:val="21"/>
                      <w:szCs w:val="21"/>
                      <w:highlight w:val="none"/>
                      <w:lang w:eastAsia="zh-CN"/>
                      <w14:textFill>
                        <w14:solidFill>
                          <w14:schemeClr w14:val="tx1"/>
                        </w14:solidFill>
                      </w14:textFill>
                    </w:rPr>
                  </w:pPr>
                  <w:r>
                    <w:rPr>
                      <w:rFonts w:hint="eastAsia" w:ascii="仿宋" w:hAnsi="仿宋" w:eastAsia="仿宋" w:cs="仿宋"/>
                      <w:color w:val="000000" w:themeColor="text1"/>
                      <w:kern w:val="0"/>
                      <w:sz w:val="21"/>
                      <w:szCs w:val="21"/>
                      <w:highlight w:val="none"/>
                      <w:lang w:eastAsia="zh-CN"/>
                      <w14:textFill>
                        <w14:solidFill>
                          <w14:schemeClr w14:val="tx1"/>
                        </w14:solidFill>
                      </w14:textFill>
                    </w:rPr>
                    <w:t>绞线机组</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ascii="仿宋" w:hAnsi="仿宋" w:eastAsia="仿宋" w:cs="仿宋"/>
                      <w:color w:val="000000" w:themeColor="text1"/>
                      <w:kern w:val="0"/>
                      <w:sz w:val="21"/>
                      <w:szCs w:val="21"/>
                      <w:highlight w:val="none"/>
                      <w:lang w:val="en-US" w:eastAsia="zh-CN"/>
                      <w14:textFill>
                        <w14:solidFill>
                          <w14:schemeClr w14:val="tx1"/>
                        </w14:solidFill>
                      </w14:textFill>
                    </w:rPr>
                  </w:pPr>
                  <w:r>
                    <w:rPr>
                      <w:rFonts w:hint="eastAsia" w:cs="仿宋"/>
                      <w:color w:val="000000" w:themeColor="text1"/>
                      <w:kern w:val="0"/>
                      <w:sz w:val="21"/>
                      <w:szCs w:val="21"/>
                      <w:highlight w:val="none"/>
                      <w:lang w:val="en-US" w:eastAsia="zh-CN"/>
                      <w14:textFill>
                        <w14:solidFill>
                          <w14:schemeClr w14:val="tx1"/>
                        </w14:solidFill>
                      </w14:textFill>
                    </w:rPr>
                    <w:t>12+18/300*400mm</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sz w:val="21"/>
                      <w:szCs w:val="21"/>
                      <w:lang w:val="en-US" w:eastAsia="zh-CN"/>
                    </w:rPr>
                  </w:pPr>
                  <w:r>
                    <w:rPr>
                      <w:rFonts w:hint="eastAsia"/>
                      <w:sz w:val="21"/>
                      <w:szCs w:val="21"/>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7</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ascii="仿宋" w:hAnsi="仿宋" w:eastAsia="仿宋" w:cs="仿宋"/>
                      <w:color w:val="000000" w:themeColor="text1"/>
                      <w:kern w:val="0"/>
                      <w:sz w:val="21"/>
                      <w:szCs w:val="21"/>
                      <w:highlight w:val="none"/>
                      <w:lang w:val="en-US" w:eastAsia="zh-CN"/>
                      <w14:textFill>
                        <w14:solidFill>
                          <w14:schemeClr w14:val="tx1"/>
                        </w14:solidFill>
                      </w14:textFill>
                    </w:rPr>
                  </w:pPr>
                  <w:r>
                    <w:rPr>
                      <w:rFonts w:hint="eastAsia" w:cs="仿宋"/>
                      <w:color w:val="000000" w:themeColor="text1"/>
                      <w:kern w:val="0"/>
                      <w:sz w:val="21"/>
                      <w:szCs w:val="21"/>
                      <w:highlight w:val="none"/>
                      <w:lang w:eastAsia="zh-CN"/>
                      <w14:textFill>
                        <w14:solidFill>
                          <w14:schemeClr w14:val="tx1"/>
                        </w14:solidFill>
                      </w14:textFill>
                    </w:rPr>
                    <w:t>绞线机组</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cs="仿宋"/>
                      <w:color w:val="000000" w:themeColor="text1"/>
                      <w:kern w:val="0"/>
                      <w:sz w:val="21"/>
                      <w:szCs w:val="21"/>
                      <w:highlight w:val="none"/>
                      <w:lang w:val="en-US" w:eastAsia="zh-CN"/>
                      <w14:textFill>
                        <w14:solidFill>
                          <w14:schemeClr w14:val="tx1"/>
                        </w14:solidFill>
                      </w14:textFill>
                    </w:rPr>
                  </w:pPr>
                  <w:r>
                    <w:rPr>
                      <w:rFonts w:hint="eastAsia" w:cs="仿宋"/>
                      <w:color w:val="000000" w:themeColor="text1"/>
                      <w:kern w:val="0"/>
                      <w:sz w:val="21"/>
                      <w:szCs w:val="21"/>
                      <w:highlight w:val="none"/>
                      <w:lang w:val="en-US" w:eastAsia="zh-CN"/>
                      <w14:textFill>
                        <w14:solidFill>
                          <w14:schemeClr w14:val="tx1"/>
                        </w14:solidFill>
                      </w14:textFill>
                    </w:rPr>
                    <w:t>1+6/300*400mm</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sz w:val="21"/>
                      <w:szCs w:val="21"/>
                      <w:lang w:val="en-US" w:eastAsia="zh-CN"/>
                    </w:rPr>
                  </w:pPr>
                  <w:r>
                    <w:rPr>
                      <w:rFonts w:hint="eastAsia"/>
                      <w:sz w:val="21"/>
                      <w:szCs w:val="21"/>
                      <w:lang w:val="en-US" w:eastAsia="zh-CN"/>
                    </w:rPr>
                    <w:t>/</w:t>
                  </w:r>
                </w:p>
              </w:tc>
            </w:tr>
          </w:tbl>
          <w:p>
            <w:pPr>
              <w:pStyle w:val="4"/>
              <w:pageBreakBefore w:val="0"/>
              <w:suppressLineNumbers w:val="0"/>
              <w:kinsoku/>
              <w:wordWrap/>
              <w:overflowPunct/>
              <w:topLinePunct w:val="0"/>
              <w:autoSpaceDE/>
              <w:autoSpaceDN/>
              <w:bidi w:val="0"/>
              <w:spacing w:before="0" w:beforeAutospacing="0" w:after="0" w:afterAutospacing="0" w:line="312" w:lineRule="auto"/>
              <w:ind w:left="0" w:right="0"/>
              <w:rPr>
                <w:rFonts w:hint="eastAsia"/>
              </w:rPr>
            </w:pPr>
            <w:r>
              <w:rPr>
                <w:rFonts w:hint="eastAsia"/>
                <w:lang w:val="en-US" w:eastAsia="zh-CN"/>
              </w:rPr>
              <w:t>2.6</w:t>
            </w:r>
            <w:r>
              <w:rPr>
                <w:rFonts w:hint="eastAsia"/>
              </w:rPr>
              <w:t>、现有</w:t>
            </w:r>
            <w:r>
              <w:rPr>
                <w:rFonts w:hint="eastAsia"/>
                <w:lang w:val="en-US" w:eastAsia="zh-CN"/>
              </w:rPr>
              <w:t>工程</w:t>
            </w:r>
            <w:r>
              <w:rPr>
                <w:rFonts w:hint="eastAsia"/>
              </w:rPr>
              <w:t>主要原辅材料及能源消耗</w:t>
            </w:r>
          </w:p>
          <w:p>
            <w:pPr>
              <w:keepNext w:val="0"/>
              <w:keepLines w:val="0"/>
              <w:pageBreakBefore w:val="0"/>
              <w:suppressLineNumbers w:val="0"/>
              <w:tabs>
                <w:tab w:val="left" w:pos="3360"/>
              </w:tabs>
              <w:kinsoku/>
              <w:wordWrap/>
              <w:overflowPunct/>
              <w:topLinePunct w:val="0"/>
              <w:autoSpaceDE/>
              <w:autoSpaceDN/>
              <w:bidi w:val="0"/>
              <w:spacing w:before="0" w:beforeAutospacing="0" w:after="0" w:afterAutospacing="0" w:line="312" w:lineRule="auto"/>
              <w:ind w:left="0" w:right="0" w:firstLine="480" w:firstLineChars="200"/>
              <w:jc w:val="center"/>
              <w:rPr>
                <w:rFonts w:hint="eastAsia"/>
                <w:color w:val="000000" w:themeColor="text1"/>
                <w14:textFill>
                  <w14:solidFill>
                    <w14:schemeClr w14:val="tx1"/>
                  </w14:solidFill>
                </w14:textFill>
              </w:rPr>
            </w:pPr>
            <w:r>
              <w:rPr>
                <w:rFonts w:hint="eastAsia"/>
              </w:rPr>
              <w:t>表3   主要原辅材料及能源消耗一览表</w:t>
            </w:r>
          </w:p>
          <w:tbl>
            <w:tblPr>
              <w:tblStyle w:val="29"/>
              <w:tblW w:w="9354" w:type="dxa"/>
              <w:jc w:val="center"/>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Layout w:type="fixed"/>
              <w:tblCellMar>
                <w:top w:w="0" w:type="dxa"/>
                <w:left w:w="108" w:type="dxa"/>
                <w:bottom w:w="0" w:type="dxa"/>
                <w:right w:w="108" w:type="dxa"/>
              </w:tblCellMar>
            </w:tblPr>
            <w:tblGrid>
              <w:gridCol w:w="836"/>
              <w:gridCol w:w="704"/>
              <w:gridCol w:w="1753"/>
              <w:gridCol w:w="1142"/>
              <w:gridCol w:w="4919"/>
            </w:tblGrid>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36"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bCs/>
                      <w:lang w:eastAsia="zh-CN"/>
                    </w:rPr>
                  </w:pPr>
                  <w:r>
                    <w:rPr>
                      <w:rFonts w:hint="eastAsia"/>
                      <w:b/>
                      <w:bCs/>
                      <w:lang w:eastAsia="zh-CN"/>
                    </w:rPr>
                    <w:t>项目</w:t>
                  </w:r>
                </w:p>
              </w:tc>
              <w:tc>
                <w:tcPr>
                  <w:tcW w:w="704"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bCs/>
                      <w:sz w:val="21"/>
                      <w:szCs w:val="21"/>
                      <w:lang w:eastAsia="zh-CN"/>
                    </w:rPr>
                  </w:pPr>
                  <w:r>
                    <w:rPr>
                      <w:rFonts w:hint="eastAsia" w:ascii="仿宋" w:hAnsi="仿宋" w:eastAsia="仿宋" w:cs="仿宋"/>
                      <w:b/>
                      <w:bCs/>
                      <w:sz w:val="21"/>
                      <w:szCs w:val="21"/>
                    </w:rPr>
                    <w:t>序号</w:t>
                  </w:r>
                </w:p>
              </w:tc>
              <w:tc>
                <w:tcPr>
                  <w:tcW w:w="1753"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bCs/>
                    </w:rPr>
                  </w:pPr>
                  <w:r>
                    <w:rPr>
                      <w:rFonts w:hint="eastAsia"/>
                      <w:b/>
                      <w:bCs/>
                    </w:rPr>
                    <w:t>名称</w:t>
                  </w:r>
                </w:p>
              </w:tc>
              <w:tc>
                <w:tcPr>
                  <w:tcW w:w="1142"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bCs/>
                      <w:sz w:val="21"/>
                      <w:szCs w:val="21"/>
                    </w:rPr>
                  </w:pPr>
                  <w:r>
                    <w:rPr>
                      <w:rFonts w:hint="eastAsia" w:ascii="仿宋" w:hAnsi="仿宋" w:eastAsia="仿宋" w:cs="仿宋"/>
                      <w:b/>
                      <w:bCs/>
                      <w:sz w:val="21"/>
                      <w:szCs w:val="21"/>
                    </w:rPr>
                    <w:t>年用量</w:t>
                  </w:r>
                </w:p>
              </w:tc>
              <w:tc>
                <w:tcPr>
                  <w:tcW w:w="4919" w:type="dxa"/>
                  <w:tcBorders>
                    <w:tl2br w:val="nil"/>
                    <w:tr2bl w:val="nil"/>
                  </w:tcBorders>
                  <w:noWrap w:val="0"/>
                  <w:vAlign w:val="center"/>
                </w:tcPr>
                <w:p>
                  <w:pPr>
                    <w:keepNext w:val="0"/>
                    <w:keepLines w:val="0"/>
                    <w:suppressLineNumbers w:val="0"/>
                    <w:spacing w:before="0" w:beforeAutospacing="0" w:after="0" w:afterAutospacing="0" w:line="240" w:lineRule="auto"/>
                    <w:ind w:left="0" w:right="0" w:firstLine="422" w:firstLineChars="200"/>
                    <w:jc w:val="center"/>
                    <w:rPr>
                      <w:rFonts w:hint="eastAsia"/>
                      <w:b/>
                      <w:bCs/>
                      <w:sz w:val="21"/>
                      <w:szCs w:val="21"/>
                    </w:rPr>
                  </w:pPr>
                  <w:r>
                    <w:rPr>
                      <w:rFonts w:hint="eastAsia" w:ascii="仿宋" w:hAnsi="仿宋" w:eastAsia="仿宋" w:cs="仿宋"/>
                      <w:b/>
                      <w:bCs/>
                      <w:sz w:val="21"/>
                      <w:szCs w:val="21"/>
                    </w:rPr>
                    <w:t>备注</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36" w:type="dxa"/>
                  <w:vMerge w:val="restart"/>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val="0"/>
                      <w:bCs w:val="0"/>
                      <w:lang w:val="en-US" w:eastAsia="zh-CN"/>
                    </w:rPr>
                  </w:pPr>
                  <w:r>
                    <w:rPr>
                      <w:rFonts w:hint="eastAsia"/>
                      <w:b w:val="0"/>
                      <w:bCs w:val="0"/>
                      <w:lang w:val="en-US" w:eastAsia="zh-CN"/>
                    </w:rPr>
                    <w:t>原、辅材料</w:t>
                  </w:r>
                </w:p>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val="0"/>
                      <w:bCs w:val="0"/>
                      <w:lang w:eastAsia="zh-CN"/>
                    </w:rPr>
                  </w:pPr>
                </w:p>
              </w:tc>
              <w:tc>
                <w:tcPr>
                  <w:tcW w:w="704"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rPr>
                    <w:t>1</w:t>
                  </w:r>
                </w:p>
              </w:tc>
              <w:tc>
                <w:tcPr>
                  <w:tcW w:w="1753"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val="en-US" w:eastAsia="zh-CN"/>
                    </w:rPr>
                    <w:t>电工圆铜线脂</w:t>
                  </w:r>
                </w:p>
              </w:tc>
              <w:tc>
                <w:tcPr>
                  <w:tcW w:w="1142"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val="en-US" w:eastAsia="zh-CN"/>
                    </w:rPr>
                    <w:t>150</w:t>
                  </w:r>
                  <w:r>
                    <w:rPr>
                      <w:rFonts w:hint="eastAsia" w:ascii="仿宋" w:hAnsi="仿宋" w:eastAsia="仿宋" w:cs="仿宋"/>
                      <w:sz w:val="21"/>
                      <w:szCs w:val="21"/>
                    </w:rPr>
                    <w:t>t</w:t>
                  </w:r>
                </w:p>
              </w:tc>
              <w:tc>
                <w:tcPr>
                  <w:tcW w:w="4919"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lang w:val="en-US" w:eastAsia="zh-CN"/>
                    </w:rPr>
                    <w:t>TR1.35-2.85mm,包装规格：300kg/盘，共用500盘</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552" w:hRule="atLeast"/>
                <w:jc w:val="center"/>
              </w:trPr>
              <w:tc>
                <w:tcPr>
                  <w:tcW w:w="836" w:type="dxa"/>
                  <w:vMerge w:val="continue"/>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val="0"/>
                      <w:bCs w:val="0"/>
                      <w:lang w:val="en-US" w:eastAsia="zh-CN"/>
                    </w:rPr>
                  </w:pPr>
                </w:p>
              </w:tc>
              <w:tc>
                <w:tcPr>
                  <w:tcW w:w="704"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rPr>
                    <w:t>2</w:t>
                  </w:r>
                </w:p>
              </w:tc>
              <w:tc>
                <w:tcPr>
                  <w:tcW w:w="1753"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val="en-US" w:eastAsia="zh-CN"/>
                    </w:rPr>
                    <w:t>电工圆铝线</w:t>
                  </w:r>
                </w:p>
              </w:tc>
              <w:tc>
                <w:tcPr>
                  <w:tcW w:w="1142"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val="en-US" w:eastAsia="zh-CN"/>
                    </w:rPr>
                    <w:t>100</w:t>
                  </w:r>
                  <w:r>
                    <w:rPr>
                      <w:rFonts w:hint="eastAsia" w:ascii="仿宋" w:hAnsi="仿宋" w:eastAsia="仿宋" w:cs="仿宋"/>
                      <w:sz w:val="21"/>
                      <w:szCs w:val="21"/>
                    </w:rPr>
                    <w:t>t</w:t>
                  </w:r>
                </w:p>
              </w:tc>
              <w:tc>
                <w:tcPr>
                  <w:tcW w:w="4919" w:type="dxa"/>
                  <w:tcBorders>
                    <w:tl2br w:val="nil"/>
                    <w:tr2bl w:val="nil"/>
                  </w:tcBorders>
                  <w:noWrap w:val="0"/>
                  <w:vAlign w:val="center"/>
                </w:tcPr>
                <w:p>
                  <w:pPr>
                    <w:pStyle w:val="27"/>
                    <w:keepNext w:val="0"/>
                    <w:keepLines w:val="0"/>
                    <w:suppressLineNumbers w:val="0"/>
                    <w:adjustRightInd w:val="0"/>
                    <w:snapToGrid w:val="0"/>
                    <w:spacing w:before="0" w:beforeAutospacing="0" w:after="0" w:afterAutospacing="0" w:line="240" w:lineRule="auto"/>
                    <w:ind w:left="0" w:right="0" w:firstLine="0" w:firstLineChars="0"/>
                    <w:jc w:val="center"/>
                    <w:rPr>
                      <w:rFonts w:hint="eastAsia"/>
                      <w:b w:val="0"/>
                      <w:bCs w:val="0"/>
                      <w:sz w:val="21"/>
                      <w:szCs w:val="21"/>
                      <w:lang w:val="en-US" w:eastAsia="zh-CN"/>
                    </w:rPr>
                  </w:pPr>
                  <w:r>
                    <w:rPr>
                      <w:rFonts w:hint="eastAsia" w:ascii="仿宋" w:hAnsi="仿宋" w:eastAsia="仿宋" w:cs="仿宋"/>
                      <w:sz w:val="21"/>
                      <w:szCs w:val="21"/>
                      <w:lang w:val="en-US" w:eastAsia="zh-CN"/>
                    </w:rPr>
                    <w:t>TR1.35-2.85mm,包装规格：50kg/盘，共用2000盘</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36" w:type="dxa"/>
                  <w:vMerge w:val="continue"/>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val="0"/>
                      <w:bCs w:val="0"/>
                      <w:lang w:val="en-US" w:eastAsia="zh-CN"/>
                    </w:rPr>
                  </w:pPr>
                </w:p>
              </w:tc>
              <w:tc>
                <w:tcPr>
                  <w:tcW w:w="704"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rPr>
                    <w:t>3</w:t>
                  </w:r>
                </w:p>
              </w:tc>
              <w:tc>
                <w:tcPr>
                  <w:tcW w:w="1753"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val="en-US" w:eastAsia="zh-CN"/>
                    </w:rPr>
                    <w:t>电工圆铝杆</w:t>
                  </w:r>
                </w:p>
              </w:tc>
              <w:tc>
                <w:tcPr>
                  <w:tcW w:w="1142"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val="en-US" w:eastAsia="zh-CN"/>
                    </w:rPr>
                    <w:t>10</w:t>
                  </w:r>
                  <w:r>
                    <w:rPr>
                      <w:rFonts w:hint="eastAsia" w:ascii="仿宋" w:hAnsi="仿宋" w:eastAsia="仿宋" w:cs="仿宋"/>
                      <w:sz w:val="21"/>
                      <w:szCs w:val="21"/>
                    </w:rPr>
                    <w:t>0t</w:t>
                  </w:r>
                </w:p>
              </w:tc>
              <w:tc>
                <w:tcPr>
                  <w:tcW w:w="4919" w:type="dxa"/>
                  <w:tcBorders>
                    <w:tl2br w:val="nil"/>
                    <w:tr2bl w:val="nil"/>
                  </w:tcBorders>
                  <w:noWrap w:val="0"/>
                  <w:vAlign w:val="center"/>
                </w:tcPr>
                <w:p>
                  <w:pPr>
                    <w:pStyle w:val="27"/>
                    <w:keepNext w:val="0"/>
                    <w:keepLines w:val="0"/>
                    <w:suppressLineNumbers w:val="0"/>
                    <w:adjustRightInd w:val="0"/>
                    <w:snapToGrid w:val="0"/>
                    <w:spacing w:before="0" w:beforeAutospacing="0" w:after="0" w:afterAutospacing="0" w:line="240" w:lineRule="auto"/>
                    <w:ind w:left="0" w:right="0" w:firstLine="0" w:firstLineChars="0"/>
                    <w:jc w:val="center"/>
                    <w:rPr>
                      <w:rFonts w:hint="eastAsia"/>
                      <w:b w:val="0"/>
                      <w:bCs w:val="0"/>
                      <w:sz w:val="21"/>
                      <w:szCs w:val="21"/>
                      <w:lang w:val="en-US" w:eastAsia="zh-CN"/>
                    </w:rPr>
                  </w:pPr>
                  <w:r>
                    <w:rPr>
                      <w:rFonts w:hint="eastAsia" w:ascii="仿宋" w:hAnsi="仿宋" w:eastAsia="仿宋" w:cs="仿宋"/>
                      <w:sz w:val="21"/>
                      <w:szCs w:val="21"/>
                      <w:lang w:val="en-US" w:eastAsia="zh-CN"/>
                    </w:rPr>
                    <w:t>A2-A6  9.5mm，包装规格：50kg/盘，共用40盘</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836" w:type="dxa"/>
                  <w:vMerge w:val="continue"/>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val="0"/>
                      <w:bCs w:val="0"/>
                      <w:lang w:eastAsia="zh-CN"/>
                    </w:rPr>
                  </w:pPr>
                </w:p>
              </w:tc>
              <w:tc>
                <w:tcPr>
                  <w:tcW w:w="704"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rPr>
                    <w:t>4</w:t>
                  </w:r>
                </w:p>
              </w:tc>
              <w:tc>
                <w:tcPr>
                  <w:tcW w:w="1753"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eastAsia="zh-CN"/>
                    </w:rPr>
                  </w:pPr>
                  <w:r>
                    <w:rPr>
                      <w:rFonts w:hint="eastAsia" w:ascii="仿宋" w:hAnsi="仿宋" w:eastAsia="仿宋" w:cs="仿宋"/>
                      <w:sz w:val="21"/>
                      <w:szCs w:val="21"/>
                      <w:lang w:val="en-US" w:eastAsia="zh-CN"/>
                    </w:rPr>
                    <w:t>铠装电缆钢带</w:t>
                  </w:r>
                </w:p>
              </w:tc>
              <w:tc>
                <w:tcPr>
                  <w:tcW w:w="1142"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val="en-US" w:eastAsia="zh-CN"/>
                    </w:rPr>
                    <w:t>5t</w:t>
                  </w:r>
                </w:p>
              </w:tc>
              <w:tc>
                <w:tcPr>
                  <w:tcW w:w="4919"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lang w:eastAsia="zh-CN"/>
                    </w:rPr>
                    <w:t>厚</w:t>
                  </w:r>
                  <w:r>
                    <w:rPr>
                      <w:rFonts w:hint="eastAsia" w:ascii="仿宋" w:hAnsi="仿宋" w:eastAsia="仿宋" w:cs="仿宋"/>
                      <w:sz w:val="21"/>
                      <w:szCs w:val="21"/>
                      <w:lang w:val="en-US" w:eastAsia="zh-CN"/>
                    </w:rPr>
                    <w:t>0.2-0.5mm,宽25-50mm，包装规格：50kg/盘，共用100盘</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836" w:type="dxa"/>
                  <w:vMerge w:val="continue"/>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val="0"/>
                      <w:bCs w:val="0"/>
                    </w:rPr>
                  </w:pPr>
                </w:p>
              </w:tc>
              <w:tc>
                <w:tcPr>
                  <w:tcW w:w="704"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lang w:val="en-US" w:eastAsia="zh-CN"/>
                    </w:rPr>
                    <w:t>5</w:t>
                  </w:r>
                </w:p>
              </w:tc>
              <w:tc>
                <w:tcPr>
                  <w:tcW w:w="1753"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eastAsia="zh-CN"/>
                    </w:rPr>
                  </w:pPr>
                  <w:r>
                    <w:rPr>
                      <w:rFonts w:hint="eastAsia" w:ascii="仿宋" w:hAnsi="仿宋" w:eastAsia="仿宋" w:cs="仿宋"/>
                      <w:sz w:val="21"/>
                      <w:szCs w:val="21"/>
                      <w:lang w:val="en-US" w:eastAsia="zh-CN"/>
                    </w:rPr>
                    <w:t>聚氯乙烯颗粒</w:t>
                  </w:r>
                </w:p>
              </w:tc>
              <w:tc>
                <w:tcPr>
                  <w:tcW w:w="1142"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eastAsia="zh-CN"/>
                    </w:rPr>
                  </w:pPr>
                  <w:r>
                    <w:rPr>
                      <w:rFonts w:hint="eastAsia" w:ascii="仿宋" w:hAnsi="仿宋" w:eastAsia="仿宋" w:cs="仿宋"/>
                      <w:sz w:val="21"/>
                      <w:szCs w:val="21"/>
                      <w:lang w:val="en-US" w:eastAsia="zh-CN"/>
                    </w:rPr>
                    <w:t>250t</w:t>
                  </w:r>
                </w:p>
              </w:tc>
              <w:tc>
                <w:tcPr>
                  <w:tcW w:w="4919"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eastAsia="zh-CN"/>
                    </w:rPr>
                    <w:t>包装规格：</w:t>
                  </w:r>
                  <w:r>
                    <w:rPr>
                      <w:rFonts w:hint="eastAsia" w:ascii="仿宋" w:hAnsi="仿宋" w:eastAsia="仿宋" w:cs="仿宋"/>
                      <w:sz w:val="21"/>
                      <w:szCs w:val="21"/>
                      <w:lang w:val="en-US" w:eastAsia="zh-CN"/>
                    </w:rPr>
                    <w:t>25kg/袋，共用10000袋</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836" w:type="dxa"/>
                  <w:vMerge w:val="continue"/>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val="0"/>
                      <w:bCs w:val="0"/>
                    </w:rPr>
                  </w:pPr>
                </w:p>
              </w:tc>
              <w:tc>
                <w:tcPr>
                  <w:tcW w:w="704"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val="en-US" w:eastAsia="zh-CN"/>
                    </w:rPr>
                    <w:t>6</w:t>
                  </w:r>
                </w:p>
              </w:tc>
              <w:tc>
                <w:tcPr>
                  <w:tcW w:w="1753"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eastAsia="zh-CN"/>
                    </w:rPr>
                  </w:pPr>
                  <w:r>
                    <w:rPr>
                      <w:rFonts w:hint="eastAsia" w:ascii="仿宋" w:hAnsi="仿宋" w:eastAsia="仿宋" w:cs="仿宋"/>
                      <w:sz w:val="21"/>
                      <w:szCs w:val="21"/>
                      <w:lang w:val="en-US" w:eastAsia="zh-CN"/>
                    </w:rPr>
                    <w:t>交联聚乙烯颗粒</w:t>
                  </w:r>
                </w:p>
              </w:tc>
              <w:tc>
                <w:tcPr>
                  <w:tcW w:w="1142"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val="en-US" w:eastAsia="zh-CN"/>
                    </w:rPr>
                    <w:t>10t</w:t>
                  </w:r>
                </w:p>
              </w:tc>
              <w:tc>
                <w:tcPr>
                  <w:tcW w:w="4919"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eastAsia="zh-CN"/>
                    </w:rPr>
                    <w:t>包装规格：</w:t>
                  </w:r>
                  <w:r>
                    <w:rPr>
                      <w:rFonts w:hint="eastAsia" w:ascii="仿宋" w:hAnsi="仿宋" w:eastAsia="仿宋" w:cs="仿宋"/>
                      <w:sz w:val="21"/>
                      <w:szCs w:val="21"/>
                      <w:lang w:val="en-US" w:eastAsia="zh-CN"/>
                    </w:rPr>
                    <w:t>25kg/袋，共用400袋</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836" w:type="dxa"/>
                  <w:vMerge w:val="continue"/>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val="0"/>
                      <w:bCs w:val="0"/>
                    </w:rPr>
                  </w:pPr>
                </w:p>
              </w:tc>
              <w:tc>
                <w:tcPr>
                  <w:tcW w:w="704"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lang w:val="en-US" w:eastAsia="zh-CN"/>
                    </w:rPr>
                    <w:t>7</w:t>
                  </w:r>
                </w:p>
              </w:tc>
              <w:tc>
                <w:tcPr>
                  <w:tcW w:w="1753"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lang w:val="en-US" w:eastAsia="zh-CN"/>
                    </w:rPr>
                    <w:t>铝拉丝油</w:t>
                  </w:r>
                </w:p>
              </w:tc>
              <w:tc>
                <w:tcPr>
                  <w:tcW w:w="1142"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lang w:val="en-US" w:eastAsia="zh-CN"/>
                    </w:rPr>
                    <w:t>4t</w:t>
                  </w:r>
                </w:p>
              </w:tc>
              <w:tc>
                <w:tcPr>
                  <w:tcW w:w="4919"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lang w:eastAsia="zh-CN"/>
                    </w:rPr>
                    <w:t>冷拔丝机油箱及循环油池（防渗）内一次加入</w:t>
                  </w:r>
                  <w:r>
                    <w:rPr>
                      <w:rFonts w:hint="eastAsia" w:ascii="仿宋" w:hAnsi="仿宋" w:eastAsia="仿宋" w:cs="仿宋"/>
                      <w:sz w:val="21"/>
                      <w:szCs w:val="21"/>
                      <w:lang w:val="en-US" w:eastAsia="zh-CN"/>
                    </w:rPr>
                    <w:t>4t</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836" w:type="dxa"/>
                  <w:vMerge w:val="restart"/>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val="0"/>
                      <w:bCs w:val="0"/>
                    </w:rPr>
                  </w:pPr>
                  <w:r>
                    <w:rPr>
                      <w:rFonts w:hint="eastAsia"/>
                      <w:b w:val="0"/>
                      <w:bCs w:val="0"/>
                      <w:lang w:eastAsia="zh-CN"/>
                    </w:rPr>
                    <w:t>能源</w:t>
                  </w:r>
                </w:p>
              </w:tc>
              <w:tc>
                <w:tcPr>
                  <w:tcW w:w="704"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b w:val="0"/>
                      <w:bCs w:val="0"/>
                      <w:sz w:val="21"/>
                      <w:szCs w:val="21"/>
                      <w:lang w:val="en-US" w:eastAsia="zh-CN"/>
                    </w:rPr>
                  </w:pPr>
                  <w:r>
                    <w:rPr>
                      <w:rFonts w:hint="eastAsia"/>
                      <w:b w:val="0"/>
                      <w:bCs w:val="0"/>
                      <w:sz w:val="21"/>
                      <w:szCs w:val="21"/>
                      <w:lang w:val="en-US" w:eastAsia="zh-CN"/>
                    </w:rPr>
                    <w:t>8</w:t>
                  </w:r>
                </w:p>
              </w:tc>
              <w:tc>
                <w:tcPr>
                  <w:tcW w:w="1753"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ascii="仿宋" w:hAnsi="仿宋" w:eastAsia="仿宋" w:cs="仿宋"/>
                      <w:sz w:val="21"/>
                      <w:szCs w:val="21"/>
                      <w:lang w:val="en-US" w:eastAsia="zh-CN"/>
                    </w:rPr>
                  </w:pPr>
                  <w:r>
                    <w:rPr>
                      <w:rFonts w:hint="eastAsia" w:cs="仿宋"/>
                      <w:sz w:val="21"/>
                      <w:szCs w:val="21"/>
                      <w:lang w:val="en-US" w:eastAsia="zh-CN"/>
                    </w:rPr>
                    <w:t>水</w:t>
                  </w:r>
                </w:p>
              </w:tc>
              <w:tc>
                <w:tcPr>
                  <w:tcW w:w="114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default"/>
                      <w:b w:val="0"/>
                      <w:bCs w:val="0"/>
                      <w:lang w:val="en-US" w:eastAsia="zh-CN"/>
                    </w:rPr>
                  </w:pPr>
                  <w:r>
                    <w:rPr>
                      <w:rFonts w:hint="eastAsia"/>
                      <w:b w:val="0"/>
                      <w:bCs w:val="0"/>
                      <w:highlight w:val="none"/>
                      <w:shd w:val="clear"/>
                      <w:lang w:val="en-US" w:eastAsia="zh-CN"/>
                    </w:rPr>
                    <w:t>17.25</w:t>
                  </w:r>
                  <w:r>
                    <w:rPr>
                      <w:rFonts w:hint="eastAsia"/>
                      <w:b w:val="0"/>
                      <w:bCs w:val="0"/>
                      <w:lang w:val="en-US" w:eastAsia="zh-CN"/>
                    </w:rPr>
                    <w:t>t</w:t>
                  </w:r>
                </w:p>
              </w:tc>
              <w:tc>
                <w:tcPr>
                  <w:tcW w:w="4919"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420" w:firstLineChars="200"/>
                    <w:jc w:val="center"/>
                    <w:rPr>
                      <w:rFonts w:hint="default"/>
                      <w:b w:val="0"/>
                      <w:bCs w:val="0"/>
                      <w:lang w:val="en-US" w:eastAsia="zh-CN"/>
                    </w:rPr>
                  </w:pPr>
                  <w:r>
                    <w:rPr>
                      <w:rFonts w:hint="eastAsia" w:cs="仿宋"/>
                      <w:color w:val="000000"/>
                      <w:sz w:val="21"/>
                      <w:szCs w:val="21"/>
                      <w:highlight w:val="none"/>
                      <w:lang w:eastAsia="zh-CN"/>
                    </w:rPr>
                    <w:t>厂区内自备水井</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174" w:hRule="atLeast"/>
                <w:jc w:val="center"/>
              </w:trPr>
              <w:tc>
                <w:tcPr>
                  <w:tcW w:w="836" w:type="dxa"/>
                  <w:vMerge w:val="continue"/>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val="0"/>
                      <w:bCs w:val="0"/>
                    </w:rPr>
                  </w:pPr>
                </w:p>
              </w:tc>
              <w:tc>
                <w:tcPr>
                  <w:tcW w:w="704"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b w:val="0"/>
                      <w:bCs w:val="0"/>
                      <w:sz w:val="21"/>
                      <w:szCs w:val="21"/>
                      <w:lang w:val="en-US" w:eastAsia="zh-CN"/>
                    </w:rPr>
                  </w:pPr>
                  <w:r>
                    <w:rPr>
                      <w:rFonts w:hint="eastAsia"/>
                      <w:b w:val="0"/>
                      <w:bCs w:val="0"/>
                      <w:sz w:val="21"/>
                      <w:szCs w:val="21"/>
                      <w:lang w:val="en-US" w:eastAsia="zh-CN"/>
                    </w:rPr>
                    <w:t>9</w:t>
                  </w:r>
                </w:p>
              </w:tc>
              <w:tc>
                <w:tcPr>
                  <w:tcW w:w="1753" w:type="dxa"/>
                  <w:tcBorders>
                    <w:tl2br w:val="nil"/>
                    <w:tr2bl w:val="nil"/>
                  </w:tcBorders>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ascii="仿宋" w:hAnsi="仿宋" w:eastAsia="仿宋" w:cs="仿宋"/>
                      <w:sz w:val="21"/>
                      <w:szCs w:val="21"/>
                      <w:lang w:val="en-US" w:eastAsia="zh-CN"/>
                    </w:rPr>
                  </w:pPr>
                  <w:r>
                    <w:rPr>
                      <w:rFonts w:hint="eastAsia" w:cs="仿宋"/>
                      <w:sz w:val="21"/>
                      <w:szCs w:val="21"/>
                      <w:lang w:val="en-US" w:eastAsia="zh-CN"/>
                    </w:rPr>
                    <w:t>电</w:t>
                  </w:r>
                </w:p>
              </w:tc>
              <w:tc>
                <w:tcPr>
                  <w:tcW w:w="114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baseline"/>
                    <w:rPr>
                      <w:rFonts w:hint="default"/>
                      <w:b w:val="0"/>
                      <w:bCs w:val="0"/>
                      <w:lang w:val="en-US" w:eastAsia="zh-CN"/>
                    </w:rPr>
                  </w:pPr>
                  <w:r>
                    <w:rPr>
                      <w:rFonts w:hint="eastAsia"/>
                      <w:b w:val="0"/>
                      <w:bCs w:val="0"/>
                      <w:lang w:val="en-US" w:eastAsia="zh-CN"/>
                    </w:rPr>
                    <w:t>3.5万</w:t>
                  </w:r>
                  <w:r>
                    <w:rPr>
                      <w:rFonts w:hint="eastAsia"/>
                      <w:lang w:val="en-US" w:eastAsia="zh-CN"/>
                    </w:rPr>
                    <w:t>kwh</w:t>
                  </w:r>
                </w:p>
              </w:tc>
              <w:tc>
                <w:tcPr>
                  <w:tcW w:w="4919" w:type="dxa"/>
                  <w:tcBorders>
                    <w:tl2br w:val="nil"/>
                    <w:tr2bl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420" w:firstLineChars="200"/>
                    <w:jc w:val="center"/>
                    <w:rPr>
                      <w:rFonts w:hint="default"/>
                      <w:b w:val="0"/>
                      <w:bCs w:val="0"/>
                      <w:lang w:val="en-US" w:eastAsia="zh-CN"/>
                    </w:rPr>
                  </w:pPr>
                  <w:r>
                    <w:rPr>
                      <w:rFonts w:hint="eastAsia" w:cs="仿宋"/>
                      <w:color w:val="000000"/>
                      <w:sz w:val="21"/>
                      <w:szCs w:val="21"/>
                      <w:highlight w:val="none"/>
                      <w:lang w:eastAsia="zh-CN"/>
                    </w:rPr>
                    <w:t>用电由官庄供电所提供</w:t>
                  </w:r>
                </w:p>
              </w:tc>
            </w:tr>
          </w:tbl>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2" w:firstLineChars="200"/>
              <w:jc w:val="left"/>
              <w:textAlignment w:val="auto"/>
              <w:rPr>
                <w:rFonts w:hint="eastAsia" w:ascii="仿宋" w:hAnsi="仿宋" w:eastAsia="仿宋" w:cs="仿宋"/>
                <w:b/>
                <w:bCs/>
                <w:lang w:eastAsia="zh-CN"/>
              </w:rPr>
            </w:pPr>
            <w:r>
              <w:rPr>
                <w:rFonts w:hint="eastAsia" w:ascii="仿宋" w:hAnsi="仿宋" w:cs="仿宋"/>
                <w:b/>
                <w:bCs/>
                <w:lang w:val="en-US" w:eastAsia="zh-CN"/>
              </w:rPr>
              <w:t>2.</w:t>
            </w:r>
            <w:r>
              <w:rPr>
                <w:rFonts w:hint="eastAsia" w:ascii="仿宋" w:hAnsi="仿宋" w:eastAsia="仿宋" w:cs="仿宋"/>
                <w:b/>
                <w:bCs/>
                <w:lang w:val="en-US" w:eastAsia="zh-CN"/>
              </w:rPr>
              <w:t>7、</w:t>
            </w:r>
            <w:r>
              <w:rPr>
                <w:rFonts w:hint="eastAsia" w:ascii="仿宋" w:hAnsi="仿宋" w:eastAsia="仿宋" w:cs="仿宋"/>
                <w:b/>
                <w:bCs/>
                <w:lang w:eastAsia="zh-CN"/>
              </w:rPr>
              <w:t>现有工程公用工程</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left"/>
              <w:textAlignment w:val="auto"/>
              <w:rPr>
                <w:rFonts w:hint="eastAsia"/>
                <w:lang w:val="en-US" w:eastAsia="zh-CN"/>
              </w:rPr>
            </w:pPr>
            <w:r>
              <w:rPr>
                <w:rFonts w:hint="eastAsia"/>
                <w:lang w:val="en-US" w:eastAsia="zh-CN"/>
              </w:rPr>
              <w:t>（1）给水</w:t>
            </w:r>
          </w:p>
          <w:p>
            <w:pPr>
              <w:pStyle w:val="86"/>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480" w:firstLineChars="200"/>
              <w:textAlignment w:val="baseline"/>
              <w:rPr>
                <w:rFonts w:hint="eastAsia"/>
                <w:highlight w:val="none"/>
                <w:lang w:val="en-US" w:eastAsia="zh-CN"/>
              </w:rPr>
            </w:pPr>
            <w:r>
              <w:rPr>
                <w:rFonts w:hint="eastAsia" w:ascii="仿宋" w:hAnsi="仿宋" w:eastAsia="仿宋" w:cs="仿宋"/>
                <w:sz w:val="24"/>
                <w:szCs w:val="24"/>
                <w:highlight w:val="none"/>
                <w:lang w:val="en-US" w:eastAsia="zh-CN"/>
              </w:rPr>
              <w:t>生活用水：</w:t>
            </w:r>
            <w:r>
              <w:rPr>
                <w:rFonts w:hint="eastAsia" w:ascii="仿宋" w:hAnsi="仿宋" w:eastAsia="仿宋" w:cs="仿宋"/>
                <w:sz w:val="24"/>
                <w:szCs w:val="24"/>
                <w:highlight w:val="none"/>
              </w:rPr>
              <w:t>生活用水</w:t>
            </w:r>
            <w:r>
              <w:rPr>
                <w:rFonts w:hint="eastAsia" w:ascii="仿宋" w:hAnsi="仿宋" w:eastAsia="仿宋" w:cs="仿宋"/>
                <w:highlight w:val="none"/>
                <w:lang w:val="en-US" w:eastAsia="zh-CN"/>
              </w:rPr>
              <w:t>为职工饮用水，厂区配有净水器，根据企业提供资料，两天/桶（15L）年工作300天，则生活饮用水量为2.25t。</w:t>
            </w:r>
          </w:p>
          <w:p>
            <w:pPr>
              <w:pStyle w:val="86"/>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rightChars="0" w:firstLine="480" w:firstLineChars="200"/>
              <w:textAlignment w:val="baseline"/>
              <w:rPr>
                <w:rFonts w:hint="eastAsia" w:ascii="仿宋" w:hAnsi="仿宋" w:eastAsia="仿宋" w:cs="仿宋"/>
                <w:lang w:val="en-US" w:eastAsia="zh-CN"/>
              </w:rPr>
            </w:pPr>
            <w:r>
              <w:rPr>
                <w:rFonts w:hint="eastAsia" w:ascii="仿宋" w:hAnsi="仿宋" w:eastAsia="仿宋" w:cs="仿宋"/>
                <w:sz w:val="24"/>
                <w:szCs w:val="24"/>
                <w:highlight w:val="none"/>
                <w:lang w:val="en-US" w:eastAsia="zh-CN"/>
              </w:rPr>
              <w:t>生产用水</w:t>
            </w:r>
            <w:r>
              <w:rPr>
                <w:rFonts w:hint="eastAsia" w:ascii="仿宋" w:hAnsi="仿宋" w:eastAsia="仿宋" w:cs="仿宋"/>
                <w:sz w:val="24"/>
                <w:szCs w:val="24"/>
                <w:lang w:val="en-US" w:eastAsia="zh-CN"/>
              </w:rPr>
              <w:t>：本项目</w:t>
            </w:r>
            <w:r>
              <w:rPr>
                <w:rFonts w:hint="eastAsia" w:ascii="仿宋" w:hAnsi="仿宋" w:eastAsia="仿宋" w:cs="仿宋"/>
              </w:rPr>
              <w:t>生产过程中</w:t>
            </w:r>
            <w:r>
              <w:rPr>
                <w:rFonts w:hint="eastAsia" w:ascii="仿宋" w:hAnsi="仿宋" w:eastAsia="仿宋" w:cs="仿宋"/>
                <w:lang w:eastAsia="zh-CN"/>
              </w:rPr>
              <w:t>主要为线缆保护套</w:t>
            </w:r>
            <w:r>
              <w:rPr>
                <w:rFonts w:hint="eastAsia" w:ascii="仿宋" w:hAnsi="仿宋" w:eastAsia="仿宋" w:cs="仿宋"/>
                <w:lang w:val="en-US" w:eastAsia="zh-CN"/>
              </w:rPr>
              <w:t>/绝缘套加热挤出后冷却水，项目每套挤出机均配套冷却水槽，且一车间设冷却循环池（长1.3m*宽1m*深1.2m），二车间设冷却循环水池（长2.8m*宽2m*深1.4m），冷却水循环使用不外排。一车间冷却系统循环水量4t/</w:t>
            </w:r>
          </w:p>
          <w:p>
            <w:pPr>
              <w:pStyle w:val="86"/>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300" w:lineRule="auto"/>
              <w:ind w:left="0" w:right="0" w:rightChars="0"/>
              <w:textAlignment w:val="baseline"/>
              <w:rPr>
                <w:rFonts w:hint="eastAsia"/>
                <w:lang w:val="en-US" w:eastAsia="zh-CN"/>
              </w:rPr>
            </w:pPr>
            <w:r>
              <w:rPr>
                <w:rFonts w:hint="eastAsia" w:ascii="仿宋" w:hAnsi="仿宋" w:eastAsia="仿宋" w:cs="仿宋"/>
                <w:lang w:val="en-US" w:eastAsia="zh-CN"/>
              </w:rPr>
              <w:t>h，需补充新水5t/a；二车间冷却系统循环水量8t/h,需补充新水10t/a。</w:t>
            </w:r>
          </w:p>
          <w:p>
            <w:pPr>
              <w:pStyle w:val="86"/>
              <w:keepNext w:val="0"/>
              <w:keepLines w:val="0"/>
              <w:pageBreakBefore w:val="0"/>
              <w:widowControl/>
              <w:numPr>
                <w:ilvl w:val="0"/>
                <w:numId w:val="1"/>
              </w:numPr>
              <w:suppressLineNumbers w:val="0"/>
              <w:kinsoku/>
              <w:wordWrap/>
              <w:overflowPunct/>
              <w:topLinePunct w:val="0"/>
              <w:autoSpaceDE/>
              <w:autoSpaceDN/>
              <w:bidi w:val="0"/>
              <w:spacing w:before="0" w:beforeAutospacing="0" w:after="0" w:afterAutospacing="0" w:line="300" w:lineRule="auto"/>
              <w:ind w:left="0" w:right="0"/>
              <w:rPr>
                <w:rFonts w:hint="eastAsia" w:ascii="仿宋" w:hAnsi="仿宋" w:eastAsia="仿宋" w:cs="仿宋"/>
                <w:highlight w:val="none"/>
                <w:lang w:val="en-US" w:eastAsia="zh-CN"/>
              </w:rPr>
            </w:pPr>
            <w:r>
              <w:rPr>
                <w:rFonts w:hint="eastAsia" w:ascii="仿宋" w:hAnsi="仿宋" w:eastAsia="仿宋" w:cs="仿宋"/>
                <w:highlight w:val="none"/>
                <w:lang w:val="en-US" w:eastAsia="zh-CN"/>
              </w:rPr>
              <w:t>排水：</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left"/>
              <w:textAlignment w:val="auto"/>
              <w:rPr>
                <w:rFonts w:hint="eastAsia"/>
                <w:highlight w:val="none"/>
                <w:lang w:val="en-US" w:eastAsia="zh-CN"/>
              </w:rPr>
            </w:pPr>
            <w:r>
              <w:rPr>
                <w:rFonts w:hint="eastAsia" w:ascii="仿宋" w:hAnsi="仿宋" w:eastAsia="仿宋" w:cs="仿宋"/>
                <w:sz w:val="24"/>
                <w:szCs w:val="24"/>
                <w:highlight w:val="none"/>
                <w:lang w:val="en-US" w:eastAsia="zh-CN"/>
              </w:rPr>
              <w:t>生</w:t>
            </w:r>
            <w:r>
              <w:rPr>
                <w:rFonts w:hint="eastAsia" w:ascii="仿宋" w:hAnsi="仿宋" w:cs="仿宋"/>
                <w:sz w:val="24"/>
                <w:szCs w:val="24"/>
                <w:highlight w:val="none"/>
                <w:lang w:val="en-US" w:eastAsia="zh-CN"/>
              </w:rPr>
              <w:t>活</w:t>
            </w:r>
            <w:r>
              <w:rPr>
                <w:rFonts w:hint="eastAsia" w:ascii="仿宋" w:hAnsi="仿宋" w:eastAsia="仿宋" w:cs="仿宋"/>
                <w:sz w:val="24"/>
                <w:szCs w:val="24"/>
                <w:highlight w:val="none"/>
                <w:lang w:val="en-US" w:eastAsia="zh-CN"/>
              </w:rPr>
              <w:t>废水：</w:t>
            </w:r>
            <w:r>
              <w:rPr>
                <w:rFonts w:hint="eastAsia" w:ascii="仿宋" w:hAnsi="仿宋" w:eastAsia="仿宋" w:cs="仿宋"/>
                <w:highlight w:val="none"/>
                <w:lang w:val="en-US" w:eastAsia="zh-CN"/>
              </w:rPr>
              <w:t>项目不设食堂、住宿、洗浴等设施，员工使用厂区旱厕</w:t>
            </w:r>
            <w:r>
              <w:rPr>
                <w:rFonts w:hint="eastAsia" w:ascii="仿宋" w:hAnsi="仿宋" w:cs="仿宋"/>
                <w:highlight w:val="none"/>
                <w:lang w:val="en-US" w:eastAsia="zh-CN"/>
              </w:rPr>
              <w:t>（定期由当地农户清掏）</w:t>
            </w:r>
            <w:r>
              <w:rPr>
                <w:rFonts w:hint="eastAsia" w:ascii="仿宋" w:hAnsi="仿宋" w:eastAsia="仿宋" w:cs="仿宋"/>
                <w:highlight w:val="none"/>
                <w:lang w:val="en-US" w:eastAsia="zh-CN"/>
              </w:rPr>
              <w:t>，生活用水为职工饮用水及少量洗手水，就地泼洒抑尘</w:t>
            </w:r>
            <w:r>
              <w:rPr>
                <w:rFonts w:hint="eastAsia"/>
                <w:highlight w:val="none"/>
                <w:lang w:val="en-US" w:eastAsia="zh-CN"/>
              </w:rPr>
              <w:t>。</w:t>
            </w:r>
          </w:p>
          <w:p>
            <w:pPr>
              <w:pStyle w:val="86"/>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300" w:lineRule="auto"/>
              <w:ind w:left="480" w:leftChars="200" w:right="0" w:rightChars="0"/>
              <w:rPr>
                <w:rFonts w:hint="eastAsia" w:ascii="仿宋" w:hAnsi="仿宋" w:eastAsia="仿宋" w:cs="仿宋"/>
                <w:lang w:val="en-US" w:eastAsia="zh-CN"/>
              </w:rPr>
            </w:pPr>
            <w:r>
              <w:rPr>
                <w:rFonts w:hint="eastAsia" w:ascii="仿宋" w:hAnsi="仿宋" w:eastAsia="仿宋" w:cs="仿宋"/>
                <w:sz w:val="24"/>
                <w:szCs w:val="24"/>
                <w:highlight w:val="none"/>
                <w:lang w:val="en-US" w:eastAsia="zh-CN"/>
              </w:rPr>
              <w:t>生产废水：</w:t>
            </w:r>
            <w:r>
              <w:rPr>
                <w:rFonts w:hint="eastAsia" w:ascii="仿宋" w:hAnsi="仿宋" w:eastAsia="仿宋" w:cs="仿宋"/>
                <w:sz w:val="24"/>
                <w:szCs w:val="24"/>
                <w:lang w:val="en-US" w:eastAsia="zh-CN"/>
              </w:rPr>
              <w:t>生产用水为循环用水，循环使用不外排</w:t>
            </w:r>
            <w:r>
              <w:rPr>
                <w:rFonts w:hint="eastAsia" w:ascii="仿宋" w:hAnsi="仿宋" w:eastAsia="仿宋" w:cs="仿宋"/>
                <w:lang w:val="en-US" w:eastAsia="zh-CN"/>
              </w:rPr>
              <w:t>。详情见水平衡图：</w:t>
            </w:r>
          </w:p>
          <w:p>
            <w:pPr>
              <w:pStyle w:val="86"/>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300" w:lineRule="auto"/>
              <w:ind w:left="480" w:leftChars="200" w:right="0" w:rightChars="0"/>
              <w:rPr>
                <w:rFonts w:hint="eastAsia" w:ascii="仿宋" w:hAnsi="仿宋" w:eastAsia="仿宋" w:cs="仿宋"/>
                <w:lang w:val="en-US" w:eastAsia="zh-CN"/>
              </w:rPr>
            </w:pPr>
            <w:r>
              <w:rPr>
                <w:rFonts w:hint="eastAsia" w:ascii="仿宋" w:hAnsi="仿宋" w:eastAsia="仿宋" w:cs="仿宋"/>
                <w:lang w:val="en-US" w:eastAsia="zh-CN"/>
              </w:rPr>
              <w:drawing>
                <wp:inline distT="0" distB="0" distL="114300" distR="114300">
                  <wp:extent cx="4168140" cy="3080385"/>
                  <wp:effectExtent l="0" t="0" r="0" b="0"/>
                  <wp:docPr id="4" name="ECB019B1-382A-4266-B25C-5B523AA43C14-1" descr="qt_t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CB019B1-382A-4266-B25C-5B523AA43C14-1" descr="qt_temp"/>
                          <pic:cNvPicPr>
                            <a:picLocks noChangeAspect="1"/>
                          </pic:cNvPicPr>
                        </pic:nvPicPr>
                        <pic:blipFill>
                          <a:blip r:embed="rId9"/>
                          <a:srcRect t="7452" b="8960"/>
                          <a:stretch>
                            <a:fillRect/>
                          </a:stretch>
                        </pic:blipFill>
                        <pic:spPr>
                          <a:xfrm>
                            <a:off x="0" y="0"/>
                            <a:ext cx="4168140" cy="3080385"/>
                          </a:xfrm>
                          <a:prstGeom prst="rect">
                            <a:avLst/>
                          </a:prstGeom>
                        </pic:spPr>
                      </pic:pic>
                    </a:graphicData>
                  </a:graphic>
                </wp:inline>
              </w:drawing>
            </w:r>
          </w:p>
          <w:p>
            <w:pPr>
              <w:pStyle w:val="86"/>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300" w:lineRule="auto"/>
              <w:ind w:left="480" w:leftChars="200" w:right="0" w:rightChars="0"/>
              <w:jc w:val="center"/>
              <w:rPr>
                <w:rFonts w:hint="default" w:ascii="仿宋" w:hAnsi="仿宋" w:eastAsia="仿宋" w:cs="仿宋"/>
                <w:lang w:val="en-US" w:eastAsia="zh-CN"/>
              </w:rPr>
            </w:pPr>
            <w:r>
              <w:rPr>
                <w:rFonts w:hint="eastAsia" w:ascii="仿宋" w:hAnsi="仿宋" w:eastAsia="仿宋" w:cs="仿宋"/>
                <w:lang w:val="en-US" w:eastAsia="zh-CN"/>
              </w:rPr>
              <w:t>图1 现有工程水平衡图</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left"/>
              <w:textAlignment w:val="auto"/>
              <w:rPr>
                <w:rFonts w:hint="eastAsia"/>
                <w:lang w:val="en-US" w:eastAsia="zh-CN"/>
              </w:rPr>
            </w:pPr>
            <w:r>
              <w:rPr>
                <w:rFonts w:hint="eastAsia"/>
                <w:lang w:val="en-US" w:eastAsia="zh-CN"/>
              </w:rPr>
              <w:t>（2）供电</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left"/>
              <w:textAlignment w:val="auto"/>
              <w:rPr>
                <w:rFonts w:hint="eastAsia"/>
                <w:lang w:val="en-US" w:eastAsia="zh-CN"/>
              </w:rPr>
            </w:pPr>
            <w:r>
              <w:rPr>
                <w:rFonts w:hint="eastAsia"/>
                <w:lang w:val="en-US" w:eastAsia="zh-CN"/>
              </w:rPr>
              <w:t>本项目用电由官庄供电所提供，年用电量为3.5万kwh，满足用电需求。</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left"/>
              <w:textAlignment w:val="auto"/>
              <w:rPr>
                <w:rFonts w:hint="eastAsia"/>
                <w:lang w:val="en-US" w:eastAsia="zh-CN"/>
              </w:rPr>
            </w:pPr>
            <w:r>
              <w:rPr>
                <w:rFonts w:hint="eastAsia"/>
                <w:lang w:val="en-US" w:eastAsia="zh-CN"/>
              </w:rPr>
              <w:t>（3）供暖</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left"/>
              <w:textAlignment w:val="auto"/>
              <w:rPr>
                <w:rFonts w:hint="eastAsia"/>
                <w:lang w:val="en-US" w:eastAsia="zh-CN"/>
              </w:rPr>
            </w:pPr>
            <w:r>
              <w:rPr>
                <w:rFonts w:hint="eastAsia"/>
                <w:lang w:val="en-US" w:eastAsia="zh-CN"/>
              </w:rPr>
              <w:t>生产不用热，取暖由空调提供。</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rPr>
                <w:rFonts w:hint="eastAsia"/>
                <w:b/>
                <w:bCs/>
                <w:lang w:val="en-US" w:eastAsia="zh-CN"/>
              </w:rPr>
            </w:pPr>
            <w:r>
              <w:rPr>
                <w:rFonts w:hint="eastAsia"/>
                <w:b/>
                <w:bCs/>
                <w:lang w:val="en-US" w:eastAsia="zh-CN"/>
              </w:rPr>
              <w:t>2.8、现有工程工艺流程</w:t>
            </w:r>
          </w:p>
          <w:p>
            <w:pPr>
              <w:keepNext w:val="0"/>
              <w:keepLines w:val="0"/>
              <w:pageBreakBefore w:val="0"/>
              <w:widowControl w:val="0"/>
              <w:suppressLineNumbers w:val="0"/>
              <w:kinsoku/>
              <w:wordWrap/>
              <w:overflowPunct/>
              <w:topLinePunct w:val="0"/>
              <w:bidi w:val="0"/>
              <w:snapToGrid/>
              <w:spacing w:before="0" w:beforeAutospacing="0" w:after="0" w:afterAutospacing="0" w:line="300" w:lineRule="auto"/>
              <w:ind w:left="0" w:right="0" w:firstLine="480" w:firstLineChars="200"/>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工艺流程简述（图示）：</w:t>
            </w:r>
          </w:p>
          <w:p>
            <w:pPr>
              <w:pStyle w:val="2"/>
              <w:keepNext w:val="0"/>
              <w:keepLines w:val="0"/>
              <w:pageBreakBefore w:val="0"/>
              <w:widowControl w:val="0"/>
              <w:numPr>
                <w:ilvl w:val="0"/>
                <w:numId w:val="2"/>
              </w:numPr>
              <w:suppressLineNumbers w:val="0"/>
              <w:kinsoku/>
              <w:wordWrap/>
              <w:overflowPunct/>
              <w:topLinePunct w:val="0"/>
              <w:bidi w:val="0"/>
              <w:snapToGrid/>
              <w:spacing w:before="0" w:beforeAutospacing="0" w:after="0" w:afterAutospacing="0" w:line="300" w:lineRule="auto"/>
              <w:ind w:left="0" w:right="0" w:firstLine="480" w:firstLineChars="200"/>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一车间生产450v/750v电线生产工艺流程</w:t>
            </w:r>
            <w:r>
              <w:rPr>
                <w:rFonts w:hint="eastAsia" w:ascii="仿宋" w:hAnsi="仿宋" w:eastAsia="仿宋" w:cs="仿宋"/>
                <w:kern w:val="2"/>
                <w:sz w:val="24"/>
                <w:szCs w:val="24"/>
                <w:lang w:val="en-US" w:eastAsia="zh-CN" w:bidi="ar-SA"/>
              </w:rPr>
              <w:t>说明：</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auto"/>
              <w:ind w:left="0" w:right="0" w:firstLine="480" w:firstLineChars="200"/>
              <w:textAlignment w:val="auto"/>
              <w:rPr>
                <w:rFonts w:hint="eastAsia"/>
                <w:lang w:eastAsia="zh-CN"/>
              </w:rPr>
            </w:pPr>
            <w:r>
              <w:rPr>
                <w:rFonts w:hint="eastAsia" w:ascii="仿宋" w:hAnsi="仿宋" w:eastAsia="仿宋" w:cs="仿宋"/>
                <w:kern w:val="2"/>
                <w:sz w:val="24"/>
                <w:szCs w:val="24"/>
                <w:lang w:val="en-US" w:eastAsia="zh-CN" w:bidi="ar-SA"/>
              </w:rPr>
              <w:t>首先将电工圆铜线经绞线机绞合在一起成为电线的芯部，接着将其放入挤出机与聚氯乙烯（电加热至150℃）同时进行挤出加工出电线绝缘外皮，经冷却水冷却后即为成品电线。工艺流程图如下</w:t>
            </w:r>
            <w:r>
              <w:rPr>
                <w:rFonts w:hint="eastAsia"/>
                <w:lang w:eastAsia="zh-CN"/>
              </w:rPr>
              <w:t>：</w:t>
            </w:r>
          </w:p>
          <w:p>
            <w:pPr>
              <w:pStyle w:val="27"/>
              <w:keepNext w:val="0"/>
              <w:keepLines w:val="0"/>
              <w:suppressLineNumbers w:val="0"/>
              <w:spacing w:before="0" w:beforeAutospacing="0" w:afterAutospacing="0"/>
              <w:ind w:left="0" w:leftChars="0" w:right="0" w:firstLine="0" w:firstLineChars="0"/>
              <w:jc w:val="center"/>
              <w:rPr>
                <w:rFonts w:hint="eastAsia"/>
                <w:lang w:val="en-US" w:eastAsia="zh-CN"/>
              </w:rPr>
            </w:pPr>
            <w:r>
              <w:rPr>
                <w:rFonts w:hint="default"/>
              </w:rPr>
              <w:drawing>
                <wp:inline distT="0" distB="0" distL="114300" distR="114300">
                  <wp:extent cx="5552440" cy="2419350"/>
                  <wp:effectExtent l="0" t="0" r="0" b="0"/>
                  <wp:docPr id="8" name="ECB019B1-382A-4266-B25C-5B523AA43C14-2" descr="qt_t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CB019B1-382A-4266-B25C-5B523AA43C14-2" descr="qt_temp"/>
                          <pic:cNvPicPr>
                            <a:picLocks noChangeAspect="1"/>
                          </pic:cNvPicPr>
                        </pic:nvPicPr>
                        <pic:blipFill>
                          <a:blip r:embed="rId10"/>
                          <a:srcRect t="10782" b="11812"/>
                          <a:stretch>
                            <a:fillRect/>
                          </a:stretch>
                        </pic:blipFill>
                        <pic:spPr>
                          <a:xfrm>
                            <a:off x="0" y="0"/>
                            <a:ext cx="5552440" cy="2419350"/>
                          </a:xfrm>
                          <a:prstGeom prst="rect">
                            <a:avLst/>
                          </a:prstGeom>
                        </pic:spPr>
                      </pic:pic>
                    </a:graphicData>
                  </a:graphic>
                </wp:inline>
              </w:drawing>
            </w:r>
          </w:p>
          <w:p>
            <w:pPr>
              <w:keepNext w:val="0"/>
              <w:keepLines w:val="0"/>
              <w:pageBreakBefore w:val="0"/>
              <w:widowControl w:val="0"/>
              <w:numPr>
                <w:ilvl w:val="0"/>
                <w:numId w:val="0"/>
              </w:numPr>
              <w:suppressLineNumbers w:val="0"/>
              <w:kinsoku/>
              <w:wordWrap/>
              <w:overflowPunct/>
              <w:topLinePunct w:val="0"/>
              <w:bidi w:val="0"/>
              <w:snapToGrid/>
              <w:spacing w:before="0" w:beforeAutospacing="0" w:after="0" w:afterAutospacing="0" w:line="300" w:lineRule="auto"/>
              <w:ind w:left="0" w:right="0" w:firstLine="480" w:firstLineChars="200"/>
              <w:jc w:val="center"/>
              <w:rPr>
                <w:rFonts w:hint="eastAsia"/>
                <w:lang w:val="en-US" w:eastAsia="zh-CN"/>
              </w:rPr>
            </w:pPr>
            <w:r>
              <w:rPr>
                <w:rFonts w:hint="eastAsia"/>
                <w:lang w:val="en-US" w:eastAsia="zh-CN"/>
              </w:rPr>
              <w:t>图2</w:t>
            </w:r>
            <w:r>
              <w:rPr>
                <w:rFonts w:hint="eastAsia" w:ascii="仿宋" w:hAnsi="仿宋" w:eastAsia="仿宋" w:cs="仿宋"/>
                <w:kern w:val="2"/>
                <w:sz w:val="24"/>
                <w:szCs w:val="24"/>
                <w:lang w:val="en-US" w:eastAsia="zh-CN"/>
              </w:rPr>
              <w:t>一车间</w:t>
            </w:r>
            <w:r>
              <w:rPr>
                <w:rFonts w:hint="eastAsia" w:cs="仿宋"/>
                <w:kern w:val="2"/>
                <w:sz w:val="24"/>
                <w:szCs w:val="24"/>
                <w:lang w:val="en-US" w:eastAsia="zh-CN"/>
              </w:rPr>
              <w:t>现有工程</w:t>
            </w:r>
            <w:r>
              <w:rPr>
                <w:rFonts w:hint="eastAsia" w:ascii="仿宋" w:hAnsi="仿宋" w:eastAsia="仿宋" w:cs="仿宋"/>
                <w:kern w:val="2"/>
                <w:sz w:val="24"/>
                <w:szCs w:val="24"/>
                <w:lang w:val="en-US" w:eastAsia="zh-CN"/>
              </w:rPr>
              <w:t>生产工艺流程及排污节点图</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00" w:lineRule="auto"/>
              <w:ind w:left="482" w:leftChars="0" w:right="0"/>
              <w:textAlignment w:val="auto"/>
              <w:rPr>
                <w:rFonts w:hint="eastAsia" w:ascii="仿宋" w:hAnsi="仿宋" w:eastAsia="仿宋" w:cs="仿宋"/>
                <w:kern w:val="2"/>
                <w:sz w:val="24"/>
                <w:szCs w:val="24"/>
                <w:lang w:val="en-US" w:eastAsia="zh-CN" w:bidi="ar-SA"/>
              </w:rPr>
            </w:pPr>
            <w:r>
              <w:rPr>
                <w:rFonts w:hint="eastAsia" w:cs="仿宋"/>
                <w:kern w:val="2"/>
                <w:sz w:val="24"/>
                <w:szCs w:val="24"/>
                <w:lang w:val="en-US" w:eastAsia="zh-CN" w:bidi="ar-SA"/>
              </w:rPr>
              <w:t>2、</w:t>
            </w:r>
            <w:r>
              <w:rPr>
                <w:rFonts w:hint="eastAsia" w:ascii="仿宋" w:hAnsi="仿宋" w:eastAsia="仿宋" w:cs="仿宋"/>
                <w:kern w:val="2"/>
                <w:sz w:val="24"/>
                <w:szCs w:val="24"/>
                <w:lang w:val="en-US" w:eastAsia="zh-CN" w:bidi="ar-SA"/>
              </w:rPr>
              <w:t xml:space="preserve">二车间生产1千伏及以下电力电缆生产工艺流程说明 </w:t>
            </w:r>
          </w:p>
          <w:p>
            <w:pPr>
              <w:pStyle w:val="2"/>
              <w:keepNext w:val="0"/>
              <w:keepLines w:val="0"/>
              <w:pageBreakBefore w:val="0"/>
              <w:widowControl w:val="0"/>
              <w:suppressLineNumbers w:val="0"/>
              <w:kinsoku/>
              <w:wordWrap/>
              <w:overflowPunct/>
              <w:topLinePunct w:val="0"/>
              <w:bidi w:val="0"/>
              <w:snapToGrid/>
              <w:spacing w:before="0" w:beforeAutospacing="0" w:after="0" w:afterAutospacing="0" w:line="300" w:lineRule="auto"/>
              <w:ind w:left="0" w:right="0" w:firstLine="480" w:firstLineChars="200"/>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首先将电工圆铝杆经拔丝机拉到所需的细度（该工艺为冷拔拉丝，对生铝杆冷拔形成铝丝，无需加热，拉丝过程中铝丝与机械摩擦升温至约40-50℃，温度较低，出丝过程中自然冷却，无需退火，冷拔丝过程中使用铝拉丝油，起到润滑冷却作用，铝拉丝油经防渗油池循环使用，不外排），再将电工圆铜线、铝线及拔丝后生铝等经绞线机绞合在一切成为电缆的芯部，接着将其放入挤出机与聚氯乙烯或交联聚乙烯（电加热至150℃）同时进行挤出加工出电线绝缘外皮，经冷却水却后得到电线，再用铠装钢丝带将电线经成缆机成缆，然后将成缆后的线缆在经挤出机与聚氯乙烯（电加热至150℃）同时进行挤出加工出电线护套外皮，经冷却水冷却后，即为成品电缆。主要工艺流程见下图：</w:t>
            </w:r>
          </w:p>
          <w:p>
            <w:pPr>
              <w:pStyle w:val="2"/>
              <w:keepNext w:val="0"/>
              <w:keepLines w:val="0"/>
              <w:suppressLineNumbers w:val="0"/>
              <w:spacing w:before="0" w:beforeAutospacing="0" w:after="0" w:afterAutospacing="0"/>
              <w:ind w:left="0" w:right="0"/>
              <w:jc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drawing>
                <wp:inline distT="0" distB="0" distL="114300" distR="114300">
                  <wp:extent cx="5570220" cy="4055745"/>
                  <wp:effectExtent l="0" t="0" r="0" b="1905"/>
                  <wp:docPr id="10" name="ECB019B1-382A-4266-B25C-5B523AA43C14-3" descr="qt_t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CB019B1-382A-4266-B25C-5B523AA43C14-3" descr="qt_temp"/>
                          <pic:cNvPicPr>
                            <a:picLocks noChangeAspect="1"/>
                          </pic:cNvPicPr>
                        </pic:nvPicPr>
                        <pic:blipFill>
                          <a:blip r:embed="rId11"/>
                          <a:srcRect t="4811" b="6939"/>
                          <a:stretch>
                            <a:fillRect/>
                          </a:stretch>
                        </pic:blipFill>
                        <pic:spPr>
                          <a:xfrm>
                            <a:off x="0" y="0"/>
                            <a:ext cx="5570220" cy="4055745"/>
                          </a:xfrm>
                          <a:prstGeom prst="rect">
                            <a:avLst/>
                          </a:prstGeom>
                        </pic:spPr>
                      </pic:pic>
                    </a:graphicData>
                  </a:graphic>
                </wp:inline>
              </w:drawing>
            </w:r>
          </w:p>
          <w:p>
            <w:pPr>
              <w:keepNext w:val="0"/>
              <w:keepLines w:val="0"/>
              <w:numPr>
                <w:ilvl w:val="0"/>
                <w:numId w:val="0"/>
              </w:numPr>
              <w:suppressLineNumbers w:val="0"/>
              <w:spacing w:before="0" w:beforeAutospacing="0" w:after="0" w:afterAutospacing="0" w:line="420" w:lineRule="exact"/>
              <w:ind w:left="0" w:right="0" w:firstLine="480" w:firstLineChars="200"/>
              <w:jc w:val="center"/>
              <w:rPr>
                <w:rFonts w:hint="eastAsia"/>
                <w:lang w:val="en-US" w:eastAsia="zh-CN"/>
              </w:rPr>
            </w:pPr>
            <w:r>
              <w:rPr>
                <w:rFonts w:hint="eastAsia"/>
                <w:lang w:val="en-US" w:eastAsia="zh-CN"/>
              </w:rPr>
              <w:t>图3</w:t>
            </w:r>
            <w:r>
              <w:rPr>
                <w:rFonts w:hint="eastAsia" w:cs="仿宋"/>
                <w:kern w:val="2"/>
                <w:sz w:val="24"/>
                <w:szCs w:val="24"/>
                <w:lang w:val="en-US" w:eastAsia="zh-CN"/>
              </w:rPr>
              <w:t xml:space="preserve">  二</w:t>
            </w:r>
            <w:r>
              <w:rPr>
                <w:rFonts w:hint="eastAsia" w:ascii="仿宋" w:hAnsi="仿宋" w:eastAsia="仿宋" w:cs="仿宋"/>
                <w:kern w:val="2"/>
                <w:sz w:val="24"/>
                <w:szCs w:val="24"/>
                <w:lang w:val="en-US" w:eastAsia="zh-CN"/>
              </w:rPr>
              <w:t>车间</w:t>
            </w:r>
            <w:r>
              <w:rPr>
                <w:rFonts w:hint="eastAsia" w:cs="仿宋"/>
                <w:kern w:val="2"/>
                <w:sz w:val="24"/>
                <w:szCs w:val="24"/>
                <w:lang w:val="en-US" w:eastAsia="zh-CN"/>
              </w:rPr>
              <w:t>现有工程</w:t>
            </w:r>
            <w:r>
              <w:rPr>
                <w:rFonts w:hint="eastAsia" w:ascii="仿宋" w:hAnsi="仿宋" w:eastAsia="仿宋" w:cs="仿宋"/>
                <w:kern w:val="2"/>
                <w:sz w:val="24"/>
                <w:szCs w:val="24"/>
                <w:lang w:val="en-US" w:eastAsia="zh-CN"/>
              </w:rPr>
              <w:t>生产工艺流程及排污节点图</w:t>
            </w:r>
          </w:p>
          <w:p>
            <w:pPr>
              <w:pStyle w:val="26"/>
              <w:keepNext w:val="0"/>
              <w:keepLines w:val="0"/>
              <w:pageBreakBefore w:val="0"/>
              <w:widowControl/>
              <w:numPr>
                <w:ilvl w:val="0"/>
                <w:numId w:val="0"/>
              </w:numPr>
              <w:suppressLineNumbers w:val="0"/>
              <w:kinsoku/>
              <w:wordWrap/>
              <w:overflowPunct/>
              <w:topLinePunct w:val="0"/>
              <w:autoSpaceDE/>
              <w:autoSpaceDN/>
              <w:bidi w:val="0"/>
              <w:snapToGrid/>
              <w:spacing w:before="0" w:beforeLines="0" w:beforeAutospacing="0" w:after="0" w:afterLines="0" w:afterAutospacing="0" w:line="312" w:lineRule="auto"/>
              <w:ind w:left="0" w:right="0" w:rightChars="0" w:firstLine="482" w:firstLineChars="200"/>
              <w:jc w:val="both"/>
              <w:rPr>
                <w:rFonts w:hint="eastAsia" w:ascii="仿宋" w:hAnsi="仿宋" w:eastAsia="仿宋" w:cs="仿宋"/>
                <w:b/>
                <w:bCs/>
                <w:sz w:val="24"/>
                <w:szCs w:val="32"/>
                <w:lang w:val="en-US" w:eastAsia="zh-CN" w:bidi="ar-SA"/>
              </w:rPr>
            </w:pPr>
            <w:r>
              <w:rPr>
                <w:rFonts w:hint="eastAsia" w:ascii="仿宋" w:hAnsi="仿宋" w:eastAsia="仿宋" w:cs="仿宋"/>
                <w:b/>
                <w:bCs/>
                <w:sz w:val="24"/>
                <w:szCs w:val="32"/>
                <w:lang w:val="en-US" w:eastAsia="zh-CN" w:bidi="ar-SA"/>
              </w:rPr>
              <w:t>3、技改项目</w:t>
            </w:r>
          </w:p>
          <w:p>
            <w:pPr>
              <w:pStyle w:val="4"/>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300" w:lineRule="auto"/>
              <w:ind w:left="0" w:right="0"/>
              <w:textAlignment w:val="baseline"/>
              <w:rPr>
                <w:rFonts w:hint="eastAsia"/>
              </w:rPr>
            </w:pPr>
            <w:r>
              <w:rPr>
                <w:rFonts w:hint="eastAsia"/>
                <w:lang w:val="en-US" w:eastAsia="zh-CN"/>
              </w:rPr>
              <w:t>3.</w:t>
            </w:r>
            <w:r>
              <w:rPr>
                <w:rFonts w:hint="eastAsia"/>
              </w:rPr>
              <w:t>1、</w:t>
            </w:r>
            <w:r>
              <w:rPr>
                <w:rFonts w:hint="eastAsia"/>
                <w:lang w:eastAsia="zh-CN"/>
              </w:rPr>
              <w:t>技改</w:t>
            </w:r>
            <w:r>
              <w:rPr>
                <w:rFonts w:hint="eastAsia"/>
              </w:rPr>
              <w:t>项目概况</w:t>
            </w:r>
          </w:p>
          <w:p>
            <w:pPr>
              <w:keepNext w:val="0"/>
              <w:keepLines w:val="0"/>
              <w:pageBreakBefore w:val="0"/>
              <w:widowControl w:val="0"/>
              <w:numPr>
                <w:ilvl w:val="0"/>
                <w:numId w:val="3"/>
              </w:numPr>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rPr>
            </w:pPr>
            <w:r>
              <w:rPr>
                <w:rFonts w:hint="eastAsia"/>
              </w:rPr>
              <w:t>项目名称：</w:t>
            </w:r>
            <w:r>
              <w:rPr>
                <w:rFonts w:hint="default"/>
                <w:sz w:val="24"/>
              </w:rPr>
              <w:t>新增印字喷码工序技改项目</w:t>
            </w:r>
          </w:p>
          <w:p>
            <w:pPr>
              <w:keepNext w:val="0"/>
              <w:keepLines w:val="0"/>
              <w:pageBreakBefore w:val="0"/>
              <w:widowControl w:val="0"/>
              <w:numPr>
                <w:ilvl w:val="0"/>
                <w:numId w:val="3"/>
              </w:numPr>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rPr>
            </w:pPr>
            <w:r>
              <w:rPr>
                <w:rFonts w:hint="eastAsia"/>
              </w:rPr>
              <w:t>建设单位：</w:t>
            </w:r>
            <w:r>
              <w:rPr>
                <w:rFonts w:hint="eastAsia"/>
                <w:lang w:eastAsia="zh-CN"/>
              </w:rPr>
              <w:t>抚宁县北方线缆有限公司</w:t>
            </w:r>
          </w:p>
          <w:p>
            <w:pPr>
              <w:keepNext w:val="0"/>
              <w:keepLines w:val="0"/>
              <w:pageBreakBefore w:val="0"/>
              <w:widowControl w:val="0"/>
              <w:numPr>
                <w:ilvl w:val="0"/>
                <w:numId w:val="3"/>
              </w:numPr>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rPr>
            </w:pPr>
            <w:r>
              <w:rPr>
                <w:rFonts w:hint="eastAsia"/>
              </w:rPr>
              <w:t>建设地点：</w:t>
            </w:r>
            <w:r>
              <w:rPr>
                <w:rFonts w:hint="eastAsia" w:ascii="仿宋" w:hAnsi="仿宋" w:eastAsia="仿宋" w:cs="仿宋"/>
                <w:sz w:val="24"/>
                <w:szCs w:val="24"/>
                <w:highlight w:val="none"/>
                <w:lang w:eastAsia="zh-CN"/>
              </w:rPr>
              <w:t>秦皇岛市抚宁区</w:t>
            </w:r>
            <w:r>
              <w:rPr>
                <w:rFonts w:hint="eastAsia" w:ascii="仿宋" w:hAnsi="仿宋" w:eastAsia="仿宋" w:cs="仿宋"/>
                <w:sz w:val="24"/>
                <w:szCs w:val="24"/>
                <w:highlight w:val="none"/>
                <w:lang w:val="en-US" w:eastAsia="zh-CN"/>
              </w:rPr>
              <w:t>留守营镇官庄</w:t>
            </w:r>
            <w:r>
              <w:rPr>
                <w:rFonts w:hint="eastAsia" w:cs="仿宋"/>
                <w:sz w:val="24"/>
                <w:szCs w:val="24"/>
                <w:highlight w:val="none"/>
                <w:lang w:val="en-US" w:eastAsia="zh-CN"/>
              </w:rPr>
              <w:t>村</w:t>
            </w:r>
            <w:r>
              <w:rPr>
                <w:rFonts w:hint="eastAsia" w:ascii="仿宋" w:hAnsi="仿宋" w:eastAsia="仿宋" w:cs="仿宋"/>
                <w:sz w:val="24"/>
                <w:szCs w:val="24"/>
                <w:highlight w:val="none"/>
                <w:lang w:val="en-US" w:eastAsia="zh-CN"/>
              </w:rPr>
              <w:t>北</w:t>
            </w:r>
          </w:p>
          <w:p>
            <w:pPr>
              <w:keepNext w:val="0"/>
              <w:keepLines w:val="0"/>
              <w:pageBreakBefore w:val="0"/>
              <w:widowControl w:val="0"/>
              <w:numPr>
                <w:ilvl w:val="0"/>
                <w:numId w:val="3"/>
              </w:numPr>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rPr>
            </w:pPr>
            <w:r>
              <w:rPr>
                <w:rFonts w:hint="eastAsia"/>
              </w:rPr>
              <w:t>建设性质：</w:t>
            </w:r>
            <w:r>
              <w:rPr>
                <w:rFonts w:hint="eastAsia"/>
                <w:lang w:eastAsia="zh-CN"/>
              </w:rPr>
              <w:t>技改</w:t>
            </w:r>
          </w:p>
          <w:p>
            <w:pPr>
              <w:keepNext w:val="0"/>
              <w:keepLines w:val="0"/>
              <w:pageBreakBefore w:val="0"/>
              <w:widowControl w:val="0"/>
              <w:numPr>
                <w:ilvl w:val="0"/>
                <w:numId w:val="3"/>
              </w:numPr>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rPr>
            </w:pPr>
            <w:r>
              <w:rPr>
                <w:rFonts w:hint="eastAsia"/>
              </w:rPr>
              <w:t>项目投资：</w:t>
            </w:r>
            <w:r>
              <w:rPr>
                <w:rFonts w:hint="eastAsia"/>
                <w:highlight w:val="none"/>
              </w:rPr>
              <w:t>项目总投资</w:t>
            </w:r>
            <w:r>
              <w:rPr>
                <w:rFonts w:hint="eastAsia"/>
                <w:highlight w:val="none"/>
                <w:lang w:val="en-US" w:eastAsia="zh-CN"/>
              </w:rPr>
              <w:t>10</w:t>
            </w:r>
            <w:r>
              <w:rPr>
                <w:rFonts w:hint="eastAsia"/>
                <w:highlight w:val="none"/>
              </w:rPr>
              <w:t>万元，其中环保投资</w:t>
            </w:r>
            <w:r>
              <w:rPr>
                <w:rFonts w:hint="eastAsia"/>
                <w:highlight w:val="none"/>
                <w:lang w:val="en-US" w:eastAsia="zh-CN"/>
              </w:rPr>
              <w:t>3</w:t>
            </w:r>
            <w:r>
              <w:rPr>
                <w:rFonts w:hint="eastAsia"/>
                <w:highlight w:val="none"/>
              </w:rPr>
              <w:t>万元，占总投资的</w:t>
            </w:r>
            <w:r>
              <w:rPr>
                <w:rFonts w:hint="eastAsia"/>
                <w:highlight w:val="none"/>
                <w:lang w:val="en-US" w:eastAsia="zh-CN"/>
              </w:rPr>
              <w:t>30</w:t>
            </w:r>
            <w:r>
              <w:rPr>
                <w:rFonts w:hint="eastAsia"/>
                <w:highlight w:val="none"/>
              </w:rPr>
              <w:t>%</w:t>
            </w:r>
            <w:r>
              <w:rPr>
                <w:rFonts w:hint="eastAsia"/>
              </w:rPr>
              <w:t>。</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rPr>
            </w:pPr>
            <w:r>
              <w:rPr>
                <w:rFonts w:hint="eastAsia"/>
                <w:lang w:eastAsia="zh-CN"/>
              </w:rPr>
              <w:t>（</w:t>
            </w:r>
            <w:r>
              <w:rPr>
                <w:rFonts w:hint="eastAsia"/>
                <w:lang w:val="en-US" w:eastAsia="zh-CN"/>
              </w:rPr>
              <w:t>6</w:t>
            </w:r>
            <w:r>
              <w:rPr>
                <w:rFonts w:hint="eastAsia"/>
                <w:lang w:eastAsia="zh-CN"/>
              </w:rPr>
              <w:t>）</w:t>
            </w:r>
            <w:r>
              <w:rPr>
                <w:rFonts w:hint="eastAsia"/>
              </w:rPr>
              <w:t>项目地理位置及周边关系：</w:t>
            </w:r>
            <w:r>
              <w:rPr>
                <w:rFonts w:hint="eastAsia"/>
                <w:lang w:val="en-US" w:eastAsia="zh-CN"/>
              </w:rPr>
              <w:t>本次技改项目在原有厂址内建设，厂址无变化</w:t>
            </w:r>
            <w:r>
              <w:rPr>
                <w:rFonts w:hint="eastAsia"/>
              </w:rPr>
              <w:t>。</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default"/>
                <w:lang w:val="en-US" w:eastAsia="zh-CN"/>
              </w:rPr>
            </w:pPr>
            <w:r>
              <w:rPr>
                <w:rFonts w:hint="eastAsia"/>
                <w:lang w:val="en-US" w:eastAsia="zh-CN"/>
              </w:rPr>
              <w:t>（7）项目用地：本次技改项目在原有场地建设，不新增占地。</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lang w:val="en-US" w:eastAsia="zh-CN"/>
              </w:rPr>
            </w:pPr>
            <w:r>
              <w:rPr>
                <w:rFonts w:hint="eastAsia"/>
                <w:lang w:val="en-US" w:eastAsia="zh-CN"/>
              </w:rPr>
              <w:t>（8）劳</w:t>
            </w:r>
            <w:r>
              <w:rPr>
                <w:rFonts w:hint="eastAsia"/>
              </w:rPr>
              <w:t>动定员及工作制度：本项目工作人员由厂内调</w:t>
            </w:r>
            <w:r>
              <w:rPr>
                <w:rFonts w:hint="eastAsia"/>
                <w:lang w:eastAsia="zh-CN"/>
              </w:rPr>
              <w:t>节</w:t>
            </w:r>
            <w:r>
              <w:rPr>
                <w:rFonts w:hint="eastAsia"/>
              </w:rPr>
              <w:t>，</w:t>
            </w:r>
            <w:r>
              <w:rPr>
                <w:rFonts w:hint="eastAsia"/>
                <w:lang w:val="en-US" w:eastAsia="zh-CN"/>
              </w:rPr>
              <w:t>不新增</w:t>
            </w:r>
            <w:r>
              <w:rPr>
                <w:rFonts w:hint="eastAsia"/>
              </w:rPr>
              <w:t>劳动定员</w:t>
            </w:r>
            <w:r>
              <w:rPr>
                <w:rFonts w:hint="eastAsia"/>
                <w:lang w:eastAsia="zh-CN"/>
              </w:rPr>
              <w:t>，</w:t>
            </w:r>
            <w:r>
              <w:rPr>
                <w:rFonts w:hint="eastAsia"/>
                <w:lang w:val="en-US" w:eastAsia="zh-CN"/>
              </w:rPr>
              <w:t>即</w:t>
            </w:r>
            <w:r>
              <w:rPr>
                <w:rFonts w:hint="eastAsia"/>
              </w:rPr>
              <w:t>员</w:t>
            </w:r>
            <w:r>
              <w:rPr>
                <w:rFonts w:hint="eastAsia"/>
                <w:lang w:eastAsia="zh-CN"/>
              </w:rPr>
              <w:t>工</w:t>
            </w:r>
            <w:r>
              <w:rPr>
                <w:rFonts w:hint="eastAsia"/>
                <w:lang w:val="en-US" w:eastAsia="zh-CN"/>
              </w:rPr>
              <w:t>共16</w:t>
            </w:r>
            <w:r>
              <w:rPr>
                <w:rFonts w:hint="eastAsia"/>
              </w:rPr>
              <w:t>人，年工作天数为</w:t>
            </w:r>
            <w:r>
              <w:rPr>
                <w:rFonts w:hint="eastAsia"/>
                <w:lang w:val="en-US" w:eastAsia="zh-CN"/>
              </w:rPr>
              <w:t>300</w:t>
            </w:r>
            <w:r>
              <w:rPr>
                <w:rFonts w:hint="eastAsia"/>
              </w:rPr>
              <w:t>天，</w:t>
            </w:r>
            <w:r>
              <w:rPr>
                <w:rFonts w:hint="eastAsia"/>
                <w:lang w:eastAsia="zh-CN"/>
              </w:rPr>
              <w:t>每天工作</w:t>
            </w:r>
            <w:r>
              <w:rPr>
                <w:rFonts w:hint="eastAsia"/>
                <w:lang w:val="en-US" w:eastAsia="zh-CN"/>
              </w:rPr>
              <w:t>8小时一班制，夜间不生产。</w:t>
            </w:r>
          </w:p>
          <w:p>
            <w:pPr>
              <w:pStyle w:val="4"/>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300" w:lineRule="auto"/>
              <w:ind w:left="0" w:right="0"/>
              <w:textAlignment w:val="baseline"/>
              <w:rPr>
                <w:rFonts w:hint="eastAsia"/>
                <w:lang w:eastAsia="zh-CN"/>
              </w:rPr>
            </w:pPr>
            <w:r>
              <w:rPr>
                <w:rFonts w:hint="eastAsia"/>
                <w:lang w:val="en-US" w:eastAsia="zh-CN"/>
              </w:rPr>
              <w:t>3.</w:t>
            </w:r>
            <w:r>
              <w:rPr>
                <w:rFonts w:hint="eastAsia"/>
              </w:rPr>
              <w:t>2、</w:t>
            </w:r>
            <w:r>
              <w:rPr>
                <w:rFonts w:hint="eastAsia"/>
                <w:lang w:eastAsia="zh-CN"/>
              </w:rPr>
              <w:t>技改项目</w:t>
            </w:r>
            <w:r>
              <w:rPr>
                <w:rFonts w:hint="eastAsia"/>
              </w:rPr>
              <w:t>建设内容</w:t>
            </w:r>
            <w:r>
              <w:rPr>
                <w:rFonts w:hint="eastAsia"/>
                <w:lang w:eastAsia="zh-CN"/>
              </w:rPr>
              <w:t>及规模</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default"/>
                <w:lang w:val="en-US" w:eastAsia="zh-CN"/>
              </w:rPr>
            </w:pPr>
            <w:r>
              <w:rPr>
                <w:rFonts w:hint="default"/>
                <w:lang w:val="en-US" w:eastAsia="zh-CN"/>
              </w:rPr>
              <w:t>技改项目在现有厂房内建设，将一车间 450/750V 电线生产线增加油墨印字喷码工序、二车间 1 千伏及以下电力电缆生产线新增激光印字喷码工序，新增 1 台油墨喷码机、1 台激光打码机</w:t>
            </w:r>
            <w:r>
              <w:rPr>
                <w:rFonts w:hint="eastAsia"/>
                <w:lang w:val="en-US" w:eastAsia="zh-CN"/>
              </w:rPr>
              <w:t>、3台混料烘干机</w:t>
            </w:r>
            <w:r>
              <w:rPr>
                <w:rFonts w:hint="default"/>
                <w:lang w:val="en-US" w:eastAsia="zh-CN"/>
              </w:rPr>
              <w:t>。一、二车间各增加</w:t>
            </w:r>
            <w:r>
              <w:rPr>
                <w:rFonts w:hint="eastAsia"/>
                <w:lang w:val="en-US" w:eastAsia="zh-CN"/>
              </w:rPr>
              <w:t>1</w:t>
            </w:r>
            <w:r>
              <w:rPr>
                <w:rFonts w:hint="default"/>
                <w:lang w:val="en-US" w:eastAsia="zh-CN"/>
              </w:rPr>
              <w:t>台活性炭吸附装置对废气进行更高效的治理，项目建成后产品产能无变化，即年产 1 千伏及以下电力电缆 100 万米、1 千伏及以下电力电缆 300 万米。项目组成见下表。</w:t>
            </w:r>
          </w:p>
          <w:p>
            <w:pPr>
              <w:pStyle w:val="27"/>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firstLine="0" w:firstLineChars="0"/>
              <w:jc w:val="center"/>
              <w:textAlignment w:val="baseline"/>
              <w:rPr>
                <w:rFonts w:hint="eastAsia"/>
                <w:lang w:val="en-US" w:eastAsia="zh-CN"/>
              </w:rPr>
            </w:pPr>
            <w:r>
              <w:rPr>
                <w:rFonts w:hint="eastAsia" w:ascii="仿宋" w:hAnsi="仿宋" w:eastAsia="仿宋" w:cs="仿宋"/>
                <w:spacing w:val="0"/>
                <w:sz w:val="24"/>
                <w:szCs w:val="24"/>
                <w:lang w:val="en-US" w:eastAsia="zh-CN" w:bidi="ar-SA"/>
              </w:rPr>
              <w:t>表4 技改项目组成一览表</w:t>
            </w:r>
          </w:p>
          <w:tbl>
            <w:tblPr>
              <w:tblStyle w:val="29"/>
              <w:tblW w:w="92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3"/>
              <w:gridCol w:w="450"/>
              <w:gridCol w:w="1651"/>
              <w:gridCol w:w="5382"/>
              <w:gridCol w:w="12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73" w:type="dxa"/>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bCs/>
                      <w:sz w:val="21"/>
                      <w:szCs w:val="21"/>
                    </w:rPr>
                  </w:pPr>
                  <w:r>
                    <w:rPr>
                      <w:rFonts w:hint="eastAsia"/>
                      <w:b/>
                      <w:bCs/>
                      <w:sz w:val="21"/>
                      <w:szCs w:val="21"/>
                    </w:rPr>
                    <w:t>工程分类</w:t>
                  </w:r>
                </w:p>
              </w:tc>
              <w:tc>
                <w:tcPr>
                  <w:tcW w:w="2101" w:type="dxa"/>
                  <w:gridSpan w:val="2"/>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bCs/>
                      <w:sz w:val="21"/>
                      <w:szCs w:val="21"/>
                    </w:rPr>
                  </w:pPr>
                  <w:r>
                    <w:rPr>
                      <w:rFonts w:hint="eastAsia"/>
                      <w:b/>
                      <w:bCs/>
                      <w:sz w:val="21"/>
                      <w:szCs w:val="21"/>
                    </w:rPr>
                    <w:t>项目名称</w:t>
                  </w:r>
                </w:p>
              </w:tc>
              <w:tc>
                <w:tcPr>
                  <w:tcW w:w="5382" w:type="dxa"/>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bCs/>
                      <w:sz w:val="21"/>
                      <w:szCs w:val="21"/>
                    </w:rPr>
                  </w:pPr>
                  <w:r>
                    <w:rPr>
                      <w:rFonts w:hint="eastAsia"/>
                      <w:b/>
                      <w:bCs/>
                      <w:sz w:val="21"/>
                      <w:szCs w:val="21"/>
                    </w:rPr>
                    <w:t>项目内容</w:t>
                  </w:r>
                </w:p>
              </w:tc>
              <w:tc>
                <w:tcPr>
                  <w:tcW w:w="1284" w:type="dxa"/>
                  <w:tcBorders>
                    <w:righ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bCs/>
                      <w:sz w:val="21"/>
                      <w:szCs w:val="21"/>
                      <w:lang w:val="en-US" w:eastAsia="zh-CN"/>
                    </w:rPr>
                  </w:pPr>
                  <w:r>
                    <w:rPr>
                      <w:rFonts w:hint="eastAsia"/>
                      <w:b/>
                      <w:bCs/>
                      <w:sz w:val="21"/>
                      <w:szCs w:val="21"/>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73" w:type="dxa"/>
                  <w:vMerge w:val="restart"/>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r>
                    <w:rPr>
                      <w:rFonts w:hint="eastAsia"/>
                      <w:b w:val="0"/>
                      <w:bCs w:val="0"/>
                      <w:sz w:val="21"/>
                      <w:szCs w:val="21"/>
                    </w:rPr>
                    <w:t>主体工程</w:t>
                  </w:r>
                </w:p>
              </w:tc>
              <w:tc>
                <w:tcPr>
                  <w:tcW w:w="2101" w:type="dxa"/>
                  <w:gridSpan w:val="2"/>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eastAsia="仿宋"/>
                      <w:b w:val="0"/>
                      <w:bCs w:val="0"/>
                      <w:sz w:val="21"/>
                      <w:szCs w:val="21"/>
                      <w:lang w:val="en-US" w:eastAsia="zh-CN"/>
                    </w:rPr>
                  </w:pPr>
                  <w:r>
                    <w:rPr>
                      <w:rFonts w:hint="eastAsia"/>
                      <w:b w:val="0"/>
                      <w:bCs w:val="0"/>
                      <w:sz w:val="21"/>
                      <w:szCs w:val="21"/>
                      <w:lang w:eastAsia="zh-CN"/>
                    </w:rPr>
                    <w:t>一车间</w:t>
                  </w:r>
                </w:p>
              </w:tc>
              <w:tc>
                <w:tcPr>
                  <w:tcW w:w="5382"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both"/>
                    <w:rPr>
                      <w:rFonts w:hint="default" w:ascii="仿宋" w:hAnsi="仿宋" w:eastAsia="仿宋" w:cs="仿宋"/>
                      <w:color w:val="000000"/>
                      <w:sz w:val="21"/>
                      <w:szCs w:val="21"/>
                    </w:rPr>
                  </w:pPr>
                  <w:r>
                    <w:rPr>
                      <w:rFonts w:hint="default" w:ascii="仿宋" w:hAnsi="仿宋" w:eastAsia="仿宋" w:cs="仿宋"/>
                      <w:color w:val="000000"/>
                      <w:sz w:val="21"/>
                      <w:szCs w:val="21"/>
                    </w:rPr>
                    <w:t>建筑面积为 600 ㎡，主要用于 450/750V 电线主要用于</w:t>
                  </w:r>
                </w:p>
                <w:p>
                  <w:pPr>
                    <w:pStyle w:val="60"/>
                    <w:keepNext w:val="0"/>
                    <w:keepLines w:val="0"/>
                    <w:suppressLineNumbers w:val="0"/>
                    <w:snapToGrid w:val="0"/>
                    <w:spacing w:before="0" w:beforeAutospacing="0" w:after="0" w:afterAutospacing="0" w:line="240" w:lineRule="auto"/>
                    <w:ind w:left="0" w:right="0" w:firstLine="420" w:firstLineChars="200"/>
                    <w:jc w:val="center"/>
                    <w:rPr>
                      <w:rFonts w:hint="default" w:ascii="仿宋" w:hAnsi="仿宋" w:eastAsia="仿宋" w:cs="仿宋"/>
                      <w:color w:val="000000"/>
                      <w:sz w:val="21"/>
                      <w:szCs w:val="21"/>
                      <w:lang w:val="en-US" w:eastAsia="zh-CN"/>
                    </w:rPr>
                  </w:pPr>
                  <w:r>
                    <w:rPr>
                      <w:rFonts w:hint="default" w:ascii="仿宋" w:hAnsi="仿宋" w:eastAsia="仿宋" w:cs="仿宋"/>
                      <w:color w:val="000000"/>
                      <w:sz w:val="21"/>
                      <w:szCs w:val="21"/>
                    </w:rPr>
                    <w:t>的加工生产，地面为混凝土结构 ，墙体为砖混结构</w:t>
                  </w:r>
                </w:p>
              </w:tc>
              <w:tc>
                <w:tcPr>
                  <w:tcW w:w="1284" w:type="dxa"/>
                  <w:tcBorders>
                    <w:righ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r>
                    <w:rPr>
                      <w:rFonts w:hint="eastAsia"/>
                      <w:b w:val="0"/>
                      <w:bCs w:val="0"/>
                      <w:sz w:val="21"/>
                      <w:szCs w:val="21"/>
                      <w:lang w:val="en-US" w:eastAsia="zh-CN"/>
                    </w:rPr>
                    <w:t>新增油墨数字打码工序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73" w:type="dxa"/>
                  <w:vMerge w:val="continue"/>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2101" w:type="dxa"/>
                  <w:gridSpan w:val="2"/>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b w:val="0"/>
                      <w:bCs w:val="0"/>
                      <w:sz w:val="21"/>
                      <w:szCs w:val="21"/>
                      <w:lang w:val="en-US" w:eastAsia="zh-CN"/>
                    </w:rPr>
                  </w:pPr>
                  <w:r>
                    <w:rPr>
                      <w:rFonts w:hint="eastAsia"/>
                      <w:b w:val="0"/>
                      <w:bCs w:val="0"/>
                      <w:sz w:val="21"/>
                      <w:szCs w:val="21"/>
                      <w:lang w:val="en-US" w:eastAsia="zh-CN"/>
                    </w:rPr>
                    <w:t>二车间</w:t>
                  </w:r>
                </w:p>
              </w:tc>
              <w:tc>
                <w:tcPr>
                  <w:tcW w:w="5382"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both"/>
                    <w:rPr>
                      <w:rFonts w:hint="default" w:ascii="仿宋" w:hAnsi="仿宋" w:eastAsia="仿宋" w:cs="仿宋"/>
                      <w:color w:val="000000"/>
                      <w:sz w:val="21"/>
                      <w:szCs w:val="21"/>
                    </w:rPr>
                  </w:pPr>
                  <w:r>
                    <w:rPr>
                      <w:rFonts w:hint="default" w:ascii="仿宋" w:hAnsi="仿宋" w:eastAsia="仿宋" w:cs="仿宋"/>
                      <w:color w:val="000000"/>
                      <w:sz w:val="21"/>
                      <w:szCs w:val="21"/>
                    </w:rPr>
                    <w:t>建筑面积为 1600 ㎡，主要用于 1 千伏及以下电力电缆</w:t>
                  </w:r>
                </w:p>
                <w:p>
                  <w:pPr>
                    <w:pStyle w:val="60"/>
                    <w:keepNext w:val="0"/>
                    <w:keepLines w:val="0"/>
                    <w:suppressLineNumbers w:val="0"/>
                    <w:snapToGrid w:val="0"/>
                    <w:spacing w:before="0" w:beforeAutospacing="0" w:after="0" w:afterAutospacing="0" w:line="240" w:lineRule="auto"/>
                    <w:ind w:left="0" w:right="0" w:firstLine="420" w:firstLineChars="200"/>
                    <w:jc w:val="center"/>
                    <w:rPr>
                      <w:rFonts w:hint="default" w:ascii="仿宋" w:hAnsi="仿宋" w:eastAsia="仿宋" w:cs="仿宋"/>
                      <w:color w:val="000000"/>
                      <w:sz w:val="21"/>
                      <w:szCs w:val="21"/>
                      <w:lang w:val="en-US"/>
                    </w:rPr>
                  </w:pPr>
                  <w:r>
                    <w:rPr>
                      <w:rFonts w:hint="default" w:ascii="仿宋" w:hAnsi="仿宋" w:eastAsia="仿宋" w:cs="仿宋"/>
                      <w:color w:val="000000"/>
                      <w:sz w:val="21"/>
                      <w:szCs w:val="21"/>
                    </w:rPr>
                    <w:t>生产，地面为混凝土结构 ，墙体为砖混结构</w:t>
                  </w:r>
                </w:p>
              </w:tc>
              <w:tc>
                <w:tcPr>
                  <w:tcW w:w="1284" w:type="dxa"/>
                  <w:tcBorders>
                    <w:righ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b w:val="0"/>
                      <w:bCs w:val="0"/>
                      <w:sz w:val="21"/>
                      <w:szCs w:val="21"/>
                      <w:lang w:val="en-US" w:eastAsia="zh-CN"/>
                    </w:rPr>
                  </w:pPr>
                  <w:r>
                    <w:rPr>
                      <w:rFonts w:hint="eastAsia"/>
                      <w:b w:val="0"/>
                      <w:bCs w:val="0"/>
                      <w:sz w:val="21"/>
                      <w:szCs w:val="21"/>
                      <w:lang w:val="en-US" w:eastAsia="zh-CN"/>
                    </w:rPr>
                    <w:t>新增激光数字打码工序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73" w:type="dxa"/>
                  <w:vMerge w:val="restart"/>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eastAsia="仿宋"/>
                      <w:b w:val="0"/>
                      <w:bCs w:val="0"/>
                      <w:sz w:val="21"/>
                      <w:szCs w:val="21"/>
                      <w:lang w:eastAsia="zh-CN"/>
                    </w:rPr>
                  </w:pPr>
                  <w:r>
                    <w:rPr>
                      <w:rFonts w:hint="eastAsia"/>
                      <w:b w:val="0"/>
                      <w:bCs w:val="0"/>
                      <w:sz w:val="21"/>
                      <w:szCs w:val="21"/>
                      <w:lang w:eastAsia="zh-CN"/>
                    </w:rPr>
                    <w:t>辅助工程</w:t>
                  </w:r>
                </w:p>
              </w:tc>
              <w:tc>
                <w:tcPr>
                  <w:tcW w:w="2101" w:type="dxa"/>
                  <w:gridSpan w:val="2"/>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color w:val="000000"/>
                      <w:sz w:val="21"/>
                      <w:szCs w:val="21"/>
                      <w:lang w:val="en-US" w:eastAsia="zh-CN"/>
                    </w:rPr>
                    <w:t>材料库房</w:t>
                  </w:r>
                </w:p>
              </w:tc>
              <w:tc>
                <w:tcPr>
                  <w:tcW w:w="5382"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rPr>
                  </w:pPr>
                  <w:r>
                    <w:rPr>
                      <w:rFonts w:hint="eastAsia" w:ascii="仿宋" w:hAnsi="仿宋" w:eastAsia="仿宋" w:cs="仿宋"/>
                      <w:color w:val="000000"/>
                      <w:sz w:val="21"/>
                      <w:szCs w:val="21"/>
                      <w:lang w:val="en-US" w:eastAsia="zh-CN"/>
                    </w:rPr>
                    <w:t>建筑面积分别为180㎡和220㎡，主要用于原料储存</w:t>
                  </w:r>
                </w:p>
              </w:tc>
              <w:tc>
                <w:tcPr>
                  <w:tcW w:w="1284" w:type="dxa"/>
                  <w:tcBorders>
                    <w:righ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r>
                    <w:rPr>
                      <w:rFonts w:hint="eastAsia"/>
                      <w:b w:val="0"/>
                      <w:bCs w:val="0"/>
                      <w:sz w:val="21"/>
                      <w:szCs w:val="21"/>
                      <w:lang w:val="en-US" w:eastAsia="zh-CN"/>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73" w:type="dxa"/>
                  <w:vMerge w:val="continue"/>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2101" w:type="dxa"/>
                  <w:gridSpan w:val="2"/>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color w:val="000000"/>
                      <w:sz w:val="21"/>
                      <w:szCs w:val="21"/>
                      <w:lang w:val="en-US" w:eastAsia="zh-CN"/>
                    </w:rPr>
                    <w:t>成品库房</w:t>
                  </w:r>
                </w:p>
              </w:tc>
              <w:tc>
                <w:tcPr>
                  <w:tcW w:w="5382"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ascii="仿宋" w:hAnsi="仿宋" w:eastAsia="仿宋" w:cs="仿宋"/>
                      <w:color w:val="000000"/>
                      <w:sz w:val="21"/>
                      <w:szCs w:val="21"/>
                    </w:rPr>
                  </w:pPr>
                  <w:r>
                    <w:rPr>
                      <w:rFonts w:hint="eastAsia" w:ascii="仿宋" w:hAnsi="仿宋" w:eastAsia="仿宋" w:cs="仿宋"/>
                      <w:color w:val="000000"/>
                      <w:sz w:val="21"/>
                      <w:szCs w:val="21"/>
                      <w:lang w:val="en-US" w:eastAsia="zh-CN"/>
                    </w:rPr>
                    <w:t>建筑面积为500㎡，主要用于成品的存放</w:t>
                  </w:r>
                </w:p>
              </w:tc>
              <w:tc>
                <w:tcPr>
                  <w:tcW w:w="1284" w:type="dxa"/>
                  <w:tcBorders>
                    <w:righ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r>
                    <w:rPr>
                      <w:rFonts w:hint="eastAsia"/>
                      <w:b w:val="0"/>
                      <w:bCs w:val="0"/>
                      <w:sz w:val="21"/>
                      <w:szCs w:val="21"/>
                      <w:lang w:val="en-US" w:eastAsia="zh-CN"/>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73" w:type="dxa"/>
                  <w:vMerge w:val="continue"/>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2101" w:type="dxa"/>
                  <w:gridSpan w:val="2"/>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color w:val="000000"/>
                      <w:sz w:val="21"/>
                      <w:szCs w:val="21"/>
                    </w:rPr>
                    <w:t>办公</w:t>
                  </w:r>
                  <w:r>
                    <w:rPr>
                      <w:rFonts w:hint="eastAsia" w:ascii="仿宋" w:hAnsi="仿宋" w:eastAsia="仿宋" w:cs="仿宋"/>
                      <w:color w:val="000000"/>
                      <w:sz w:val="21"/>
                      <w:szCs w:val="21"/>
                      <w:lang w:eastAsia="zh-CN"/>
                    </w:rPr>
                    <w:t>楼</w:t>
                  </w:r>
                </w:p>
              </w:tc>
              <w:tc>
                <w:tcPr>
                  <w:tcW w:w="5382"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ascii="仿宋" w:hAnsi="仿宋" w:eastAsia="仿宋" w:cs="仿宋"/>
                      <w:color w:val="000000"/>
                      <w:sz w:val="21"/>
                      <w:szCs w:val="21"/>
                    </w:rPr>
                  </w:pPr>
                  <w:r>
                    <w:rPr>
                      <w:rFonts w:hint="eastAsia" w:ascii="仿宋" w:hAnsi="仿宋" w:eastAsia="仿宋" w:cs="仿宋"/>
                      <w:color w:val="000000"/>
                      <w:sz w:val="21"/>
                      <w:szCs w:val="21"/>
                    </w:rPr>
                    <w:t>办公</w:t>
                  </w:r>
                  <w:r>
                    <w:rPr>
                      <w:rFonts w:hint="eastAsia" w:ascii="仿宋" w:hAnsi="仿宋" w:eastAsia="仿宋" w:cs="仿宋"/>
                      <w:color w:val="000000"/>
                      <w:sz w:val="21"/>
                      <w:szCs w:val="21"/>
                      <w:lang w:eastAsia="zh-CN"/>
                    </w:rPr>
                    <w:t>楼</w:t>
                  </w:r>
                  <w:r>
                    <w:rPr>
                      <w:rFonts w:hint="eastAsia" w:ascii="仿宋" w:hAnsi="仿宋" w:eastAsia="仿宋" w:cs="仿宋"/>
                      <w:color w:val="000000"/>
                      <w:sz w:val="21"/>
                      <w:szCs w:val="21"/>
                    </w:rPr>
                    <w:t>面积为</w:t>
                  </w:r>
                  <w:r>
                    <w:rPr>
                      <w:rFonts w:hint="eastAsia" w:ascii="仿宋" w:hAnsi="仿宋" w:eastAsia="仿宋" w:cs="仿宋"/>
                      <w:color w:val="000000"/>
                      <w:sz w:val="21"/>
                      <w:szCs w:val="21"/>
                      <w:lang w:val="en-US" w:eastAsia="zh-CN"/>
                    </w:rPr>
                    <w:t>760</w:t>
                  </w:r>
                  <w:r>
                    <w:rPr>
                      <w:rFonts w:hint="eastAsia" w:ascii="仿宋" w:hAnsi="仿宋" w:eastAsia="仿宋" w:cs="仿宋"/>
                      <w:color w:val="000000"/>
                      <w:sz w:val="21"/>
                      <w:szCs w:val="21"/>
                    </w:rPr>
                    <w:t>㎡，主要用于职工办公</w:t>
                  </w:r>
                  <w:r>
                    <w:rPr>
                      <w:rFonts w:hint="eastAsia" w:ascii="仿宋" w:hAnsi="仿宋" w:eastAsia="仿宋" w:cs="仿宋"/>
                      <w:color w:val="000000"/>
                      <w:sz w:val="21"/>
                      <w:szCs w:val="21"/>
                      <w:lang w:eastAsia="zh-CN"/>
                    </w:rPr>
                    <w:t>、休息</w:t>
                  </w:r>
                </w:p>
              </w:tc>
              <w:tc>
                <w:tcPr>
                  <w:tcW w:w="1284" w:type="dxa"/>
                  <w:tcBorders>
                    <w:righ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r>
                    <w:rPr>
                      <w:rFonts w:hint="eastAsia"/>
                      <w:b w:val="0"/>
                      <w:bCs w:val="0"/>
                      <w:sz w:val="21"/>
                      <w:szCs w:val="21"/>
                      <w:lang w:val="en-US" w:eastAsia="zh-CN"/>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73" w:type="dxa"/>
                  <w:vMerge w:val="restart"/>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bookmarkStart w:id="0" w:name="OLE_LINK1"/>
                  <w:r>
                    <w:rPr>
                      <w:rFonts w:hint="eastAsia"/>
                      <w:b w:val="0"/>
                      <w:bCs w:val="0"/>
                      <w:sz w:val="21"/>
                      <w:szCs w:val="21"/>
                    </w:rPr>
                    <w:t>公用工程</w:t>
                  </w:r>
                  <w:bookmarkEnd w:id="0"/>
                </w:p>
              </w:tc>
              <w:tc>
                <w:tcPr>
                  <w:tcW w:w="2101" w:type="dxa"/>
                  <w:gridSpan w:val="2"/>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lang w:eastAsia="zh-CN"/>
                    </w:rPr>
                  </w:pPr>
                  <w:r>
                    <w:rPr>
                      <w:rFonts w:hint="eastAsia" w:ascii="仿宋" w:hAnsi="仿宋" w:eastAsia="仿宋" w:cs="仿宋"/>
                      <w:color w:val="000000"/>
                      <w:sz w:val="21"/>
                      <w:szCs w:val="21"/>
                    </w:rPr>
                    <w:t>供水</w:t>
                  </w:r>
                </w:p>
              </w:tc>
              <w:tc>
                <w:tcPr>
                  <w:tcW w:w="5382"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eastAsia="仿宋"/>
                      <w:b w:val="0"/>
                      <w:bCs w:val="0"/>
                      <w:sz w:val="21"/>
                      <w:szCs w:val="21"/>
                      <w:lang w:val="en-US" w:eastAsia="zh-CN"/>
                    </w:rPr>
                  </w:pPr>
                  <w:r>
                    <w:rPr>
                      <w:rFonts w:hint="eastAsia" w:cs="仿宋"/>
                      <w:color w:val="000000"/>
                      <w:sz w:val="21"/>
                      <w:szCs w:val="21"/>
                      <w:highlight w:val="none"/>
                      <w:lang w:eastAsia="zh-CN"/>
                    </w:rPr>
                    <w:t>厂区自备水井</w:t>
                  </w:r>
                  <w:r>
                    <w:rPr>
                      <w:rFonts w:hint="eastAsia" w:cs="仿宋"/>
                      <w:color w:val="000000"/>
                      <w:sz w:val="21"/>
                      <w:szCs w:val="21"/>
                      <w:highlight w:val="none"/>
                      <w:lang w:val="en-US" w:eastAsia="zh-CN"/>
                    </w:rPr>
                    <w:t>2口</w:t>
                  </w:r>
                </w:p>
              </w:tc>
              <w:tc>
                <w:tcPr>
                  <w:tcW w:w="1284" w:type="dxa"/>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b w:val="0"/>
                      <w:bCs w:val="0"/>
                      <w:sz w:val="21"/>
                      <w:szCs w:val="21"/>
                      <w:lang w:val="en-US" w:eastAsia="zh-CN"/>
                    </w:rPr>
                  </w:pPr>
                  <w:r>
                    <w:rPr>
                      <w:rFonts w:hint="eastAsia"/>
                      <w:b w:val="0"/>
                      <w:bCs w:val="0"/>
                      <w:sz w:val="21"/>
                      <w:szCs w:val="21"/>
                      <w:lang w:val="en-US" w:eastAsia="zh-CN"/>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73" w:type="dxa"/>
                  <w:vMerge w:val="continue"/>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2101" w:type="dxa"/>
                  <w:gridSpan w:val="2"/>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lang w:eastAsia="zh-CN"/>
                    </w:rPr>
                  </w:pPr>
                  <w:r>
                    <w:rPr>
                      <w:rFonts w:hint="eastAsia" w:ascii="仿宋" w:hAnsi="仿宋" w:eastAsia="仿宋" w:cs="仿宋"/>
                      <w:color w:val="000000"/>
                      <w:sz w:val="21"/>
                      <w:szCs w:val="21"/>
                    </w:rPr>
                    <w:t>供电</w:t>
                  </w:r>
                </w:p>
              </w:tc>
              <w:tc>
                <w:tcPr>
                  <w:tcW w:w="5382"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b w:val="0"/>
                      <w:bCs w:val="0"/>
                      <w:sz w:val="21"/>
                      <w:szCs w:val="21"/>
                      <w:lang w:val="en-US" w:eastAsia="zh-CN"/>
                    </w:rPr>
                  </w:pPr>
                  <w:r>
                    <w:rPr>
                      <w:rFonts w:hint="eastAsia" w:ascii="仿宋" w:hAnsi="仿宋" w:eastAsia="仿宋" w:cs="仿宋"/>
                      <w:color w:val="000000"/>
                      <w:sz w:val="21"/>
                      <w:szCs w:val="21"/>
                      <w:highlight w:val="none"/>
                    </w:rPr>
                    <w:t>由</w:t>
                  </w:r>
                  <w:r>
                    <w:rPr>
                      <w:rFonts w:hint="eastAsia" w:cs="仿宋"/>
                      <w:color w:val="000000"/>
                      <w:sz w:val="21"/>
                      <w:szCs w:val="21"/>
                      <w:highlight w:val="none"/>
                      <w:lang w:val="en-US" w:eastAsia="zh-CN"/>
                    </w:rPr>
                    <w:t>官庄供电所</w:t>
                  </w:r>
                  <w:r>
                    <w:rPr>
                      <w:rFonts w:hint="eastAsia" w:ascii="仿宋" w:hAnsi="仿宋" w:eastAsia="仿宋" w:cs="仿宋"/>
                      <w:color w:val="000000"/>
                      <w:sz w:val="21"/>
                      <w:szCs w:val="21"/>
                      <w:highlight w:val="none"/>
                    </w:rPr>
                    <w:t>供电</w:t>
                  </w:r>
                </w:p>
              </w:tc>
              <w:tc>
                <w:tcPr>
                  <w:tcW w:w="1284" w:type="dxa"/>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default"/>
                      <w:b w:val="0"/>
                      <w:bCs w:val="0"/>
                      <w:sz w:val="21"/>
                      <w:szCs w:val="21"/>
                      <w:lang w:val="en-US" w:eastAsia="zh-CN"/>
                    </w:rPr>
                  </w:pPr>
                  <w:r>
                    <w:rPr>
                      <w:rFonts w:hint="eastAsia"/>
                      <w:b w:val="0"/>
                      <w:bCs w:val="0"/>
                      <w:sz w:val="21"/>
                      <w:szCs w:val="21"/>
                      <w:lang w:val="en-US" w:eastAsia="zh-CN"/>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73" w:type="dxa"/>
                  <w:vMerge w:val="continue"/>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2101" w:type="dxa"/>
                  <w:gridSpan w:val="2"/>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rPr>
                  </w:pPr>
                  <w:r>
                    <w:rPr>
                      <w:rFonts w:hint="eastAsia" w:ascii="仿宋" w:hAnsi="仿宋" w:eastAsia="仿宋" w:cs="仿宋"/>
                      <w:color w:val="000000"/>
                      <w:sz w:val="21"/>
                      <w:szCs w:val="21"/>
                    </w:rPr>
                    <w:t>供热</w:t>
                  </w:r>
                </w:p>
              </w:tc>
              <w:tc>
                <w:tcPr>
                  <w:tcW w:w="5382"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b w:val="0"/>
                      <w:bCs w:val="0"/>
                      <w:sz w:val="21"/>
                      <w:szCs w:val="21"/>
                      <w:lang w:val="en-US" w:eastAsia="zh-CN"/>
                    </w:rPr>
                  </w:pPr>
                  <w:r>
                    <w:rPr>
                      <w:rFonts w:hint="eastAsia" w:ascii="仿宋" w:hAnsi="仿宋" w:eastAsia="仿宋" w:cs="仿宋"/>
                      <w:color w:val="000000"/>
                      <w:sz w:val="21"/>
                      <w:szCs w:val="21"/>
                      <w:highlight w:val="none"/>
                    </w:rPr>
                    <w:t>生产不用热，</w:t>
                  </w:r>
                  <w:r>
                    <w:rPr>
                      <w:rFonts w:hint="eastAsia" w:ascii="仿宋" w:hAnsi="仿宋" w:eastAsia="仿宋" w:cs="仿宋"/>
                      <w:color w:val="000000"/>
                      <w:sz w:val="21"/>
                      <w:szCs w:val="21"/>
                      <w:highlight w:val="none"/>
                      <w:lang w:val="en-US" w:eastAsia="zh-CN"/>
                    </w:rPr>
                    <w:t>取暖</w:t>
                  </w:r>
                  <w:r>
                    <w:rPr>
                      <w:rFonts w:hint="eastAsia" w:ascii="仿宋" w:hAnsi="仿宋" w:eastAsia="仿宋" w:cs="仿宋"/>
                      <w:color w:val="000000"/>
                      <w:sz w:val="21"/>
                      <w:szCs w:val="21"/>
                      <w:highlight w:val="none"/>
                    </w:rPr>
                    <w:t>由空调提供</w:t>
                  </w:r>
                </w:p>
              </w:tc>
              <w:tc>
                <w:tcPr>
                  <w:tcW w:w="1284" w:type="dxa"/>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default"/>
                      <w:b w:val="0"/>
                      <w:bCs w:val="0"/>
                      <w:sz w:val="21"/>
                      <w:szCs w:val="21"/>
                      <w:lang w:val="en-US" w:eastAsia="zh-CN"/>
                    </w:rPr>
                  </w:pPr>
                  <w:r>
                    <w:rPr>
                      <w:rFonts w:hint="eastAsia"/>
                      <w:b w:val="0"/>
                      <w:bCs w:val="0"/>
                      <w:sz w:val="21"/>
                      <w:szCs w:val="21"/>
                      <w:lang w:val="en-US" w:eastAsia="zh-CN"/>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473" w:type="dxa"/>
                  <w:vMerge w:val="restart"/>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r>
                    <w:rPr>
                      <w:rFonts w:hint="eastAsia"/>
                      <w:b w:val="0"/>
                      <w:bCs w:val="0"/>
                      <w:sz w:val="21"/>
                      <w:szCs w:val="21"/>
                      <w:lang w:val="en-US" w:eastAsia="zh-CN"/>
                    </w:rPr>
                    <w:t>环保</w:t>
                  </w:r>
                  <w:r>
                    <w:rPr>
                      <w:rFonts w:hint="eastAsia"/>
                      <w:b w:val="0"/>
                      <w:bCs w:val="0"/>
                      <w:sz w:val="21"/>
                      <w:szCs w:val="21"/>
                    </w:rPr>
                    <w:t>工程</w:t>
                  </w:r>
                </w:p>
              </w:tc>
              <w:tc>
                <w:tcPr>
                  <w:tcW w:w="450" w:type="dxa"/>
                  <w:vMerge w:val="restart"/>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eastAsia="zh-CN"/>
                    </w:rPr>
                  </w:pPr>
                  <w:r>
                    <w:rPr>
                      <w:rFonts w:hint="eastAsia" w:cs="仿宋"/>
                      <w:color w:val="000000"/>
                      <w:sz w:val="21"/>
                      <w:szCs w:val="21"/>
                      <w:lang w:eastAsia="zh-CN"/>
                    </w:rPr>
                    <w:t>废气治理</w:t>
                  </w: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加热挤出工序（一车间）</w:t>
                  </w:r>
                </w:p>
              </w:tc>
              <w:tc>
                <w:tcPr>
                  <w:tcW w:w="5382"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cs="仿宋"/>
                      <w:szCs w:val="21"/>
                      <w:lang w:val="en-US" w:eastAsia="zh-CN"/>
                    </w:rPr>
                  </w:pPr>
                  <w:r>
                    <w:rPr>
                      <w:rFonts w:hint="default" w:cs="仿宋"/>
                      <w:szCs w:val="21"/>
                      <w:lang w:val="en-US" w:eastAsia="zh-CN"/>
                    </w:rPr>
                    <w:t>由封闭式集气系统收集后采用活性炭吸附装置+UV</w:t>
                  </w:r>
                </w:p>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cs="仿宋"/>
                      <w:szCs w:val="21"/>
                      <w:lang w:val="en-US" w:eastAsia="zh-CN"/>
                    </w:rPr>
                  </w:pPr>
                  <w:r>
                    <w:rPr>
                      <w:rFonts w:hint="default" w:cs="仿宋"/>
                      <w:szCs w:val="21"/>
                      <w:lang w:val="en-US" w:eastAsia="zh-CN"/>
                    </w:rPr>
                    <w:t>光解有机废气处理装置经 15m 排气筒排放</w:t>
                  </w:r>
                </w:p>
              </w:tc>
              <w:tc>
                <w:tcPr>
                  <w:tcW w:w="1284" w:type="dxa"/>
                  <w:tcBorders>
                    <w:right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rPr>
                    <w:t>新增1 台活性炭治理装置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473" w:type="dxa"/>
                  <w:vMerge w:val="continue"/>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p>
              </w:tc>
              <w:tc>
                <w:tcPr>
                  <w:tcW w:w="450" w:type="dxa"/>
                  <w:vMerge w:val="continue"/>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cs="仿宋"/>
                      <w:color w:val="000000"/>
                      <w:sz w:val="21"/>
                      <w:szCs w:val="21"/>
                      <w:lang w:eastAsia="zh-CN"/>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sz w:val="21"/>
                      <w:szCs w:val="21"/>
                      <w:lang w:val="en-US" w:eastAsia="zh-CN"/>
                    </w:rPr>
                  </w:pPr>
                  <w:r>
                    <w:rPr>
                      <w:rFonts w:hint="eastAsia" w:cs="仿宋"/>
                      <w:sz w:val="21"/>
                      <w:szCs w:val="21"/>
                      <w:lang w:val="en-US" w:eastAsia="zh-CN"/>
                    </w:rPr>
                    <w:t>油墨喷码工序（一车间）</w:t>
                  </w:r>
                </w:p>
              </w:tc>
              <w:tc>
                <w:tcPr>
                  <w:tcW w:w="5382"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cs="仿宋"/>
                      <w:szCs w:val="21"/>
                      <w:lang w:val="en-US" w:eastAsia="zh-CN"/>
                    </w:rPr>
                  </w:pPr>
                </w:p>
              </w:tc>
              <w:tc>
                <w:tcPr>
                  <w:tcW w:w="1284" w:type="dxa"/>
                  <w:tcBorders>
                    <w:right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highlight w:val="none"/>
                      <w:lang w:eastAsia="zh-CN"/>
                    </w:rPr>
                  </w:pPr>
                  <w:r>
                    <w:rPr>
                      <w:rFonts w:hint="eastAsia" w:cs="仿宋"/>
                      <w:color w:val="000000"/>
                      <w:sz w:val="21"/>
                      <w:szCs w:val="21"/>
                      <w:highlight w:val="none"/>
                      <w:lang w:eastAsia="zh-CN"/>
                    </w:rPr>
                    <w:t>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473" w:type="dxa"/>
                  <w:vMerge w:val="continue"/>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ascii="仿宋" w:hAnsi="仿宋" w:eastAsia="仿宋" w:cs="仿宋"/>
                      <w:color w:val="00000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加热挤出工序（二车间）</w:t>
                  </w:r>
                </w:p>
              </w:tc>
              <w:tc>
                <w:tcPr>
                  <w:tcW w:w="5382"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cs="仿宋"/>
                      <w:szCs w:val="21"/>
                      <w:lang w:val="en-US" w:eastAsia="zh-CN"/>
                    </w:rPr>
                  </w:pPr>
                  <w:r>
                    <w:rPr>
                      <w:rFonts w:hint="default" w:cs="仿宋"/>
                      <w:szCs w:val="21"/>
                      <w:lang w:val="en-US" w:eastAsia="zh-CN"/>
                    </w:rPr>
                    <w:t>由封闭式集气系统收集后采用活性炭吸附装置+UV</w:t>
                  </w:r>
                </w:p>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cs="仿宋"/>
                      <w:szCs w:val="21"/>
                      <w:lang w:val="en-US" w:eastAsia="zh-CN"/>
                    </w:rPr>
                  </w:pPr>
                  <w:r>
                    <w:rPr>
                      <w:rFonts w:hint="default" w:cs="仿宋"/>
                      <w:szCs w:val="21"/>
                      <w:lang w:val="en-US" w:eastAsia="zh-CN"/>
                    </w:rPr>
                    <w:t>光解有机废气处理装置经 15m 排气筒排放</w:t>
                  </w:r>
                </w:p>
              </w:tc>
              <w:tc>
                <w:tcPr>
                  <w:tcW w:w="1284" w:type="dxa"/>
                  <w:tcBorders>
                    <w:right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rPr>
                    <w:t>新增1 台活性炭治理装置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473" w:type="dxa"/>
                  <w:vMerge w:val="continue"/>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ascii="仿宋" w:hAnsi="仿宋" w:eastAsia="仿宋" w:cs="仿宋"/>
                      <w:color w:val="00000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sz w:val="21"/>
                      <w:szCs w:val="21"/>
                      <w:lang w:val="en-US" w:eastAsia="zh-CN"/>
                    </w:rPr>
                  </w:pPr>
                  <w:r>
                    <w:rPr>
                      <w:rFonts w:hint="eastAsia" w:cs="仿宋"/>
                      <w:sz w:val="21"/>
                      <w:szCs w:val="21"/>
                      <w:lang w:val="en-US" w:eastAsia="zh-CN"/>
                    </w:rPr>
                    <w:t>激光打码工序（二车间）</w:t>
                  </w:r>
                </w:p>
              </w:tc>
              <w:tc>
                <w:tcPr>
                  <w:tcW w:w="5382"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cs="仿宋"/>
                      <w:szCs w:val="21"/>
                      <w:lang w:val="en-US" w:eastAsia="zh-CN"/>
                    </w:rPr>
                  </w:pPr>
                </w:p>
              </w:tc>
              <w:tc>
                <w:tcPr>
                  <w:tcW w:w="1284" w:type="dxa"/>
                  <w:tcBorders>
                    <w:right w:val="nil"/>
                  </w:tcBorders>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highlight w:val="none"/>
                      <w:lang w:eastAsia="zh-CN"/>
                    </w:rPr>
                  </w:pPr>
                  <w:r>
                    <w:rPr>
                      <w:rFonts w:hint="eastAsia" w:cs="仿宋"/>
                      <w:color w:val="000000"/>
                      <w:sz w:val="21"/>
                      <w:szCs w:val="21"/>
                      <w:highlight w:val="none"/>
                      <w:lang w:eastAsia="zh-CN"/>
                    </w:rPr>
                    <w:t>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73" w:type="dxa"/>
                  <w:vMerge w:val="continue"/>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2101" w:type="dxa"/>
                  <w:gridSpan w:val="2"/>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rPr>
                  </w:pPr>
                  <w:r>
                    <w:rPr>
                      <w:rFonts w:hint="eastAsia" w:ascii="仿宋" w:hAnsi="仿宋" w:eastAsia="仿宋" w:cs="仿宋"/>
                      <w:color w:val="000000"/>
                      <w:sz w:val="21"/>
                      <w:szCs w:val="21"/>
                    </w:rPr>
                    <w:t>噪声治理</w:t>
                  </w:r>
                </w:p>
              </w:tc>
              <w:tc>
                <w:tcPr>
                  <w:tcW w:w="5382"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建筑隔声、基础减振</w:t>
                  </w:r>
                </w:p>
              </w:tc>
              <w:tc>
                <w:tcPr>
                  <w:tcW w:w="1284" w:type="dxa"/>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b w:val="0"/>
                      <w:bCs w:val="0"/>
                      <w:sz w:val="21"/>
                      <w:szCs w:val="21"/>
                      <w:lang w:val="en-US" w:eastAsia="zh-CN"/>
                    </w:rPr>
                  </w:pPr>
                  <w:r>
                    <w:rPr>
                      <w:rFonts w:hint="eastAsia"/>
                      <w:b w:val="0"/>
                      <w:bCs w:val="0"/>
                      <w:sz w:val="21"/>
                      <w:szCs w:val="21"/>
                      <w:lang w:val="en-US" w:eastAsia="zh-CN"/>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73" w:type="dxa"/>
                  <w:vMerge w:val="continue"/>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restart"/>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eastAsia="zh-CN"/>
                    </w:rPr>
                  </w:pPr>
                  <w:r>
                    <w:rPr>
                      <w:rFonts w:hint="eastAsia" w:cs="仿宋"/>
                      <w:color w:val="000000"/>
                      <w:sz w:val="21"/>
                      <w:szCs w:val="21"/>
                      <w:lang w:eastAsia="zh-CN"/>
                    </w:rPr>
                    <w:t>废水治理</w:t>
                  </w: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生活废水</w:t>
                  </w:r>
                </w:p>
              </w:tc>
              <w:tc>
                <w:tcPr>
                  <w:tcW w:w="5382"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highlight w:val="none"/>
                    </w:rPr>
                  </w:pPr>
                  <w:r>
                    <w:rPr>
                      <w:rFonts w:hint="eastAsia" w:ascii="仿宋" w:hAnsi="仿宋" w:eastAsia="仿宋" w:cs="仿宋"/>
                      <w:color w:val="000000"/>
                      <w:sz w:val="21"/>
                      <w:szCs w:val="21"/>
                      <w:lang w:eastAsia="zh-CN"/>
                    </w:rPr>
                    <w:t>职工使用旱厕定期清掏不外排，职工</w:t>
                  </w:r>
                  <w:r>
                    <w:rPr>
                      <w:rFonts w:hint="eastAsia" w:cs="仿宋"/>
                      <w:color w:val="000000"/>
                      <w:sz w:val="21"/>
                      <w:szCs w:val="21"/>
                      <w:lang w:eastAsia="zh-CN"/>
                    </w:rPr>
                    <w:t>饮用水以及</w:t>
                  </w:r>
                  <w:r>
                    <w:rPr>
                      <w:rFonts w:hint="eastAsia" w:ascii="仿宋" w:hAnsi="仿宋" w:eastAsia="仿宋" w:cs="仿宋"/>
                      <w:color w:val="000000"/>
                      <w:sz w:val="21"/>
                      <w:szCs w:val="21"/>
                      <w:lang w:eastAsia="zh-CN"/>
                    </w:rPr>
                    <w:t>少量洗手水就地泼洒抑尘</w:t>
                  </w:r>
                </w:p>
              </w:tc>
              <w:tc>
                <w:tcPr>
                  <w:tcW w:w="1284" w:type="dxa"/>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b w:val="0"/>
                      <w:bCs w:val="0"/>
                      <w:sz w:val="21"/>
                      <w:szCs w:val="21"/>
                      <w:lang w:val="en-US" w:eastAsia="zh-CN"/>
                    </w:rPr>
                  </w:pPr>
                  <w:r>
                    <w:rPr>
                      <w:rFonts w:hint="eastAsia"/>
                      <w:b w:val="0"/>
                      <w:bCs w:val="0"/>
                      <w:sz w:val="21"/>
                      <w:szCs w:val="21"/>
                      <w:lang w:val="en-US" w:eastAsia="zh-CN"/>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73" w:type="dxa"/>
                  <w:vMerge w:val="continue"/>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ascii="仿宋" w:hAnsi="仿宋" w:eastAsia="仿宋" w:cs="仿宋"/>
                      <w:color w:val="00000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生产废水</w:t>
                  </w:r>
                </w:p>
              </w:tc>
              <w:tc>
                <w:tcPr>
                  <w:tcW w:w="5382"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ascii="仿宋" w:hAnsi="仿宋" w:eastAsia="仿宋" w:cs="仿宋"/>
                      <w:color w:val="000000"/>
                      <w:sz w:val="21"/>
                      <w:szCs w:val="21"/>
                      <w:highlight w:val="none"/>
                    </w:rPr>
                  </w:pPr>
                  <w:r>
                    <w:rPr>
                      <w:rFonts w:hint="eastAsia" w:ascii="仿宋" w:hAnsi="仿宋" w:eastAsia="仿宋" w:cs="仿宋"/>
                      <w:color w:val="000000"/>
                      <w:sz w:val="21"/>
                      <w:szCs w:val="21"/>
                      <w:lang w:val="en-US" w:eastAsia="zh-CN"/>
                    </w:rPr>
                    <w:t>生产过程中</w:t>
                  </w:r>
                  <w:r>
                    <w:rPr>
                      <w:rFonts w:hint="eastAsia" w:ascii="仿宋" w:hAnsi="仿宋" w:eastAsia="仿宋" w:cs="仿宋"/>
                      <w:sz w:val="21"/>
                      <w:szCs w:val="21"/>
                      <w:lang w:val="en-US" w:eastAsia="zh-CN"/>
                    </w:rPr>
                    <w:t>冷却</w:t>
                  </w:r>
                  <w:r>
                    <w:rPr>
                      <w:rFonts w:hint="eastAsia" w:cs="仿宋"/>
                      <w:sz w:val="21"/>
                      <w:szCs w:val="21"/>
                      <w:lang w:val="en-US" w:eastAsia="zh-CN"/>
                    </w:rPr>
                    <w:t>池</w:t>
                  </w:r>
                  <w:r>
                    <w:rPr>
                      <w:rFonts w:hint="eastAsia" w:ascii="仿宋" w:hAnsi="仿宋" w:eastAsia="仿宋" w:cs="仿宋"/>
                      <w:sz w:val="21"/>
                      <w:szCs w:val="21"/>
                      <w:lang w:val="en-US" w:eastAsia="zh-CN"/>
                    </w:rPr>
                    <w:t>冷却水</w:t>
                  </w:r>
                  <w:r>
                    <w:rPr>
                      <w:rFonts w:hint="eastAsia" w:ascii="仿宋" w:hAnsi="仿宋" w:eastAsia="仿宋" w:cs="仿宋"/>
                      <w:color w:val="000000"/>
                      <w:sz w:val="21"/>
                      <w:szCs w:val="21"/>
                      <w:lang w:val="en-US" w:eastAsia="zh-CN"/>
                    </w:rPr>
                    <w:t>均循环利用不外排</w:t>
                  </w:r>
                </w:p>
              </w:tc>
              <w:tc>
                <w:tcPr>
                  <w:tcW w:w="1284" w:type="dxa"/>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b w:val="0"/>
                      <w:bCs w:val="0"/>
                      <w:sz w:val="21"/>
                      <w:szCs w:val="21"/>
                      <w:lang w:val="en-US" w:eastAsia="zh-CN"/>
                    </w:rPr>
                  </w:pPr>
                  <w:r>
                    <w:rPr>
                      <w:rFonts w:hint="eastAsia"/>
                      <w:b w:val="0"/>
                      <w:bCs w:val="0"/>
                      <w:sz w:val="21"/>
                      <w:szCs w:val="21"/>
                      <w:lang w:val="en-US" w:eastAsia="zh-CN"/>
                    </w:rPr>
                    <w:t>依托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473" w:type="dxa"/>
                  <w:vMerge w:val="continue"/>
                  <w:tcBorders>
                    <w:left w:val="nil"/>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eastAsia="仿宋"/>
                      <w:b w:val="0"/>
                      <w:bCs w:val="0"/>
                      <w:sz w:val="21"/>
                      <w:szCs w:val="21"/>
                      <w:lang w:val="en-US" w:eastAsia="zh-CN"/>
                    </w:rPr>
                  </w:pPr>
                  <w:r>
                    <w:rPr>
                      <w:rFonts w:hint="eastAsia" w:ascii="仿宋" w:hAnsi="仿宋" w:eastAsia="仿宋" w:cs="仿宋"/>
                      <w:sz w:val="21"/>
                      <w:szCs w:val="21"/>
                      <w:lang w:val="en-US" w:eastAsia="zh-CN"/>
                    </w:rPr>
                    <w:t>废催化剂板</w:t>
                  </w:r>
                </w:p>
              </w:tc>
              <w:tc>
                <w:tcPr>
                  <w:tcW w:w="5382"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b w:val="0"/>
                      <w:bCs w:val="0"/>
                      <w:sz w:val="21"/>
                      <w:szCs w:val="21"/>
                      <w:lang w:val="en-US" w:eastAsia="zh-CN"/>
                    </w:rPr>
                  </w:pPr>
                  <w:r>
                    <w:rPr>
                      <w:rFonts w:hint="eastAsia" w:cs="仿宋"/>
                      <w:szCs w:val="21"/>
                      <w:lang w:val="en-US" w:eastAsia="zh-CN"/>
                    </w:rPr>
                    <w:t>新建</w:t>
                  </w:r>
                  <w:r>
                    <w:rPr>
                      <w:rFonts w:hint="eastAsia" w:ascii="仿宋" w:hAnsi="仿宋" w:eastAsia="仿宋" w:cs="仿宋"/>
                      <w:szCs w:val="21"/>
                      <w:lang w:val="en-US" w:eastAsia="zh-CN"/>
                    </w:rPr>
                    <w:t>一个6㎡危废储存间，定期交由有资质单位运走处置</w:t>
                  </w:r>
                </w:p>
              </w:tc>
              <w:tc>
                <w:tcPr>
                  <w:tcW w:w="1284" w:type="dxa"/>
                  <w:vMerge w:val="restart"/>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default"/>
                      <w:b w:val="0"/>
                      <w:bCs w:val="0"/>
                      <w:sz w:val="21"/>
                      <w:szCs w:val="21"/>
                      <w:lang w:val="en-US" w:eastAsia="zh-CN"/>
                    </w:rPr>
                  </w:pPr>
                  <w:r>
                    <w:rPr>
                      <w:rFonts w:hint="eastAsia"/>
                      <w:b w:val="0"/>
                      <w:bCs w:val="0"/>
                      <w:sz w:val="21"/>
                      <w:szCs w:val="21"/>
                      <w:lang w:val="en-US" w:eastAsia="zh-CN"/>
                    </w:rPr>
                    <w:t>新增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473" w:type="dxa"/>
                  <w:vMerge w:val="continue"/>
                  <w:tcBorders>
                    <w:lef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default"/>
                      <w:b w:val="0"/>
                      <w:bCs w:val="0"/>
                      <w:sz w:val="21"/>
                      <w:szCs w:val="21"/>
                      <w:lang w:val="en-US" w:eastAsia="zh-CN"/>
                    </w:rPr>
                  </w:pPr>
                  <w:r>
                    <w:rPr>
                      <w:rFonts w:hint="eastAsia" w:ascii="仿宋" w:hAnsi="仿宋" w:eastAsia="仿宋" w:cs="仿宋"/>
                      <w:sz w:val="21"/>
                      <w:szCs w:val="21"/>
                      <w:lang w:val="en-US" w:eastAsia="zh-CN"/>
                    </w:rPr>
                    <w:t>废油墨</w:t>
                  </w:r>
                </w:p>
              </w:tc>
              <w:tc>
                <w:tcPr>
                  <w:tcW w:w="5382"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b w:val="0"/>
                      <w:bCs w:val="0"/>
                      <w:sz w:val="21"/>
                      <w:szCs w:val="21"/>
                      <w:lang w:val="en-US" w:eastAsia="zh-CN"/>
                    </w:rPr>
                  </w:pPr>
                </w:p>
              </w:tc>
              <w:tc>
                <w:tcPr>
                  <w:tcW w:w="1284" w:type="dxa"/>
                  <w:vMerge w:val="continue"/>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default"/>
                      <w:b w:val="0"/>
                      <w:bCs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473" w:type="dxa"/>
                  <w:vMerge w:val="continue"/>
                  <w:tcBorders>
                    <w:lef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lang w:val="en-US" w:eastAsia="zh-CN"/>
                    </w:rPr>
                    <w:t>废油墨桶</w:t>
                  </w:r>
                </w:p>
              </w:tc>
              <w:tc>
                <w:tcPr>
                  <w:tcW w:w="5382"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p>
              </w:tc>
              <w:tc>
                <w:tcPr>
                  <w:tcW w:w="1284" w:type="dxa"/>
                  <w:vMerge w:val="continue"/>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b w:val="0"/>
                      <w:bCs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73" w:type="dxa"/>
                  <w:vMerge w:val="continue"/>
                  <w:tcBorders>
                    <w:lef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lang w:val="en-US" w:eastAsia="zh-CN"/>
                    </w:rPr>
                    <w:t>废稀释剂桶</w:t>
                  </w:r>
                </w:p>
              </w:tc>
              <w:tc>
                <w:tcPr>
                  <w:tcW w:w="5382"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p>
              </w:tc>
              <w:tc>
                <w:tcPr>
                  <w:tcW w:w="1284" w:type="dxa"/>
                  <w:vMerge w:val="continue"/>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b w:val="0"/>
                      <w:bCs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73" w:type="dxa"/>
                  <w:vMerge w:val="continue"/>
                  <w:tcBorders>
                    <w:lef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sz w:val="21"/>
                      <w:szCs w:val="21"/>
                      <w:lang w:val="en-US" w:eastAsia="zh-CN"/>
                    </w:rPr>
                  </w:pPr>
                  <w:r>
                    <w:rPr>
                      <w:rFonts w:hint="eastAsia" w:cs="仿宋"/>
                      <w:sz w:val="21"/>
                      <w:szCs w:val="21"/>
                      <w:lang w:val="en-US" w:eastAsia="zh-CN"/>
                    </w:rPr>
                    <w:t>废润滑油</w:t>
                  </w:r>
                </w:p>
              </w:tc>
              <w:tc>
                <w:tcPr>
                  <w:tcW w:w="5382"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p>
              </w:tc>
              <w:tc>
                <w:tcPr>
                  <w:tcW w:w="1284" w:type="dxa"/>
                  <w:vMerge w:val="continue"/>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b w:val="0"/>
                      <w:bCs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73" w:type="dxa"/>
                  <w:vMerge w:val="continue"/>
                  <w:tcBorders>
                    <w:lef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cs="仿宋"/>
                      <w:sz w:val="21"/>
                      <w:szCs w:val="21"/>
                      <w:lang w:val="en-US" w:eastAsia="zh-CN"/>
                    </w:rPr>
                  </w:pPr>
                  <w:r>
                    <w:rPr>
                      <w:rFonts w:hint="eastAsia" w:cs="仿宋"/>
                      <w:sz w:val="21"/>
                      <w:szCs w:val="21"/>
                      <w:lang w:val="en-US" w:eastAsia="zh-CN"/>
                    </w:rPr>
                    <w:t>废润滑油桶</w:t>
                  </w:r>
                </w:p>
              </w:tc>
              <w:tc>
                <w:tcPr>
                  <w:tcW w:w="5382"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p>
              </w:tc>
              <w:tc>
                <w:tcPr>
                  <w:tcW w:w="1284" w:type="dxa"/>
                  <w:vMerge w:val="continue"/>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b w:val="0"/>
                      <w:bCs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473" w:type="dxa"/>
                  <w:vMerge w:val="continue"/>
                  <w:tcBorders>
                    <w:lef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color w:val="auto"/>
                      <w:sz w:val="21"/>
                      <w:szCs w:val="21"/>
                      <w:highlight w:val="none"/>
                      <w:lang w:val="en-US" w:eastAsia="zh-CN"/>
                    </w:rPr>
                    <w:t>废含油金属屑</w:t>
                  </w:r>
                </w:p>
              </w:tc>
              <w:tc>
                <w:tcPr>
                  <w:tcW w:w="5382"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p>
              </w:tc>
              <w:tc>
                <w:tcPr>
                  <w:tcW w:w="1284" w:type="dxa"/>
                  <w:vMerge w:val="continue"/>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b w:val="0"/>
                      <w:bCs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473" w:type="dxa"/>
                  <w:vMerge w:val="continue"/>
                  <w:tcBorders>
                    <w:lef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sz w:val="21"/>
                      <w:szCs w:val="21"/>
                      <w:lang w:val="en-US" w:eastAsia="zh-CN"/>
                    </w:rPr>
                  </w:pPr>
                  <w:r>
                    <w:rPr>
                      <w:rFonts w:hint="eastAsia" w:cs="仿宋"/>
                      <w:sz w:val="21"/>
                      <w:szCs w:val="21"/>
                      <w:lang w:val="en-US" w:eastAsia="zh-CN"/>
                    </w:rPr>
                    <w:t>废过滤棉</w:t>
                  </w:r>
                </w:p>
              </w:tc>
              <w:tc>
                <w:tcPr>
                  <w:tcW w:w="5382"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p>
              </w:tc>
              <w:tc>
                <w:tcPr>
                  <w:tcW w:w="1284" w:type="dxa"/>
                  <w:vMerge w:val="continue"/>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b w:val="0"/>
                      <w:bCs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473" w:type="dxa"/>
                  <w:vMerge w:val="continue"/>
                  <w:tcBorders>
                    <w:lef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sz w:val="21"/>
                      <w:szCs w:val="21"/>
                      <w:lang w:val="en-US" w:eastAsia="zh-CN"/>
                    </w:rPr>
                  </w:pPr>
                  <w:r>
                    <w:rPr>
                      <w:rFonts w:hint="eastAsia" w:cs="仿宋"/>
                      <w:sz w:val="21"/>
                      <w:szCs w:val="21"/>
                      <w:lang w:val="en-US" w:eastAsia="zh-CN"/>
                    </w:rPr>
                    <w:t>废活性炭</w:t>
                  </w:r>
                </w:p>
              </w:tc>
              <w:tc>
                <w:tcPr>
                  <w:tcW w:w="5382"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p>
              </w:tc>
              <w:tc>
                <w:tcPr>
                  <w:tcW w:w="1284" w:type="dxa"/>
                  <w:vMerge w:val="continue"/>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b w:val="0"/>
                      <w:bCs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473" w:type="dxa"/>
                  <w:vMerge w:val="continue"/>
                  <w:tcBorders>
                    <w:left w:val="nil"/>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450"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rPr>
                  </w:pPr>
                </w:p>
              </w:tc>
              <w:tc>
                <w:tcPr>
                  <w:tcW w:w="1651"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b w:val="0"/>
                      <w:bCs w:val="0"/>
                      <w:sz w:val="21"/>
                      <w:szCs w:val="21"/>
                      <w:lang w:val="en-US" w:eastAsia="zh-CN"/>
                    </w:rPr>
                  </w:pPr>
                  <w:r>
                    <w:rPr>
                      <w:rFonts w:hint="eastAsia" w:ascii="仿宋" w:hAnsi="仿宋" w:eastAsia="仿宋" w:cs="仿宋"/>
                      <w:sz w:val="21"/>
                      <w:szCs w:val="21"/>
                      <w:lang w:val="en-US" w:eastAsia="zh-CN"/>
                    </w:rPr>
                    <w:t>废UV灯管</w:t>
                  </w:r>
                </w:p>
              </w:tc>
              <w:tc>
                <w:tcPr>
                  <w:tcW w:w="5382"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b w:val="0"/>
                      <w:bCs w:val="0"/>
                      <w:sz w:val="21"/>
                      <w:szCs w:val="21"/>
                      <w:lang w:val="en-US" w:eastAsia="zh-CN"/>
                    </w:rPr>
                  </w:pPr>
                </w:p>
              </w:tc>
              <w:tc>
                <w:tcPr>
                  <w:tcW w:w="1284" w:type="dxa"/>
                  <w:vMerge w:val="continue"/>
                  <w:tcBorders>
                    <w:right w:val="nil"/>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b w:val="0"/>
                      <w:bCs w:val="0"/>
                      <w:sz w:val="21"/>
                      <w:szCs w:val="21"/>
                      <w:lang w:val="en-US" w:eastAsia="zh-CN"/>
                    </w:rPr>
                  </w:pPr>
                </w:p>
              </w:tc>
            </w:tr>
          </w:tbl>
          <w:p>
            <w:pPr>
              <w:pStyle w:val="4"/>
              <w:pageBreakBefore w:val="0"/>
              <w:suppressLineNumbers w:val="0"/>
              <w:kinsoku/>
              <w:wordWrap/>
              <w:overflowPunct/>
              <w:topLinePunct w:val="0"/>
              <w:autoSpaceDE/>
              <w:autoSpaceDN/>
              <w:bidi w:val="0"/>
              <w:spacing w:before="0" w:beforeAutospacing="0" w:after="0" w:afterAutospacing="0" w:line="312" w:lineRule="auto"/>
              <w:ind w:left="0" w:right="0"/>
              <w:rPr>
                <w:rFonts w:hint="eastAsia"/>
              </w:rPr>
            </w:pPr>
            <w:r>
              <w:rPr>
                <w:rFonts w:hint="eastAsia"/>
                <w:lang w:val="en-US" w:eastAsia="zh-CN"/>
              </w:rPr>
              <w:t>3.3</w:t>
            </w:r>
            <w:r>
              <w:rPr>
                <w:rFonts w:hint="eastAsia"/>
              </w:rPr>
              <w:t>、</w:t>
            </w:r>
            <w:r>
              <w:rPr>
                <w:rFonts w:hint="eastAsia"/>
                <w:lang w:eastAsia="zh-CN"/>
              </w:rPr>
              <w:t>技改项目</w:t>
            </w:r>
            <w:r>
              <w:rPr>
                <w:rFonts w:hint="eastAsia"/>
              </w:rPr>
              <w:t>主要生产设备</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rPr>
                <w:rFonts w:hint="eastAsia"/>
                <w:lang w:eastAsia="zh-CN"/>
              </w:rPr>
            </w:pPr>
            <w:r>
              <w:rPr>
                <w:rFonts w:hint="eastAsia"/>
                <w:lang w:eastAsia="zh-CN"/>
              </w:rPr>
              <w:t>技改项目设备见下表</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jc w:val="center"/>
              <w:rPr>
                <w:rFonts w:hint="eastAsia"/>
              </w:rPr>
            </w:pPr>
            <w:r>
              <w:rPr>
                <w:rFonts w:hint="eastAsia"/>
                <w:lang w:eastAsia="zh-CN"/>
              </w:rPr>
              <w:t>表</w:t>
            </w:r>
            <w:r>
              <w:rPr>
                <w:rFonts w:hint="eastAsia"/>
                <w:lang w:val="en-US" w:eastAsia="zh-CN"/>
              </w:rPr>
              <w:t xml:space="preserve">5 </w:t>
            </w:r>
            <w:r>
              <w:rPr>
                <w:rFonts w:hint="eastAsia"/>
                <w:lang w:eastAsia="zh-CN"/>
              </w:rPr>
              <w:t>技改项目</w:t>
            </w:r>
            <w:r>
              <w:rPr>
                <w:rFonts w:hint="eastAsia"/>
                <w:lang w:val="en-US" w:eastAsia="zh-CN"/>
              </w:rPr>
              <w:t>新增</w:t>
            </w:r>
            <w:r>
              <w:rPr>
                <w:rFonts w:hint="eastAsia"/>
              </w:rPr>
              <w:t>设备一览表</w:t>
            </w:r>
          </w:p>
          <w:tbl>
            <w:tblPr>
              <w:tblStyle w:val="29"/>
              <w:tblW w:w="9354" w:type="dxa"/>
              <w:jc w:val="center"/>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Layout w:type="fixed"/>
              <w:tblCellMar>
                <w:top w:w="0" w:type="dxa"/>
                <w:left w:w="108" w:type="dxa"/>
                <w:bottom w:w="0" w:type="dxa"/>
                <w:right w:w="108" w:type="dxa"/>
              </w:tblCellMar>
            </w:tblPr>
            <w:tblGrid>
              <w:gridCol w:w="1565"/>
              <w:gridCol w:w="3480"/>
              <w:gridCol w:w="1605"/>
              <w:gridCol w:w="2704"/>
            </w:tblGrid>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34" w:hRule="atLeast"/>
                <w:jc w:val="center"/>
              </w:trPr>
              <w:tc>
                <w:tcPr>
                  <w:tcW w:w="156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b/>
                      <w:bCs w:val="0"/>
                      <w:lang w:val="en-US" w:eastAsia="zh-CN"/>
                    </w:rPr>
                  </w:pPr>
                  <w:r>
                    <w:rPr>
                      <w:rFonts w:hint="eastAsia"/>
                      <w:b/>
                      <w:bCs w:val="0"/>
                      <w:lang w:val="en-US" w:eastAsia="zh-CN"/>
                    </w:rPr>
                    <w:t>序号</w:t>
                  </w:r>
                </w:p>
              </w:tc>
              <w:tc>
                <w:tcPr>
                  <w:tcW w:w="348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bCs w:val="0"/>
                    </w:rPr>
                  </w:pPr>
                  <w:r>
                    <w:rPr>
                      <w:rFonts w:hint="eastAsia"/>
                      <w:b/>
                      <w:bCs w:val="0"/>
                    </w:rPr>
                    <w:t>设备名称</w:t>
                  </w:r>
                </w:p>
              </w:tc>
              <w:tc>
                <w:tcPr>
                  <w:tcW w:w="160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bCs w:val="0"/>
                    </w:rPr>
                  </w:pPr>
                  <w:r>
                    <w:rPr>
                      <w:rFonts w:hint="eastAsia"/>
                      <w:b/>
                      <w:bCs w:val="0"/>
                    </w:rPr>
                    <w:t>单位</w:t>
                  </w:r>
                </w:p>
              </w:tc>
              <w:tc>
                <w:tcPr>
                  <w:tcW w:w="270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bCs w:val="0"/>
                    </w:rPr>
                  </w:pPr>
                  <w:r>
                    <w:rPr>
                      <w:rFonts w:hint="eastAsia"/>
                      <w:b/>
                      <w:bCs w:val="0"/>
                    </w:rPr>
                    <w:t>数量</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jc w:val="center"/>
              </w:trPr>
              <w:tc>
                <w:tcPr>
                  <w:tcW w:w="156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w:t>
                  </w:r>
                </w:p>
              </w:tc>
              <w:tc>
                <w:tcPr>
                  <w:tcW w:w="348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油墨打码机</w:t>
                  </w:r>
                </w:p>
              </w:tc>
              <w:tc>
                <w:tcPr>
                  <w:tcW w:w="160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rPr>
                  </w:pPr>
                  <w:r>
                    <w:rPr>
                      <w:rFonts w:hint="eastAsia"/>
                    </w:rPr>
                    <w:t>台</w:t>
                  </w:r>
                </w:p>
              </w:tc>
              <w:tc>
                <w:tcPr>
                  <w:tcW w:w="270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56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2</w:t>
                  </w:r>
                </w:p>
              </w:tc>
              <w:tc>
                <w:tcPr>
                  <w:tcW w:w="348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激光打码机</w:t>
                  </w:r>
                </w:p>
              </w:tc>
              <w:tc>
                <w:tcPr>
                  <w:tcW w:w="160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rPr>
                  </w:pPr>
                  <w:r>
                    <w:rPr>
                      <w:rFonts w:hint="eastAsia"/>
                    </w:rPr>
                    <w:t>台</w:t>
                  </w:r>
                </w:p>
              </w:tc>
              <w:tc>
                <w:tcPr>
                  <w:tcW w:w="270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val="en-US" w:eastAsia="zh-CN"/>
                    </w:rPr>
                  </w:pPr>
                  <w:r>
                    <w:rPr>
                      <w:rFonts w:hint="eastAsia"/>
                      <w:lang w:val="en-US" w:eastAsia="zh-CN"/>
                    </w:rPr>
                    <w:t>1</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56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3</w:t>
                  </w:r>
                </w:p>
              </w:tc>
              <w:tc>
                <w:tcPr>
                  <w:tcW w:w="348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val="en-US" w:eastAsia="zh-CN"/>
                    </w:rPr>
                  </w:pPr>
                  <w:r>
                    <w:rPr>
                      <w:rFonts w:hint="eastAsia"/>
                      <w:lang w:val="en-US" w:eastAsia="zh-CN"/>
                    </w:rPr>
                    <w:t>混料烘干机</w:t>
                  </w:r>
                </w:p>
              </w:tc>
              <w:tc>
                <w:tcPr>
                  <w:tcW w:w="160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eastAsia="仿宋"/>
                      <w:lang w:eastAsia="zh-CN"/>
                    </w:rPr>
                  </w:pPr>
                  <w:r>
                    <w:rPr>
                      <w:rFonts w:hint="eastAsia"/>
                      <w:lang w:eastAsia="zh-CN"/>
                    </w:rPr>
                    <w:t>台</w:t>
                  </w:r>
                </w:p>
              </w:tc>
              <w:tc>
                <w:tcPr>
                  <w:tcW w:w="270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3</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56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4</w:t>
                  </w:r>
                </w:p>
              </w:tc>
              <w:tc>
                <w:tcPr>
                  <w:tcW w:w="348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val="en-US" w:eastAsia="zh-CN"/>
                    </w:rPr>
                  </w:pPr>
                  <w:r>
                    <w:rPr>
                      <w:rFonts w:hint="eastAsia"/>
                      <w:lang w:val="en-US" w:eastAsia="zh-CN"/>
                    </w:rPr>
                    <w:t>活性炭吸附装置</w:t>
                  </w:r>
                </w:p>
              </w:tc>
              <w:tc>
                <w:tcPr>
                  <w:tcW w:w="160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eastAsia="zh-CN"/>
                    </w:rPr>
                  </w:pPr>
                  <w:r>
                    <w:rPr>
                      <w:rFonts w:hint="eastAsia"/>
                      <w:lang w:eastAsia="zh-CN"/>
                    </w:rPr>
                    <w:t>台</w:t>
                  </w:r>
                </w:p>
              </w:tc>
              <w:tc>
                <w:tcPr>
                  <w:tcW w:w="270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2</w:t>
                  </w:r>
                </w:p>
              </w:tc>
            </w:tr>
          </w:tbl>
          <w:p>
            <w:pPr>
              <w:pStyle w:val="4"/>
              <w:pageBreakBefore w:val="0"/>
              <w:numPr>
                <w:ilvl w:val="0"/>
                <w:numId w:val="0"/>
              </w:numPr>
              <w:suppressLineNumbers w:val="0"/>
              <w:kinsoku/>
              <w:wordWrap/>
              <w:overflowPunct/>
              <w:topLinePunct w:val="0"/>
              <w:autoSpaceDE/>
              <w:autoSpaceDN/>
              <w:bidi w:val="0"/>
              <w:spacing w:before="0" w:beforeAutospacing="0" w:after="0" w:afterAutospacing="0" w:line="312" w:lineRule="auto"/>
              <w:ind w:left="480" w:leftChars="200" w:right="0" w:rightChars="0"/>
              <w:rPr>
                <w:rFonts w:hint="eastAsia"/>
                <w:lang w:val="en-US" w:eastAsia="zh-CN"/>
              </w:rPr>
            </w:pPr>
            <w:r>
              <w:rPr>
                <w:rFonts w:hint="eastAsia"/>
                <w:lang w:val="en-US" w:eastAsia="zh-CN"/>
              </w:rPr>
              <w:t>3.4、</w:t>
            </w:r>
            <w:r>
              <w:rPr>
                <w:rFonts w:hint="eastAsia"/>
                <w:lang w:eastAsia="zh-CN"/>
              </w:rPr>
              <w:t>技改项目</w:t>
            </w:r>
            <w:r>
              <w:rPr>
                <w:rFonts w:hint="eastAsia"/>
                <w:lang w:val="en-US" w:eastAsia="zh-CN"/>
              </w:rPr>
              <w:t>原辅材料及能源消耗</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leftChars="0" w:right="0" w:firstLine="0" w:firstLineChars="0"/>
              <w:jc w:val="center"/>
              <w:rPr>
                <w:rFonts w:hint="eastAsia"/>
                <w:lang w:val="en-US" w:eastAsia="zh-CN"/>
              </w:rPr>
            </w:pPr>
            <w:r>
              <w:rPr>
                <w:rFonts w:hint="eastAsia"/>
                <w:lang w:val="en-US" w:eastAsia="zh-CN"/>
              </w:rPr>
              <w:t xml:space="preserve">    表6技改项目原辅材料及能源消耗表</w:t>
            </w:r>
          </w:p>
          <w:tbl>
            <w:tblPr>
              <w:tblStyle w:val="29"/>
              <w:tblW w:w="9354" w:type="dxa"/>
              <w:jc w:val="center"/>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Layout w:type="fixed"/>
              <w:tblCellMar>
                <w:top w:w="0" w:type="dxa"/>
                <w:left w:w="108" w:type="dxa"/>
                <w:bottom w:w="0" w:type="dxa"/>
                <w:right w:w="108" w:type="dxa"/>
              </w:tblCellMar>
            </w:tblPr>
            <w:tblGrid>
              <w:gridCol w:w="1520"/>
              <w:gridCol w:w="720"/>
              <w:gridCol w:w="1410"/>
              <w:gridCol w:w="1020"/>
              <w:gridCol w:w="975"/>
              <w:gridCol w:w="1575"/>
              <w:gridCol w:w="2134"/>
            </w:tblGrid>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trHeight w:val="232" w:hRule="atLeast"/>
                <w:jc w:val="center"/>
              </w:trPr>
              <w:tc>
                <w:tcPr>
                  <w:tcW w:w="1520"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lang w:eastAsia="zh-CN"/>
                    </w:rPr>
                  </w:pPr>
                  <w:r>
                    <w:rPr>
                      <w:rFonts w:hint="eastAsia"/>
                      <w:b/>
                      <w:bCs/>
                      <w:lang w:eastAsia="zh-CN"/>
                    </w:rPr>
                    <w:t>项目</w:t>
                  </w:r>
                </w:p>
              </w:tc>
              <w:tc>
                <w:tcPr>
                  <w:tcW w:w="720"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lang w:eastAsia="zh-CN"/>
                    </w:rPr>
                  </w:pPr>
                  <w:r>
                    <w:rPr>
                      <w:rFonts w:hint="eastAsia"/>
                      <w:b/>
                      <w:bCs/>
                      <w:lang w:eastAsia="zh-CN"/>
                    </w:rPr>
                    <w:t>序号</w:t>
                  </w:r>
                </w:p>
              </w:tc>
              <w:tc>
                <w:tcPr>
                  <w:tcW w:w="1410"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rPr>
                  </w:pPr>
                  <w:r>
                    <w:rPr>
                      <w:rFonts w:hint="eastAsia"/>
                      <w:b/>
                      <w:bCs/>
                    </w:rPr>
                    <w:t>名称</w:t>
                  </w:r>
                </w:p>
              </w:tc>
              <w:tc>
                <w:tcPr>
                  <w:tcW w:w="1020"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b/>
                      <w:bCs/>
                    </w:rPr>
                  </w:pPr>
                  <w:r>
                    <w:rPr>
                      <w:rFonts w:hint="eastAsia"/>
                      <w:b/>
                      <w:bCs/>
                    </w:rPr>
                    <w:t>用量</w:t>
                  </w:r>
                </w:p>
              </w:tc>
              <w:tc>
                <w:tcPr>
                  <w:tcW w:w="975"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rPr>
                  </w:pPr>
                  <w:r>
                    <w:rPr>
                      <w:rFonts w:hint="eastAsia"/>
                      <w:b/>
                      <w:bCs/>
                    </w:rPr>
                    <w:t>单位</w:t>
                  </w:r>
                </w:p>
              </w:tc>
              <w:tc>
                <w:tcPr>
                  <w:tcW w:w="1575"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eastAsia="仿宋"/>
                      <w:b/>
                      <w:bCs/>
                      <w:lang w:val="en-US" w:eastAsia="zh-CN"/>
                    </w:rPr>
                  </w:pPr>
                  <w:r>
                    <w:rPr>
                      <w:rFonts w:hint="eastAsia"/>
                      <w:b/>
                      <w:bCs/>
                      <w:lang w:val="en-US" w:eastAsia="zh-CN"/>
                    </w:rPr>
                    <w:t>最大储存量</w:t>
                  </w:r>
                </w:p>
              </w:tc>
              <w:tc>
                <w:tcPr>
                  <w:tcW w:w="2134"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eastAsia="仿宋"/>
                      <w:b/>
                      <w:bCs/>
                      <w:lang w:val="en-US" w:eastAsia="zh-CN"/>
                    </w:rPr>
                  </w:pPr>
                  <w:r>
                    <w:rPr>
                      <w:rFonts w:hint="eastAsia"/>
                      <w:b/>
                      <w:bCs/>
                      <w:lang w:val="en-US" w:eastAsia="zh-CN"/>
                    </w:rPr>
                    <w:t>规格</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jc w:val="center"/>
              </w:trPr>
              <w:tc>
                <w:tcPr>
                  <w:tcW w:w="1520" w:type="dxa"/>
                  <w:vMerge w:val="restart"/>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lang w:val="en-US" w:eastAsia="zh-CN"/>
                    </w:rPr>
                  </w:pPr>
                  <w:r>
                    <w:rPr>
                      <w:rFonts w:hint="eastAsia"/>
                      <w:b w:val="0"/>
                      <w:bCs w:val="0"/>
                      <w:lang w:val="en-US" w:eastAsia="zh-CN"/>
                    </w:rPr>
                    <w:t>原、辅材料</w:t>
                  </w:r>
                </w:p>
              </w:tc>
              <w:tc>
                <w:tcPr>
                  <w:tcW w:w="720"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b w:val="0"/>
                      <w:bCs w:val="0"/>
                      <w:lang w:val="en-US" w:eastAsia="zh-CN"/>
                    </w:rPr>
                  </w:pPr>
                  <w:r>
                    <w:rPr>
                      <w:rFonts w:hint="eastAsia"/>
                      <w:b w:val="0"/>
                      <w:bCs w:val="0"/>
                      <w:lang w:val="en-US" w:eastAsia="zh-CN"/>
                    </w:rPr>
                    <w:t>1</w:t>
                  </w:r>
                </w:p>
              </w:tc>
              <w:tc>
                <w:tcPr>
                  <w:tcW w:w="141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b w:val="0"/>
                      <w:bCs w:val="0"/>
                      <w:lang w:val="en-US" w:eastAsia="zh-CN"/>
                    </w:rPr>
                  </w:pPr>
                  <w:r>
                    <w:rPr>
                      <w:rFonts w:hint="eastAsia"/>
                      <w:b w:val="0"/>
                      <w:bCs w:val="0"/>
                      <w:lang w:val="en-US" w:eastAsia="zh-CN"/>
                    </w:rPr>
                    <w:t>油墨</w:t>
                  </w:r>
                </w:p>
              </w:tc>
              <w:tc>
                <w:tcPr>
                  <w:tcW w:w="102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0.01</w:t>
                  </w:r>
                </w:p>
              </w:tc>
              <w:tc>
                <w:tcPr>
                  <w:tcW w:w="97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lang w:val="en-US" w:eastAsia="zh-CN"/>
                    </w:rPr>
                  </w:pPr>
                  <w:r>
                    <w:rPr>
                      <w:rFonts w:hint="eastAsia"/>
                      <w:b w:val="0"/>
                      <w:bCs w:val="0"/>
                      <w:lang w:val="en-US" w:eastAsia="zh-CN"/>
                    </w:rPr>
                    <w:t>t</w:t>
                  </w:r>
                  <w:r>
                    <w:rPr>
                      <w:rFonts w:hint="eastAsia"/>
                      <w:b w:val="0"/>
                      <w:bCs w:val="0"/>
                    </w:rPr>
                    <w:t>/a</w:t>
                  </w:r>
                </w:p>
              </w:tc>
              <w:tc>
                <w:tcPr>
                  <w:tcW w:w="157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0.01</w:t>
                  </w:r>
                </w:p>
              </w:tc>
              <w:tc>
                <w:tcPr>
                  <w:tcW w:w="213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jc w:val="center"/>
              </w:trPr>
              <w:tc>
                <w:tcPr>
                  <w:tcW w:w="1520" w:type="dxa"/>
                  <w:vMerge w:val="continue"/>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lang w:val="en-US" w:eastAsia="zh-CN"/>
                    </w:rPr>
                  </w:pPr>
                </w:p>
              </w:tc>
              <w:tc>
                <w:tcPr>
                  <w:tcW w:w="720"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b w:val="0"/>
                      <w:bCs w:val="0"/>
                      <w:lang w:val="en-US" w:eastAsia="zh-CN"/>
                    </w:rPr>
                  </w:pPr>
                  <w:r>
                    <w:rPr>
                      <w:rFonts w:hint="eastAsia"/>
                      <w:b w:val="0"/>
                      <w:bCs w:val="0"/>
                      <w:lang w:val="en-US" w:eastAsia="zh-CN"/>
                    </w:rPr>
                    <w:t>2</w:t>
                  </w:r>
                </w:p>
              </w:tc>
              <w:tc>
                <w:tcPr>
                  <w:tcW w:w="141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b w:val="0"/>
                      <w:bCs w:val="0"/>
                      <w:lang w:val="en-US" w:eastAsia="zh-CN"/>
                    </w:rPr>
                  </w:pPr>
                  <w:r>
                    <w:rPr>
                      <w:rFonts w:hint="eastAsia"/>
                      <w:b w:val="0"/>
                      <w:bCs w:val="0"/>
                      <w:lang w:val="en-US" w:eastAsia="zh-CN"/>
                    </w:rPr>
                    <w:t>稀释剂</w:t>
                  </w:r>
                </w:p>
              </w:tc>
              <w:tc>
                <w:tcPr>
                  <w:tcW w:w="102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0.015</w:t>
                  </w:r>
                </w:p>
              </w:tc>
              <w:tc>
                <w:tcPr>
                  <w:tcW w:w="97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lang w:val="en-US" w:eastAsia="zh-CN"/>
                    </w:rPr>
                  </w:pPr>
                  <w:r>
                    <w:rPr>
                      <w:rFonts w:hint="eastAsia"/>
                      <w:b w:val="0"/>
                      <w:bCs w:val="0"/>
                      <w:lang w:val="en-US" w:eastAsia="zh-CN"/>
                    </w:rPr>
                    <w:t>t</w:t>
                  </w:r>
                  <w:r>
                    <w:rPr>
                      <w:rFonts w:hint="eastAsia"/>
                      <w:b w:val="0"/>
                      <w:bCs w:val="0"/>
                    </w:rPr>
                    <w:t>/a</w:t>
                  </w:r>
                </w:p>
              </w:tc>
              <w:tc>
                <w:tcPr>
                  <w:tcW w:w="157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0.015</w:t>
                  </w:r>
                </w:p>
              </w:tc>
              <w:tc>
                <w:tcPr>
                  <w:tcW w:w="213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jc w:val="center"/>
              </w:trPr>
              <w:tc>
                <w:tcPr>
                  <w:tcW w:w="1520" w:type="dxa"/>
                  <w:vMerge w:val="continue"/>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lang w:val="en-US" w:eastAsia="zh-CN"/>
                    </w:rPr>
                  </w:pPr>
                </w:p>
              </w:tc>
              <w:tc>
                <w:tcPr>
                  <w:tcW w:w="720"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b w:val="0"/>
                      <w:bCs w:val="0"/>
                      <w:lang w:val="en-US" w:eastAsia="zh-CN"/>
                    </w:rPr>
                  </w:pPr>
                  <w:r>
                    <w:rPr>
                      <w:rFonts w:hint="eastAsia"/>
                      <w:b w:val="0"/>
                      <w:bCs w:val="0"/>
                      <w:lang w:val="en-US" w:eastAsia="zh-CN"/>
                    </w:rPr>
                    <w:t>3</w:t>
                  </w:r>
                </w:p>
              </w:tc>
              <w:tc>
                <w:tcPr>
                  <w:tcW w:w="141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val="0"/>
                      <w:bCs w:val="0"/>
                      <w:lang w:val="en-US" w:eastAsia="zh-CN"/>
                    </w:rPr>
                  </w:pPr>
                  <w:r>
                    <w:rPr>
                      <w:rFonts w:hint="eastAsia"/>
                      <w:b w:val="0"/>
                      <w:bCs w:val="0"/>
                      <w:lang w:val="en-US" w:eastAsia="zh-CN"/>
                    </w:rPr>
                    <w:t>润滑油</w:t>
                  </w:r>
                </w:p>
              </w:tc>
              <w:tc>
                <w:tcPr>
                  <w:tcW w:w="102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0.005</w:t>
                  </w:r>
                </w:p>
              </w:tc>
              <w:tc>
                <w:tcPr>
                  <w:tcW w:w="97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t/a</w:t>
                  </w:r>
                </w:p>
              </w:tc>
              <w:tc>
                <w:tcPr>
                  <w:tcW w:w="157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0.005</w:t>
                  </w:r>
                </w:p>
              </w:tc>
              <w:tc>
                <w:tcPr>
                  <w:tcW w:w="213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108" w:type="dxa"/>
                  <w:bottom w:w="0" w:type="dxa"/>
                  <w:right w:w="108" w:type="dxa"/>
                </w:tblCellMar>
              </w:tblPrEx>
              <w:trPr>
                <w:jc w:val="center"/>
              </w:trPr>
              <w:tc>
                <w:tcPr>
                  <w:tcW w:w="1520"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lang w:val="en-US" w:eastAsia="zh-CN"/>
                    </w:rPr>
                  </w:pPr>
                  <w:r>
                    <w:rPr>
                      <w:rFonts w:hint="eastAsia"/>
                      <w:b w:val="0"/>
                      <w:bCs w:val="0"/>
                      <w:lang w:val="en-US" w:eastAsia="zh-CN"/>
                    </w:rPr>
                    <w:t>能源</w:t>
                  </w:r>
                </w:p>
              </w:tc>
              <w:tc>
                <w:tcPr>
                  <w:tcW w:w="720" w:type="dxa"/>
                  <w:tcBorders>
                    <w:tl2br w:val="nil"/>
                    <w:tr2bl w:val="nil"/>
                  </w:tcBorders>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4</w:t>
                  </w:r>
                </w:p>
              </w:tc>
              <w:tc>
                <w:tcPr>
                  <w:tcW w:w="141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val="0"/>
                      <w:bCs w:val="0"/>
                      <w:lang w:eastAsia="zh-CN"/>
                    </w:rPr>
                  </w:pPr>
                  <w:r>
                    <w:rPr>
                      <w:rFonts w:hint="eastAsia"/>
                      <w:b w:val="0"/>
                      <w:bCs w:val="0"/>
                      <w:lang w:eastAsia="zh-CN"/>
                    </w:rPr>
                    <w:t>电</w:t>
                  </w:r>
                </w:p>
              </w:tc>
              <w:tc>
                <w:tcPr>
                  <w:tcW w:w="102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2000</w:t>
                  </w:r>
                </w:p>
              </w:tc>
              <w:tc>
                <w:tcPr>
                  <w:tcW w:w="97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lang w:val="en-US" w:eastAsia="zh-CN"/>
                    </w:rPr>
                  </w:pPr>
                  <w:r>
                    <w:rPr>
                      <w:rFonts w:hint="eastAsia"/>
                      <w:b w:val="0"/>
                      <w:bCs w:val="0"/>
                      <w:lang w:val="en-US" w:eastAsia="zh-CN"/>
                    </w:rPr>
                    <w:t>kw.h</w:t>
                  </w:r>
                </w:p>
              </w:tc>
              <w:tc>
                <w:tcPr>
                  <w:tcW w:w="157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w:t>
                  </w:r>
                </w:p>
              </w:tc>
              <w:tc>
                <w:tcPr>
                  <w:tcW w:w="213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lang w:val="en-US" w:eastAsia="zh-CN"/>
                    </w:rPr>
                  </w:pPr>
                  <w:r>
                    <w:rPr>
                      <w:rFonts w:hint="eastAsia"/>
                      <w:b w:val="0"/>
                      <w:bCs w:val="0"/>
                      <w:lang w:val="en-US" w:eastAsia="zh-CN"/>
                    </w:rPr>
                    <w:t>/</w:t>
                  </w:r>
                </w:p>
              </w:tc>
            </w:tr>
          </w:tbl>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12" w:lineRule="auto"/>
              <w:ind w:left="480" w:leftChars="200" w:right="0" w:rightChars="0"/>
              <w:jc w:val="left"/>
              <w:textAlignment w:val="auto"/>
              <w:rPr>
                <w:rFonts w:hint="eastAsia" w:ascii="仿宋" w:hAnsi="仿宋" w:eastAsia="仿宋" w:cs="仿宋"/>
                <w:b/>
                <w:bCs/>
                <w:sz w:val="24"/>
                <w:szCs w:val="32"/>
                <w:lang w:val="en-US" w:eastAsia="zh-CN" w:bidi="ar-SA"/>
              </w:rPr>
            </w:pPr>
            <w:r>
              <w:rPr>
                <w:rFonts w:hint="eastAsia" w:ascii="仿宋" w:hAnsi="仿宋" w:cs="仿宋"/>
                <w:b/>
                <w:bCs/>
                <w:sz w:val="24"/>
                <w:szCs w:val="32"/>
                <w:lang w:val="en-US" w:eastAsia="zh-CN" w:bidi="ar-SA"/>
              </w:rPr>
              <w:t>3.5、</w:t>
            </w:r>
            <w:r>
              <w:rPr>
                <w:rFonts w:hint="eastAsia" w:ascii="仿宋" w:hAnsi="仿宋" w:eastAsia="仿宋" w:cs="仿宋"/>
                <w:b/>
                <w:bCs/>
                <w:sz w:val="24"/>
                <w:szCs w:val="32"/>
                <w:lang w:val="en-US" w:eastAsia="zh-CN" w:bidi="ar-SA"/>
              </w:rPr>
              <w:t>技改项目产品方案</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12" w:lineRule="auto"/>
              <w:ind w:left="0" w:right="0" w:rightChars="0" w:firstLine="480" w:firstLineChars="200"/>
              <w:jc w:val="left"/>
              <w:textAlignment w:val="auto"/>
              <w:rPr>
                <w:rFonts w:hint="eastAsia"/>
                <w:lang w:eastAsia="zh-CN"/>
              </w:rPr>
            </w:pPr>
            <w:r>
              <w:rPr>
                <w:rFonts w:hint="eastAsia"/>
                <w:lang w:val="en-US" w:eastAsia="zh-CN"/>
              </w:rPr>
              <w:t>技改项目完成后，全厂产品产能无变化，即年</w:t>
            </w:r>
            <w:r>
              <w:rPr>
                <w:rFonts w:hint="eastAsia" w:ascii="仿宋" w:hAnsi="仿宋" w:eastAsia="仿宋" w:cs="仿宋"/>
                <w:color w:val="auto"/>
                <w:kern w:val="0"/>
                <w:sz w:val="24"/>
                <w:szCs w:val="24"/>
                <w:lang w:val="en-US" w:eastAsia="zh-CN"/>
              </w:rPr>
              <w:t>产1千伏及以下电力电缆100万米，年产450/750V电线300万米</w:t>
            </w:r>
            <w:r>
              <w:rPr>
                <w:rFonts w:hint="eastAsia"/>
                <w:lang w:val="en-US" w:eastAsia="zh-CN"/>
              </w:rPr>
              <w:t>。</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12" w:lineRule="auto"/>
              <w:ind w:left="480" w:leftChars="200" w:right="0" w:rightChars="0"/>
              <w:jc w:val="left"/>
              <w:textAlignment w:val="auto"/>
              <w:rPr>
                <w:rFonts w:hint="eastAsia" w:ascii="仿宋" w:hAnsi="仿宋" w:eastAsia="仿宋" w:cs="仿宋"/>
                <w:b/>
                <w:bCs/>
                <w:sz w:val="24"/>
                <w:szCs w:val="32"/>
                <w:lang w:val="en-US" w:eastAsia="zh-CN" w:bidi="ar-SA"/>
              </w:rPr>
            </w:pPr>
            <w:r>
              <w:rPr>
                <w:rFonts w:hint="eastAsia" w:ascii="仿宋" w:hAnsi="仿宋" w:cs="仿宋"/>
                <w:b/>
                <w:bCs/>
                <w:sz w:val="24"/>
                <w:szCs w:val="32"/>
                <w:lang w:val="en-US" w:eastAsia="zh-CN" w:bidi="ar-SA"/>
              </w:rPr>
              <w:t>3.6、</w:t>
            </w:r>
            <w:r>
              <w:rPr>
                <w:rFonts w:hint="eastAsia" w:ascii="仿宋" w:hAnsi="仿宋" w:eastAsia="仿宋" w:cs="仿宋"/>
                <w:b/>
                <w:bCs/>
                <w:sz w:val="24"/>
                <w:szCs w:val="32"/>
                <w:lang w:val="en-US" w:eastAsia="zh-CN" w:bidi="ar-SA"/>
              </w:rPr>
              <w:t>技改项目公用工程</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00" w:lineRule="auto"/>
              <w:ind w:left="0" w:right="0" w:firstLine="480" w:firstLineChars="200"/>
              <w:jc w:val="left"/>
              <w:textAlignment w:val="auto"/>
              <w:rPr>
                <w:rFonts w:hint="eastAsia"/>
                <w:lang w:val="en-US" w:eastAsia="zh-CN"/>
              </w:rPr>
            </w:pPr>
            <w:r>
              <w:rPr>
                <w:rFonts w:hint="eastAsia"/>
                <w:lang w:val="en-US" w:eastAsia="zh-CN"/>
              </w:rPr>
              <w:t>（1）给排水</w:t>
            </w:r>
          </w:p>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300" w:lineRule="auto"/>
              <w:ind w:left="0" w:right="0"/>
              <w:jc w:val="left"/>
              <w:rPr>
                <w:rFonts w:hint="eastAsia"/>
                <w:lang w:val="en-US" w:eastAsia="zh-CN"/>
              </w:rPr>
            </w:pPr>
            <w:r>
              <w:rPr>
                <w:rFonts w:hint="eastAsia"/>
                <w:lang w:val="en-US" w:eastAsia="zh-CN"/>
              </w:rPr>
              <w:t>给水：</w:t>
            </w:r>
          </w:p>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300" w:lineRule="auto"/>
              <w:ind w:left="0" w:right="0"/>
              <w:jc w:val="left"/>
              <w:rPr>
                <w:rFonts w:hint="default"/>
                <w:lang w:val="en-US" w:eastAsia="zh-CN"/>
              </w:rPr>
            </w:pPr>
            <w:r>
              <w:rPr>
                <w:rFonts w:hint="eastAsia"/>
                <w:lang w:val="en-US" w:eastAsia="zh-CN"/>
              </w:rPr>
              <w:t>项目工作人员由厂内调节，不新增劳动定员，无新增生活用水；项目生产为冷却池循环用水，无新增生产废水产生。</w:t>
            </w:r>
          </w:p>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300" w:lineRule="auto"/>
              <w:ind w:left="0" w:right="0"/>
              <w:jc w:val="left"/>
              <w:rPr>
                <w:rFonts w:hint="eastAsia"/>
                <w:lang w:val="en-US" w:eastAsia="zh-CN"/>
              </w:rPr>
            </w:pPr>
            <w:r>
              <w:rPr>
                <w:rFonts w:hint="eastAsia"/>
                <w:lang w:val="en-US" w:eastAsia="zh-CN"/>
              </w:rPr>
              <w:t>排水：</w:t>
            </w:r>
          </w:p>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300" w:lineRule="auto"/>
              <w:ind w:left="0" w:right="0"/>
              <w:jc w:val="left"/>
              <w:rPr>
                <w:rFonts w:hint="default"/>
                <w:lang w:val="en-US" w:eastAsia="zh-CN"/>
              </w:rPr>
            </w:pPr>
            <w:r>
              <w:rPr>
                <w:rFonts w:hint="eastAsia"/>
                <w:lang w:val="en-US" w:eastAsia="zh-CN"/>
              </w:rPr>
              <w:t>本项目不新增劳动定员，不新增生活用水，无新增生活废水排放；无新增生产废水外排。</w:t>
            </w:r>
          </w:p>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300" w:lineRule="auto"/>
              <w:ind w:left="0" w:right="0"/>
              <w:jc w:val="left"/>
              <w:rPr>
                <w:rFonts w:hint="eastAsia"/>
                <w:lang w:val="en-US" w:eastAsia="zh-CN"/>
              </w:rPr>
            </w:pPr>
            <w:r>
              <w:rPr>
                <w:rFonts w:hint="eastAsia"/>
                <w:lang w:val="en-US" w:eastAsia="zh-CN"/>
              </w:rPr>
              <w:t>（2）供电</w:t>
            </w:r>
          </w:p>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300" w:lineRule="auto"/>
              <w:ind w:left="0" w:right="0"/>
              <w:jc w:val="left"/>
              <w:rPr>
                <w:rFonts w:hint="eastAsia"/>
                <w:lang w:val="en-US" w:eastAsia="zh-CN"/>
              </w:rPr>
            </w:pPr>
            <w:r>
              <w:rPr>
                <w:rFonts w:hint="eastAsia"/>
                <w:lang w:val="en-US" w:eastAsia="zh-CN"/>
              </w:rPr>
              <w:t>本项目用电由官庄供电所提供，新增年用电量0.2万kwh。</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00" w:lineRule="auto"/>
              <w:ind w:left="0" w:right="0" w:firstLine="480" w:firstLineChars="200"/>
              <w:jc w:val="left"/>
              <w:textAlignment w:val="auto"/>
              <w:rPr>
                <w:rFonts w:hint="eastAsia"/>
                <w:lang w:val="en-US" w:eastAsia="zh-CN"/>
              </w:rPr>
            </w:pPr>
            <w:r>
              <w:rPr>
                <w:rFonts w:hint="eastAsia"/>
                <w:lang w:val="en-US" w:eastAsia="zh-CN"/>
              </w:rPr>
              <w:t>（3）供暖</w:t>
            </w:r>
          </w:p>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300" w:lineRule="auto"/>
              <w:ind w:left="0" w:right="0" w:firstLine="480" w:firstLineChars="200"/>
              <w:rPr>
                <w:rFonts w:hint="eastAsia"/>
                <w:lang w:val="en-US" w:eastAsia="zh-CN"/>
              </w:rPr>
            </w:pPr>
            <w:r>
              <w:rPr>
                <w:rFonts w:hint="eastAsia" w:ascii="仿宋" w:hAnsi="仿宋" w:eastAsia="仿宋" w:cs="仿宋"/>
                <w:color w:val="auto"/>
                <w:sz w:val="24"/>
              </w:rPr>
              <w:t>本项目生产不用热，冬季办公室由空调供暖。</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12" w:lineRule="auto"/>
              <w:ind w:left="480" w:leftChars="200" w:right="0" w:rightChars="0"/>
              <w:jc w:val="left"/>
              <w:textAlignment w:val="auto"/>
              <w:rPr>
                <w:rFonts w:hint="eastAsia" w:ascii="仿宋" w:hAnsi="仿宋" w:eastAsia="仿宋" w:cs="仿宋"/>
                <w:b/>
                <w:bCs/>
                <w:sz w:val="24"/>
                <w:szCs w:val="32"/>
                <w:lang w:val="en-US" w:eastAsia="zh-CN" w:bidi="ar-SA"/>
              </w:rPr>
            </w:pPr>
            <w:r>
              <w:rPr>
                <w:rFonts w:hint="eastAsia" w:ascii="仿宋" w:hAnsi="仿宋" w:eastAsia="仿宋" w:cs="仿宋"/>
                <w:b/>
                <w:bCs/>
                <w:sz w:val="24"/>
                <w:szCs w:val="32"/>
                <w:lang w:val="en-US" w:eastAsia="zh-CN" w:bidi="ar-SA"/>
              </w:rPr>
              <w:t>4、总体工程</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12" w:lineRule="auto"/>
              <w:ind w:left="480" w:leftChars="200" w:right="0" w:rightChars="0"/>
              <w:jc w:val="left"/>
              <w:textAlignment w:val="auto"/>
              <w:rPr>
                <w:rFonts w:hint="eastAsia" w:ascii="仿宋" w:hAnsi="仿宋" w:eastAsia="仿宋" w:cs="仿宋"/>
                <w:b/>
                <w:bCs/>
                <w:sz w:val="24"/>
                <w:szCs w:val="32"/>
                <w:lang w:val="en-US" w:eastAsia="zh-CN" w:bidi="ar-SA"/>
              </w:rPr>
            </w:pPr>
            <w:r>
              <w:rPr>
                <w:rFonts w:hint="eastAsia" w:ascii="仿宋" w:hAnsi="仿宋" w:cs="仿宋"/>
                <w:b/>
                <w:bCs/>
                <w:sz w:val="24"/>
                <w:szCs w:val="32"/>
                <w:lang w:val="en-US" w:eastAsia="zh-CN" w:bidi="ar-SA"/>
              </w:rPr>
              <w:t>4.</w:t>
            </w:r>
            <w:r>
              <w:rPr>
                <w:rFonts w:hint="eastAsia" w:ascii="仿宋" w:hAnsi="仿宋" w:eastAsia="仿宋" w:cs="仿宋"/>
                <w:b/>
                <w:bCs/>
                <w:sz w:val="24"/>
                <w:szCs w:val="32"/>
                <w:lang w:val="en-US" w:eastAsia="zh-CN" w:bidi="ar-SA"/>
              </w:rPr>
              <w:t>1、总体工程概况</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rPr>
                <w:rFonts w:hint="default"/>
                <w:lang w:val="en-US" w:eastAsia="zh-CN"/>
              </w:rPr>
            </w:pPr>
            <w:r>
              <w:rPr>
                <w:rFonts w:hint="eastAsia"/>
                <w:lang w:val="en-US" w:eastAsia="zh-CN"/>
              </w:rPr>
              <w:t>（1）建设地点：技改完成后，项目建设地点无变化</w:t>
            </w:r>
            <w:r>
              <w:rPr>
                <w:rFonts w:hint="eastAsia" w:ascii="仿宋" w:hAnsi="仿宋" w:eastAsia="仿宋" w:cs="仿宋"/>
                <w:color w:val="auto"/>
                <w:sz w:val="24"/>
                <w:szCs w:val="24"/>
              </w:rPr>
              <w:t>位于秦皇岛</w:t>
            </w:r>
            <w:r>
              <w:rPr>
                <w:rFonts w:hint="eastAsia" w:ascii="仿宋" w:hAnsi="仿宋" w:eastAsia="仿宋" w:cs="仿宋"/>
                <w:color w:val="auto"/>
                <w:sz w:val="24"/>
                <w:szCs w:val="24"/>
                <w:lang w:val="en-US" w:eastAsia="zh-CN"/>
              </w:rPr>
              <w:t>市抚宁区留守营镇官庄</w:t>
            </w:r>
            <w:r>
              <w:rPr>
                <w:rFonts w:hint="eastAsia" w:cs="仿宋"/>
                <w:color w:val="auto"/>
                <w:sz w:val="24"/>
                <w:szCs w:val="24"/>
                <w:lang w:val="en-US" w:eastAsia="zh-CN"/>
              </w:rPr>
              <w:t>村</w:t>
            </w:r>
            <w:r>
              <w:rPr>
                <w:rFonts w:hint="eastAsia" w:ascii="仿宋" w:hAnsi="仿宋" w:eastAsia="仿宋" w:cs="仿宋"/>
                <w:color w:val="auto"/>
                <w:sz w:val="24"/>
                <w:szCs w:val="24"/>
                <w:lang w:val="en-US" w:eastAsia="zh-CN"/>
              </w:rPr>
              <w:t>北</w:t>
            </w:r>
            <w:r>
              <w:rPr>
                <w:rFonts w:hint="eastAsia" w:ascii="仿宋" w:hAnsi="仿宋" w:eastAsia="仿宋" w:cs="仿宋"/>
                <w:color w:val="auto"/>
                <w:sz w:val="24"/>
                <w:szCs w:val="24"/>
              </w:rPr>
              <w:t>，用地类型为工业用地，用地为租用的</w:t>
            </w:r>
            <w:r>
              <w:rPr>
                <w:rFonts w:hint="eastAsia" w:ascii="仿宋" w:hAnsi="仿宋" w:eastAsia="仿宋" w:cs="仿宋"/>
                <w:color w:val="auto"/>
                <w:sz w:val="24"/>
                <w:szCs w:val="24"/>
                <w:lang w:eastAsia="zh-CN"/>
              </w:rPr>
              <w:t>官庄村</w:t>
            </w:r>
            <w:r>
              <w:rPr>
                <w:rFonts w:hint="eastAsia" w:cs="仿宋"/>
                <w:color w:val="auto"/>
                <w:sz w:val="24"/>
                <w:szCs w:val="24"/>
                <w:lang w:eastAsia="zh-CN"/>
              </w:rPr>
              <w:t>的厂区及厂房</w:t>
            </w:r>
            <w:r>
              <w:rPr>
                <w:rFonts w:hint="eastAsia" w:ascii="仿宋" w:hAnsi="仿宋" w:eastAsia="仿宋" w:cs="仿宋"/>
                <w:color w:val="auto"/>
                <w:sz w:val="24"/>
                <w:szCs w:val="24"/>
              </w:rPr>
              <w:t>，</w:t>
            </w:r>
            <w:r>
              <w:rPr>
                <w:rFonts w:hint="eastAsia" w:ascii="仿宋" w:hAnsi="仿宋" w:eastAsia="仿宋" w:cs="仿宋"/>
                <w:sz w:val="24"/>
                <w:szCs w:val="24"/>
              </w:rPr>
              <w:t>厂址中</w:t>
            </w:r>
            <w:r>
              <w:rPr>
                <w:rFonts w:hint="eastAsia" w:ascii="仿宋" w:hAnsi="仿宋" w:eastAsia="仿宋" w:cs="仿宋"/>
                <w:sz w:val="24"/>
                <w:szCs w:val="24"/>
                <w:highlight w:val="none"/>
              </w:rPr>
              <w:t>心坐标为北纬</w:t>
            </w:r>
            <w:r>
              <w:rPr>
                <w:rFonts w:hint="eastAsia" w:ascii="仿宋" w:hAnsi="仿宋" w:eastAsia="仿宋" w:cs="仿宋"/>
                <w:color w:val="000000" w:themeColor="text1"/>
                <w:sz w:val="24"/>
                <w:szCs w:val="24"/>
                <w:highlight w:val="none"/>
                <w:shd w:val="clear"/>
                <w14:textFill>
                  <w14:solidFill>
                    <w14:schemeClr w14:val="tx1"/>
                  </w14:solidFill>
                </w14:textFill>
              </w:rPr>
              <w:t>39.</w:t>
            </w:r>
            <w:r>
              <w:rPr>
                <w:rFonts w:hint="eastAsia" w:cs="仿宋"/>
                <w:color w:val="000000" w:themeColor="text1"/>
                <w:sz w:val="24"/>
                <w:szCs w:val="24"/>
                <w:highlight w:val="none"/>
                <w:shd w:val="clear"/>
                <w:lang w:eastAsia="zh-CN"/>
                <w14:textFill>
                  <w14:solidFill>
                    <w14:schemeClr w14:val="tx1"/>
                  </w14:solidFill>
                </w14:textFill>
              </w:rPr>
              <w:t>455552</w:t>
            </w:r>
            <w:r>
              <w:rPr>
                <w:rFonts w:hint="eastAsia" w:cs="仿宋"/>
                <w:color w:val="000000" w:themeColor="text1"/>
                <w:sz w:val="24"/>
                <w:szCs w:val="24"/>
                <w:highlight w:val="none"/>
                <w:shd w:val="clear"/>
                <w:lang w:val="en-US" w:eastAsia="zh-CN"/>
                <w14:textFill>
                  <w14:solidFill>
                    <w14:schemeClr w14:val="tx1"/>
                  </w14:solidFill>
                </w14:textFill>
              </w:rPr>
              <w:t>°</w:t>
            </w:r>
            <w:r>
              <w:rPr>
                <w:rFonts w:hint="eastAsia" w:ascii="仿宋" w:hAnsi="仿宋" w:eastAsia="仿宋" w:cs="仿宋"/>
                <w:color w:val="000000" w:themeColor="text1"/>
                <w:sz w:val="24"/>
                <w:szCs w:val="24"/>
                <w:highlight w:val="none"/>
                <w:shd w:val="clear"/>
                <w14:textFill>
                  <w14:solidFill>
                    <w14:schemeClr w14:val="tx1"/>
                  </w14:solidFill>
                </w14:textFill>
              </w:rPr>
              <w:t>，东经119.</w:t>
            </w:r>
            <w:r>
              <w:rPr>
                <w:rFonts w:hint="eastAsia" w:cs="仿宋"/>
                <w:color w:val="000000" w:themeColor="text1"/>
                <w:sz w:val="24"/>
                <w:szCs w:val="24"/>
                <w:highlight w:val="none"/>
                <w:shd w:val="clear"/>
                <w:lang w:eastAsia="zh-CN"/>
                <w14:textFill>
                  <w14:solidFill>
                    <w14:schemeClr w14:val="tx1"/>
                  </w14:solidFill>
                </w14:textFill>
              </w:rPr>
              <w:t>1</w:t>
            </w:r>
            <w:r>
              <w:rPr>
                <w:rFonts w:hint="eastAsia" w:cs="仿宋"/>
                <w:color w:val="000000" w:themeColor="text1"/>
                <w:sz w:val="24"/>
                <w:szCs w:val="24"/>
                <w:highlight w:val="none"/>
                <w:shd w:val="clear"/>
                <w:lang w:val="en-US" w:eastAsia="zh-CN"/>
                <w14:textFill>
                  <w14:solidFill>
                    <w14:schemeClr w14:val="tx1"/>
                  </w14:solidFill>
                </w14:textFill>
              </w:rPr>
              <w:t>75821°</w:t>
            </w:r>
            <w:r>
              <w:rPr>
                <w:rFonts w:hint="eastAsia" w:cs="仿宋"/>
                <w:sz w:val="24"/>
                <w:szCs w:val="24"/>
                <w:highlight w:val="none"/>
                <w:lang w:val="en-US" w:eastAsia="zh-CN"/>
              </w:rPr>
              <w:t>，</w:t>
            </w:r>
            <w:r>
              <w:rPr>
                <w:rFonts w:hint="eastAsia" w:ascii="仿宋" w:hAnsi="仿宋" w:eastAsia="仿宋" w:cs="仿宋"/>
                <w:color w:val="auto"/>
                <w:sz w:val="24"/>
                <w:szCs w:val="24"/>
              </w:rPr>
              <w:t>厂址东侧为</w:t>
            </w:r>
            <w:r>
              <w:rPr>
                <w:rFonts w:hint="eastAsia" w:ascii="仿宋" w:hAnsi="仿宋" w:eastAsia="仿宋" w:cs="仿宋"/>
                <w:color w:val="auto"/>
                <w:sz w:val="24"/>
                <w:szCs w:val="24"/>
                <w:lang w:eastAsia="zh-CN"/>
              </w:rPr>
              <w:t>便道</w:t>
            </w:r>
            <w:r>
              <w:rPr>
                <w:rFonts w:hint="eastAsia" w:ascii="仿宋" w:hAnsi="仿宋" w:eastAsia="仿宋" w:cs="仿宋"/>
                <w:color w:val="auto"/>
                <w:sz w:val="24"/>
                <w:szCs w:val="24"/>
              </w:rPr>
              <w:t>，南临</w:t>
            </w:r>
            <w:r>
              <w:rPr>
                <w:rFonts w:hint="eastAsia" w:ascii="仿宋" w:hAnsi="仿宋" w:eastAsia="仿宋" w:cs="仿宋"/>
                <w:color w:val="auto"/>
                <w:sz w:val="24"/>
                <w:szCs w:val="24"/>
                <w:lang w:val="en-US" w:eastAsia="zh-CN"/>
              </w:rPr>
              <w:t>宇林饲料厂</w:t>
            </w:r>
            <w:r>
              <w:rPr>
                <w:rFonts w:hint="eastAsia" w:ascii="仿宋" w:hAnsi="仿宋" w:eastAsia="仿宋" w:cs="仿宋"/>
                <w:color w:val="auto"/>
                <w:sz w:val="24"/>
                <w:szCs w:val="24"/>
              </w:rPr>
              <w:t>，北侧为</w:t>
            </w:r>
            <w:r>
              <w:rPr>
                <w:rFonts w:hint="eastAsia" w:ascii="仿宋" w:hAnsi="仿宋" w:eastAsia="仿宋" w:cs="仿宋"/>
                <w:color w:val="auto"/>
                <w:sz w:val="24"/>
                <w:szCs w:val="24"/>
                <w:lang w:val="en-US" w:eastAsia="zh-CN"/>
              </w:rPr>
              <w:t>养殖场</w:t>
            </w:r>
            <w:r>
              <w:rPr>
                <w:rFonts w:hint="eastAsia" w:ascii="仿宋" w:hAnsi="仿宋" w:eastAsia="仿宋" w:cs="仿宋"/>
                <w:color w:val="auto"/>
                <w:sz w:val="24"/>
                <w:szCs w:val="24"/>
              </w:rPr>
              <w:t>，</w:t>
            </w:r>
            <w:r>
              <w:rPr>
                <w:rFonts w:hint="eastAsia" w:ascii="仿宋" w:hAnsi="仿宋" w:eastAsia="仿宋" w:cs="仿宋"/>
                <w:color w:val="000000" w:themeColor="text1"/>
                <w:sz w:val="24"/>
                <w:szCs w:val="24"/>
                <w:highlight w:val="none"/>
                <w:lang w:val="en-US" w:eastAsia="zh-CN"/>
                <w14:textFill>
                  <w14:solidFill>
                    <w14:schemeClr w14:val="tx1"/>
                  </w14:solidFill>
                </w14:textFill>
              </w:rPr>
              <w:t>西</w:t>
            </w:r>
            <w:r>
              <w:rPr>
                <w:rFonts w:hint="eastAsia" w:ascii="仿宋" w:hAnsi="仿宋" w:eastAsia="仿宋" w:cs="仿宋"/>
                <w:color w:val="000000" w:themeColor="text1"/>
                <w:sz w:val="24"/>
                <w:szCs w:val="24"/>
                <w:highlight w:val="none"/>
                <w14:textFill>
                  <w14:solidFill>
                    <w14:schemeClr w14:val="tx1"/>
                  </w14:solidFill>
                </w14:textFill>
              </w:rPr>
              <w:t>侧为</w:t>
            </w:r>
            <w:r>
              <w:rPr>
                <w:rFonts w:hint="eastAsia" w:ascii="仿宋" w:hAnsi="仿宋" w:eastAsia="仿宋" w:cs="仿宋"/>
                <w:color w:val="000000" w:themeColor="text1"/>
                <w:sz w:val="24"/>
                <w:szCs w:val="24"/>
                <w:highlight w:val="none"/>
                <w:lang w:val="en-US" w:eastAsia="zh-CN"/>
                <w14:textFill>
                  <w14:solidFill>
                    <w14:schemeClr w14:val="tx1"/>
                  </w14:solidFill>
                </w14:textFill>
              </w:rPr>
              <w:t>空地</w:t>
            </w:r>
            <w:r>
              <w:rPr>
                <w:rFonts w:hint="eastAsia" w:cs="仿宋"/>
                <w:color w:val="000000" w:themeColor="text1"/>
                <w:sz w:val="24"/>
                <w:szCs w:val="24"/>
                <w:highlight w:val="none"/>
                <w:lang w:val="en-US" w:eastAsia="zh-CN"/>
                <w14:textFill>
                  <w14:solidFill>
                    <w14:schemeClr w14:val="tx1"/>
                  </w14:solidFill>
                </w14:textFill>
              </w:rPr>
              <w:t>。</w:t>
            </w:r>
            <w:r>
              <w:rPr>
                <w:rFonts w:hint="eastAsia" w:ascii="仿宋" w:hAnsi="仿宋" w:eastAsia="仿宋" w:cs="仿宋"/>
                <w:color w:val="auto"/>
                <w:sz w:val="24"/>
                <w:szCs w:val="24"/>
              </w:rPr>
              <w:t>最近的敏感点为厂址</w:t>
            </w:r>
            <w:r>
              <w:rPr>
                <w:rFonts w:hint="eastAsia" w:ascii="仿宋" w:hAnsi="仿宋" w:eastAsia="仿宋" w:cs="仿宋"/>
                <w:color w:val="auto"/>
                <w:sz w:val="24"/>
                <w:szCs w:val="24"/>
                <w:lang w:val="en-US" w:eastAsia="zh-CN"/>
              </w:rPr>
              <w:t>南</w:t>
            </w:r>
            <w:r>
              <w:rPr>
                <w:rFonts w:hint="eastAsia" w:ascii="仿宋" w:hAnsi="仿宋" w:eastAsia="仿宋" w:cs="仿宋"/>
                <w:color w:val="auto"/>
                <w:sz w:val="24"/>
                <w:szCs w:val="24"/>
              </w:rPr>
              <w:t>侧</w:t>
            </w:r>
            <w:r>
              <w:rPr>
                <w:rFonts w:hint="eastAsia" w:cs="仿宋"/>
                <w:color w:val="auto"/>
                <w:sz w:val="24"/>
                <w:szCs w:val="24"/>
                <w:lang w:val="en-US" w:eastAsia="zh-CN"/>
              </w:rPr>
              <w:t>145</w:t>
            </w:r>
            <w:r>
              <w:rPr>
                <w:rFonts w:hint="eastAsia" w:ascii="仿宋" w:hAnsi="仿宋" w:eastAsia="仿宋" w:cs="仿宋"/>
                <w:color w:val="auto"/>
                <w:sz w:val="24"/>
                <w:szCs w:val="24"/>
              </w:rPr>
              <w:t>米的</w:t>
            </w:r>
            <w:r>
              <w:rPr>
                <w:rFonts w:hint="eastAsia" w:cs="仿宋"/>
                <w:color w:val="auto"/>
                <w:sz w:val="24"/>
                <w:szCs w:val="24"/>
                <w:lang w:val="en-US" w:eastAsia="zh-CN"/>
              </w:rPr>
              <w:t>官庄小学。</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12" w:lineRule="auto"/>
              <w:ind w:left="0" w:leftChars="0" w:right="0" w:firstLine="480" w:firstLineChars="200"/>
              <w:jc w:val="left"/>
              <w:rPr>
                <w:rFonts w:hint="eastAsia"/>
                <w:lang w:val="en-US" w:eastAsia="zh-CN"/>
              </w:rPr>
            </w:pPr>
            <w:r>
              <w:rPr>
                <w:rFonts w:hint="eastAsia"/>
                <w:lang w:eastAsia="zh-CN"/>
              </w:rPr>
              <w:t>（</w:t>
            </w:r>
            <w:r>
              <w:rPr>
                <w:rFonts w:hint="eastAsia"/>
                <w:lang w:val="en-US" w:eastAsia="zh-CN"/>
              </w:rPr>
              <w:t>2</w:t>
            </w:r>
            <w:r>
              <w:rPr>
                <w:rFonts w:hint="eastAsia"/>
                <w:lang w:eastAsia="zh-CN"/>
              </w:rPr>
              <w:t>）</w:t>
            </w:r>
            <w:r>
              <w:rPr>
                <w:rFonts w:hint="eastAsia"/>
                <w:lang w:val="en-US" w:eastAsia="zh-CN"/>
              </w:rPr>
              <w:t>劳动定员及工作制度：技改完成后，劳动定员及工作制度无变化，即劳动定员16人，年生产300天，每天工作8小时一班制，夜间不生产。</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rPr>
                <w:rFonts w:hint="eastAsia"/>
                <w:lang w:val="en-US" w:eastAsia="zh-CN"/>
              </w:rPr>
            </w:pPr>
            <w:r>
              <w:rPr>
                <w:rFonts w:hint="eastAsia"/>
                <w:lang w:val="en-US" w:eastAsia="zh-CN"/>
              </w:rPr>
              <w:t>（3）总体工程内容及规模：项目</w:t>
            </w:r>
            <w:r>
              <w:rPr>
                <w:rFonts w:hint="eastAsia"/>
                <w:lang w:eastAsia="zh-CN"/>
              </w:rPr>
              <w:t>总占地面积为</w:t>
            </w:r>
            <w:r>
              <w:rPr>
                <w:rFonts w:hint="eastAsia"/>
                <w:lang w:val="en-US" w:eastAsia="zh-CN"/>
              </w:rPr>
              <w:t>9366.19</w:t>
            </w:r>
            <w:r>
              <w:rPr>
                <w:rFonts w:hint="eastAsia"/>
                <w:lang w:eastAsia="zh-CN"/>
              </w:rPr>
              <w:t>㎡</w:t>
            </w:r>
            <w:r>
              <w:rPr>
                <w:rFonts w:hint="eastAsia"/>
              </w:rPr>
              <w:t>，项目</w:t>
            </w:r>
            <w:r>
              <w:rPr>
                <w:rFonts w:hint="eastAsia" w:ascii="仿宋" w:hAnsi="仿宋" w:eastAsia="仿宋" w:cs="仿宋"/>
                <w:color w:val="auto"/>
                <w:kern w:val="0"/>
                <w:sz w:val="24"/>
                <w:szCs w:val="24"/>
                <w:lang w:val="en-US" w:eastAsia="zh-CN"/>
              </w:rPr>
              <w:t>年产1千伏及以下电力电缆100万米，年产450/750V电线300万米</w:t>
            </w:r>
            <w:r>
              <w:rPr>
                <w:rFonts w:hint="eastAsia"/>
              </w:rPr>
              <w:t>。</w:t>
            </w:r>
            <w:r>
              <w:rPr>
                <w:rFonts w:hint="eastAsia"/>
                <w:lang w:val="en-US" w:eastAsia="zh-CN"/>
              </w:rPr>
              <w:t>总体工程项目组成见下表。</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jc w:val="center"/>
              <w:rPr>
                <w:rFonts w:hint="eastAsia"/>
              </w:rPr>
            </w:pPr>
            <w:r>
              <w:rPr>
                <w:rFonts w:hint="eastAsia"/>
              </w:rPr>
              <w:t>表</w:t>
            </w:r>
            <w:r>
              <w:rPr>
                <w:rFonts w:hint="eastAsia"/>
                <w:lang w:val="en-US" w:eastAsia="zh-CN"/>
              </w:rPr>
              <w:t>7</w:t>
            </w:r>
            <w:r>
              <w:rPr>
                <w:rFonts w:hint="eastAsia"/>
              </w:rPr>
              <w:t xml:space="preserve">  </w:t>
            </w:r>
            <w:r>
              <w:rPr>
                <w:rFonts w:hint="eastAsia"/>
                <w:lang w:val="en-US" w:eastAsia="zh-CN"/>
              </w:rPr>
              <w:t>总体工程</w:t>
            </w:r>
            <w:r>
              <w:rPr>
                <w:rFonts w:hint="eastAsia"/>
              </w:rPr>
              <w:t>项目组成一览表</w:t>
            </w:r>
          </w:p>
          <w:tbl>
            <w:tblPr>
              <w:tblStyle w:val="29"/>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63"/>
              <w:gridCol w:w="334"/>
              <w:gridCol w:w="1535"/>
              <w:gridCol w:w="5677"/>
              <w:gridCol w:w="1145"/>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sz w:val="21"/>
                      <w:szCs w:val="21"/>
                    </w:rPr>
                  </w:pPr>
                  <w:r>
                    <w:rPr>
                      <w:rFonts w:hint="eastAsia"/>
                      <w:sz w:val="21"/>
                      <w:szCs w:val="21"/>
                    </w:rPr>
                    <w:t>工程分类</w:t>
                  </w:r>
                </w:p>
              </w:tc>
              <w:tc>
                <w:tcPr>
                  <w:tcW w:w="1869" w:type="dxa"/>
                  <w:gridSpan w:val="2"/>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sz w:val="21"/>
                      <w:szCs w:val="21"/>
                    </w:rPr>
                  </w:pPr>
                  <w:r>
                    <w:rPr>
                      <w:rFonts w:hint="eastAsia"/>
                      <w:sz w:val="21"/>
                      <w:szCs w:val="21"/>
                    </w:rPr>
                    <w:t>项目名称</w:t>
                  </w:r>
                </w:p>
              </w:tc>
              <w:tc>
                <w:tcPr>
                  <w:tcW w:w="5677" w:type="dxa"/>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r>
                    <w:rPr>
                      <w:rFonts w:hint="eastAsia"/>
                      <w:sz w:val="21"/>
                      <w:szCs w:val="21"/>
                    </w:rPr>
                    <w:t>项目内容</w:t>
                  </w:r>
                </w:p>
              </w:tc>
              <w:tc>
                <w:tcPr>
                  <w:tcW w:w="1145" w:type="dxa"/>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lang w:val="en-US" w:eastAsia="zh-CN"/>
                    </w:rPr>
                  </w:pPr>
                  <w:r>
                    <w:rPr>
                      <w:rFonts w:hint="eastAsia"/>
                      <w:sz w:val="21"/>
                      <w:szCs w:val="21"/>
                      <w:lang w:val="en-US" w:eastAsia="zh-CN"/>
                    </w:rPr>
                    <w:t>说明</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restart"/>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textAlignment w:val="baseline"/>
                    <w:rPr>
                      <w:rFonts w:hint="eastAsia"/>
                      <w:b w:val="0"/>
                      <w:bCs w:val="0"/>
                      <w:sz w:val="21"/>
                      <w:szCs w:val="21"/>
                    </w:rPr>
                  </w:pPr>
                  <w:r>
                    <w:rPr>
                      <w:rFonts w:hint="eastAsia"/>
                      <w:b w:val="0"/>
                      <w:bCs w:val="0"/>
                      <w:sz w:val="21"/>
                      <w:szCs w:val="21"/>
                    </w:rPr>
                    <w:t>主体工程</w:t>
                  </w:r>
                </w:p>
              </w:tc>
              <w:tc>
                <w:tcPr>
                  <w:tcW w:w="1869" w:type="dxa"/>
                  <w:gridSpan w:val="2"/>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rPr>
                      <w:rFonts w:hint="eastAsia" w:eastAsia="仿宋"/>
                      <w:sz w:val="21"/>
                      <w:szCs w:val="21"/>
                      <w:lang w:eastAsia="zh-CN"/>
                    </w:rPr>
                  </w:pPr>
                  <w:r>
                    <w:rPr>
                      <w:rFonts w:hint="eastAsia"/>
                      <w:sz w:val="21"/>
                      <w:szCs w:val="21"/>
                      <w:lang w:eastAsia="zh-CN"/>
                    </w:rPr>
                    <w:t>一车间</w:t>
                  </w:r>
                </w:p>
              </w:tc>
              <w:tc>
                <w:tcPr>
                  <w:tcW w:w="5677" w:type="dxa"/>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420" w:firstLineChars="20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建筑面积为 600 ㎡，主要用于 450/750V 电线主要用于的加工生产，地面为混凝土结构 ，墙体为砖混结构</w:t>
                  </w:r>
                </w:p>
              </w:tc>
              <w:tc>
                <w:tcPr>
                  <w:tcW w:w="1145"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rPr>
                      <w:rFonts w:hint="eastAsia"/>
                      <w:sz w:val="21"/>
                      <w:szCs w:val="21"/>
                      <w:highlight w:val="yellow"/>
                      <w:lang w:val="en-US" w:eastAsia="zh-CN"/>
                    </w:rPr>
                  </w:pPr>
                  <w:r>
                    <w:rPr>
                      <w:rFonts w:hint="eastAsia"/>
                      <w:b w:val="0"/>
                      <w:bCs w:val="0"/>
                      <w:sz w:val="21"/>
                      <w:szCs w:val="21"/>
                      <w:lang w:val="en-US" w:eastAsia="zh-CN"/>
                    </w:rPr>
                    <w:t>新增油墨数字打码工序</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continue"/>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textAlignment w:val="baseline"/>
                    <w:rPr>
                      <w:rFonts w:hint="eastAsia"/>
                      <w:b w:val="0"/>
                      <w:bCs w:val="0"/>
                      <w:sz w:val="21"/>
                      <w:szCs w:val="21"/>
                    </w:rPr>
                  </w:pPr>
                </w:p>
              </w:tc>
              <w:tc>
                <w:tcPr>
                  <w:tcW w:w="1869" w:type="dxa"/>
                  <w:gridSpan w:val="2"/>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rPr>
                      <w:rFonts w:hint="eastAsia"/>
                      <w:sz w:val="21"/>
                      <w:szCs w:val="21"/>
                    </w:rPr>
                  </w:pPr>
                  <w:r>
                    <w:rPr>
                      <w:rFonts w:hint="eastAsia"/>
                      <w:sz w:val="21"/>
                      <w:szCs w:val="21"/>
                      <w:lang w:val="en-US" w:eastAsia="zh-CN"/>
                    </w:rPr>
                    <w:t>二车间</w:t>
                  </w:r>
                </w:p>
              </w:tc>
              <w:tc>
                <w:tcPr>
                  <w:tcW w:w="5677" w:type="dxa"/>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420" w:firstLineChars="200"/>
                    <w:jc w:val="center"/>
                    <w:rPr>
                      <w:rFonts w:hint="eastAsia" w:ascii="仿宋" w:hAnsi="仿宋" w:eastAsia="仿宋" w:cs="仿宋"/>
                      <w:color w:val="000000"/>
                      <w:sz w:val="21"/>
                      <w:szCs w:val="21"/>
                      <w:lang w:val="en-US" w:eastAsia="zh-CN"/>
                    </w:rPr>
                  </w:pPr>
                  <w:r>
                    <w:rPr>
                      <w:rFonts w:hint="default" w:ascii="仿宋" w:hAnsi="仿宋" w:eastAsia="仿宋" w:cs="仿宋"/>
                      <w:color w:val="000000"/>
                      <w:sz w:val="21"/>
                      <w:szCs w:val="21"/>
                      <w:lang w:val="en-US" w:eastAsia="zh-CN"/>
                    </w:rPr>
                    <w:t>建筑面积为 1600 ㎡，主要用于 1 千伏及以下电力电缆生产， 地面为混凝土结构 ，墙体为砖混结构</w:t>
                  </w:r>
                </w:p>
              </w:tc>
              <w:tc>
                <w:tcPr>
                  <w:tcW w:w="1145"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rPr>
                      <w:rFonts w:hint="default"/>
                      <w:sz w:val="21"/>
                      <w:szCs w:val="21"/>
                      <w:highlight w:val="yellow"/>
                      <w:lang w:val="en-US" w:eastAsia="zh-CN"/>
                    </w:rPr>
                  </w:pPr>
                  <w:r>
                    <w:rPr>
                      <w:rFonts w:hint="eastAsia"/>
                      <w:b w:val="0"/>
                      <w:bCs w:val="0"/>
                      <w:sz w:val="21"/>
                      <w:szCs w:val="21"/>
                      <w:lang w:val="en-US" w:eastAsia="zh-CN"/>
                    </w:rPr>
                    <w:t>新增激光数字打码工序</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restart"/>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textAlignment w:val="baseline"/>
                    <w:rPr>
                      <w:rFonts w:hint="eastAsia"/>
                      <w:b w:val="0"/>
                      <w:bCs w:val="0"/>
                      <w:sz w:val="21"/>
                      <w:szCs w:val="21"/>
                    </w:rPr>
                  </w:pPr>
                  <w:r>
                    <w:rPr>
                      <w:rFonts w:hint="eastAsia"/>
                      <w:b w:val="0"/>
                      <w:bCs w:val="0"/>
                      <w:sz w:val="21"/>
                      <w:szCs w:val="21"/>
                      <w:lang w:eastAsia="zh-CN"/>
                    </w:rPr>
                    <w:t>辅助</w:t>
                  </w:r>
                  <w:r>
                    <w:rPr>
                      <w:rFonts w:hint="eastAsia"/>
                      <w:b w:val="0"/>
                      <w:bCs w:val="0"/>
                      <w:sz w:val="21"/>
                      <w:szCs w:val="21"/>
                    </w:rPr>
                    <w:t>工程</w:t>
                  </w:r>
                </w:p>
              </w:tc>
              <w:tc>
                <w:tcPr>
                  <w:tcW w:w="1869" w:type="dxa"/>
                  <w:gridSpan w:val="2"/>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sz w:val="21"/>
                      <w:szCs w:val="21"/>
                      <w:lang w:val="en-US" w:eastAsia="zh-CN"/>
                    </w:rPr>
                  </w:pPr>
                  <w:r>
                    <w:rPr>
                      <w:rFonts w:hint="eastAsia" w:ascii="仿宋" w:hAnsi="仿宋" w:eastAsia="仿宋" w:cs="仿宋"/>
                      <w:color w:val="000000"/>
                      <w:sz w:val="21"/>
                      <w:szCs w:val="21"/>
                      <w:lang w:val="en-US" w:eastAsia="zh-CN"/>
                    </w:rPr>
                    <w:t>材料库房</w:t>
                  </w:r>
                </w:p>
              </w:tc>
              <w:tc>
                <w:tcPr>
                  <w:tcW w:w="5677" w:type="dxa"/>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color w:val="000000"/>
                      <w:sz w:val="21"/>
                      <w:szCs w:val="21"/>
                    </w:rPr>
                  </w:pPr>
                  <w:r>
                    <w:rPr>
                      <w:rFonts w:hint="eastAsia" w:ascii="仿宋" w:hAnsi="仿宋" w:eastAsia="仿宋" w:cs="仿宋"/>
                      <w:color w:val="000000"/>
                      <w:sz w:val="21"/>
                      <w:szCs w:val="21"/>
                      <w:lang w:val="en-US" w:eastAsia="zh-CN"/>
                    </w:rPr>
                    <w:t>建筑面积分别为180㎡和220㎡，主要用于原料储存</w:t>
                  </w:r>
                </w:p>
              </w:tc>
              <w:tc>
                <w:tcPr>
                  <w:tcW w:w="114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rPr>
                      <w:rFonts w:hint="eastAsia"/>
                      <w:sz w:val="21"/>
                      <w:szCs w:val="21"/>
                      <w:lang w:val="en-US" w:eastAsia="zh-CN"/>
                    </w:rPr>
                  </w:pPr>
                  <w:r>
                    <w:rPr>
                      <w:rFonts w:hint="eastAsia"/>
                      <w:sz w:val="21"/>
                      <w:szCs w:val="21"/>
                      <w:lang w:val="en-US" w:eastAsia="zh-CN"/>
                    </w:rPr>
                    <w:t>现有工程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continue"/>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textAlignment w:val="baseline"/>
                    <w:rPr>
                      <w:rFonts w:hint="eastAsia"/>
                      <w:b w:val="0"/>
                      <w:bCs w:val="0"/>
                      <w:sz w:val="21"/>
                      <w:szCs w:val="21"/>
                    </w:rPr>
                  </w:pPr>
                </w:p>
              </w:tc>
              <w:tc>
                <w:tcPr>
                  <w:tcW w:w="1869" w:type="dxa"/>
                  <w:gridSpan w:val="2"/>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sz w:val="21"/>
                      <w:szCs w:val="21"/>
                      <w:lang w:val="en-US" w:eastAsia="zh-CN"/>
                    </w:rPr>
                  </w:pPr>
                  <w:r>
                    <w:rPr>
                      <w:rFonts w:hint="eastAsia" w:ascii="仿宋" w:hAnsi="仿宋" w:eastAsia="仿宋" w:cs="仿宋"/>
                      <w:color w:val="000000"/>
                      <w:sz w:val="21"/>
                      <w:szCs w:val="21"/>
                      <w:lang w:val="en-US" w:eastAsia="zh-CN"/>
                    </w:rPr>
                    <w:t>成品库房</w:t>
                  </w:r>
                </w:p>
              </w:tc>
              <w:tc>
                <w:tcPr>
                  <w:tcW w:w="5677" w:type="dxa"/>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420" w:firstLineChars="200"/>
                    <w:jc w:val="center"/>
                    <w:rPr>
                      <w:rFonts w:hint="eastAsia" w:ascii="仿宋" w:hAnsi="仿宋" w:eastAsia="仿宋" w:cs="仿宋"/>
                      <w:color w:val="000000"/>
                      <w:sz w:val="21"/>
                      <w:szCs w:val="21"/>
                    </w:rPr>
                  </w:pPr>
                  <w:r>
                    <w:rPr>
                      <w:rFonts w:hint="eastAsia" w:ascii="仿宋" w:hAnsi="仿宋" w:eastAsia="仿宋" w:cs="仿宋"/>
                      <w:color w:val="000000"/>
                      <w:sz w:val="21"/>
                      <w:szCs w:val="21"/>
                      <w:lang w:val="en-US" w:eastAsia="zh-CN"/>
                    </w:rPr>
                    <w:t>建筑面积为500㎡，主要用于成品的存放</w:t>
                  </w:r>
                </w:p>
              </w:tc>
              <w:tc>
                <w:tcPr>
                  <w:tcW w:w="114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rPr>
                      <w:rFonts w:hint="eastAsia"/>
                      <w:sz w:val="21"/>
                      <w:szCs w:val="21"/>
                      <w:lang w:val="en-US" w:eastAsia="zh-CN"/>
                    </w:rPr>
                  </w:pPr>
                  <w:r>
                    <w:rPr>
                      <w:rFonts w:hint="eastAsia"/>
                      <w:sz w:val="21"/>
                      <w:szCs w:val="21"/>
                      <w:lang w:val="en-US" w:eastAsia="zh-CN"/>
                    </w:rPr>
                    <w:t>现有工程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continue"/>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textAlignment w:val="baseline"/>
                    <w:rPr>
                      <w:rFonts w:hint="eastAsia"/>
                      <w:b w:val="0"/>
                      <w:bCs w:val="0"/>
                      <w:sz w:val="21"/>
                      <w:szCs w:val="21"/>
                    </w:rPr>
                  </w:pPr>
                </w:p>
              </w:tc>
              <w:tc>
                <w:tcPr>
                  <w:tcW w:w="1869" w:type="dxa"/>
                  <w:gridSpan w:val="2"/>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rPr>
                      <w:rFonts w:hint="eastAsia"/>
                      <w:sz w:val="21"/>
                      <w:szCs w:val="21"/>
                      <w:lang w:val="en-US" w:eastAsia="zh-CN"/>
                    </w:rPr>
                  </w:pPr>
                  <w:r>
                    <w:rPr>
                      <w:rFonts w:hint="eastAsia"/>
                      <w:sz w:val="21"/>
                      <w:szCs w:val="21"/>
                    </w:rPr>
                    <w:t>办公</w:t>
                  </w:r>
                  <w:r>
                    <w:rPr>
                      <w:rFonts w:hint="eastAsia"/>
                      <w:sz w:val="21"/>
                      <w:szCs w:val="21"/>
                      <w:lang w:eastAsia="zh-CN"/>
                    </w:rPr>
                    <w:t>楼</w:t>
                  </w:r>
                </w:p>
              </w:tc>
              <w:tc>
                <w:tcPr>
                  <w:tcW w:w="5677"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ascii="仿宋" w:hAnsi="仿宋" w:eastAsia="仿宋" w:cs="仿宋"/>
                      <w:color w:val="000000"/>
                      <w:sz w:val="24"/>
                      <w:szCs w:val="21"/>
                      <w:lang w:val="en-US" w:eastAsia="zh-CN" w:bidi="ar-SA"/>
                    </w:rPr>
                  </w:pPr>
                  <w:r>
                    <w:rPr>
                      <w:rFonts w:hint="eastAsia" w:ascii="仿宋" w:hAnsi="仿宋" w:eastAsia="仿宋" w:cs="仿宋"/>
                      <w:color w:val="000000"/>
                      <w:sz w:val="21"/>
                      <w:szCs w:val="21"/>
                    </w:rPr>
                    <w:t>建筑面积为</w:t>
                  </w:r>
                  <w:r>
                    <w:rPr>
                      <w:rFonts w:hint="eastAsia" w:ascii="仿宋" w:hAnsi="仿宋" w:eastAsia="仿宋" w:cs="仿宋"/>
                      <w:color w:val="000000"/>
                      <w:sz w:val="21"/>
                      <w:szCs w:val="21"/>
                      <w:lang w:val="en-US" w:eastAsia="zh-CN"/>
                    </w:rPr>
                    <w:t>600</w:t>
                  </w:r>
                  <w:r>
                    <w:rPr>
                      <w:rFonts w:hint="eastAsia" w:ascii="仿宋" w:hAnsi="仿宋" w:eastAsia="仿宋" w:cs="仿宋"/>
                      <w:color w:val="000000"/>
                      <w:sz w:val="21"/>
                      <w:szCs w:val="21"/>
                    </w:rPr>
                    <w:t>㎡，主要用于</w:t>
                  </w:r>
                  <w:r>
                    <w:rPr>
                      <w:rFonts w:hint="eastAsia" w:cs="仿宋"/>
                      <w:color w:val="000000"/>
                      <w:sz w:val="21"/>
                      <w:szCs w:val="21"/>
                      <w:lang w:val="en-US" w:eastAsia="zh-CN"/>
                    </w:rPr>
                    <w:t>职工办公</w:t>
                  </w:r>
                </w:p>
              </w:tc>
              <w:tc>
                <w:tcPr>
                  <w:tcW w:w="114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rPr>
                      <w:rFonts w:hint="eastAsia"/>
                      <w:sz w:val="21"/>
                      <w:szCs w:val="21"/>
                      <w:lang w:val="en-US" w:eastAsia="zh-CN"/>
                    </w:rPr>
                  </w:pPr>
                  <w:r>
                    <w:rPr>
                      <w:rFonts w:hint="eastAsia"/>
                      <w:sz w:val="21"/>
                      <w:szCs w:val="21"/>
                      <w:lang w:val="en-US" w:eastAsia="zh-CN"/>
                    </w:rPr>
                    <w:t>现有工程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restart"/>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sz w:val="21"/>
                      <w:szCs w:val="21"/>
                    </w:rPr>
                  </w:pPr>
                  <w:r>
                    <w:rPr>
                      <w:rFonts w:hint="eastAsia"/>
                      <w:b w:val="0"/>
                      <w:bCs w:val="0"/>
                      <w:sz w:val="21"/>
                      <w:szCs w:val="21"/>
                    </w:rPr>
                    <w:t>公用工程</w:t>
                  </w:r>
                </w:p>
              </w:tc>
              <w:tc>
                <w:tcPr>
                  <w:tcW w:w="1869" w:type="dxa"/>
                  <w:gridSpan w:val="2"/>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lang w:eastAsia="zh-CN"/>
                    </w:rPr>
                  </w:pPr>
                  <w:r>
                    <w:rPr>
                      <w:rFonts w:hint="eastAsia" w:ascii="仿宋" w:hAnsi="仿宋" w:eastAsia="仿宋" w:cs="仿宋"/>
                      <w:color w:val="000000"/>
                      <w:sz w:val="21"/>
                      <w:szCs w:val="21"/>
                    </w:rPr>
                    <w:t>供水</w:t>
                  </w:r>
                </w:p>
              </w:tc>
              <w:tc>
                <w:tcPr>
                  <w:tcW w:w="5677"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default" w:eastAsia="仿宋"/>
                      <w:sz w:val="21"/>
                      <w:szCs w:val="21"/>
                      <w:lang w:val="en-US" w:eastAsia="zh-CN"/>
                    </w:rPr>
                  </w:pPr>
                  <w:r>
                    <w:rPr>
                      <w:rFonts w:hint="eastAsia" w:cs="仿宋"/>
                      <w:color w:val="000000"/>
                      <w:sz w:val="21"/>
                      <w:szCs w:val="21"/>
                      <w:highlight w:val="none"/>
                      <w:lang w:eastAsia="zh-CN"/>
                    </w:rPr>
                    <w:t>厂区内自备水井</w:t>
                  </w:r>
                  <w:r>
                    <w:rPr>
                      <w:rFonts w:hint="eastAsia" w:cs="仿宋"/>
                      <w:color w:val="000000"/>
                      <w:sz w:val="21"/>
                      <w:szCs w:val="21"/>
                      <w:highlight w:val="none"/>
                      <w:lang w:val="en-US" w:eastAsia="zh-CN"/>
                    </w:rPr>
                    <w:t>2口</w:t>
                  </w:r>
                </w:p>
              </w:tc>
              <w:tc>
                <w:tcPr>
                  <w:tcW w:w="114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firstLine="0" w:firstLineChars="0"/>
                    <w:jc w:val="center"/>
                    <w:textAlignment w:val="baseline"/>
                    <w:rPr>
                      <w:rFonts w:hint="default"/>
                      <w:sz w:val="21"/>
                      <w:szCs w:val="21"/>
                      <w:lang w:val="en-US" w:eastAsia="zh-CN"/>
                    </w:rPr>
                  </w:pPr>
                  <w:r>
                    <w:rPr>
                      <w:rFonts w:hint="eastAsia"/>
                      <w:sz w:val="21"/>
                      <w:szCs w:val="21"/>
                      <w:lang w:val="en-US" w:eastAsia="zh-CN"/>
                    </w:rPr>
                    <w:t>现有工程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continue"/>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sz w:val="21"/>
                      <w:szCs w:val="21"/>
                    </w:rPr>
                  </w:pPr>
                </w:p>
              </w:tc>
              <w:tc>
                <w:tcPr>
                  <w:tcW w:w="1869" w:type="dxa"/>
                  <w:gridSpan w:val="2"/>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lang w:eastAsia="zh-CN"/>
                    </w:rPr>
                  </w:pPr>
                  <w:r>
                    <w:rPr>
                      <w:rFonts w:hint="eastAsia" w:ascii="仿宋" w:hAnsi="仿宋" w:eastAsia="仿宋" w:cs="仿宋"/>
                      <w:color w:val="000000"/>
                      <w:sz w:val="21"/>
                      <w:szCs w:val="21"/>
                    </w:rPr>
                    <w:t>供电</w:t>
                  </w:r>
                </w:p>
              </w:tc>
              <w:tc>
                <w:tcPr>
                  <w:tcW w:w="5677"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default"/>
                      <w:sz w:val="21"/>
                      <w:szCs w:val="21"/>
                      <w:lang w:val="en-US" w:eastAsia="zh-CN"/>
                    </w:rPr>
                  </w:pPr>
                  <w:r>
                    <w:rPr>
                      <w:rFonts w:hint="eastAsia" w:ascii="仿宋" w:hAnsi="仿宋" w:eastAsia="仿宋" w:cs="仿宋"/>
                      <w:color w:val="000000"/>
                      <w:sz w:val="21"/>
                      <w:szCs w:val="21"/>
                      <w:highlight w:val="none"/>
                    </w:rPr>
                    <w:t>由</w:t>
                  </w:r>
                  <w:r>
                    <w:rPr>
                      <w:rFonts w:hint="eastAsia" w:ascii="仿宋" w:hAnsi="仿宋" w:eastAsia="仿宋" w:cs="仿宋"/>
                      <w:color w:val="000000"/>
                      <w:sz w:val="21"/>
                      <w:szCs w:val="21"/>
                      <w:highlight w:val="none"/>
                      <w:lang w:val="en-US" w:eastAsia="zh-CN"/>
                    </w:rPr>
                    <w:t>抚宁</w:t>
                  </w:r>
                  <w:r>
                    <w:rPr>
                      <w:rFonts w:hint="eastAsia" w:ascii="仿宋" w:hAnsi="仿宋" w:eastAsia="仿宋" w:cs="仿宋"/>
                      <w:color w:val="000000"/>
                      <w:sz w:val="21"/>
                      <w:szCs w:val="21"/>
                      <w:highlight w:val="none"/>
                    </w:rPr>
                    <w:t>区电力公司供电</w:t>
                  </w:r>
                </w:p>
              </w:tc>
              <w:tc>
                <w:tcPr>
                  <w:tcW w:w="114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default"/>
                      <w:sz w:val="21"/>
                      <w:szCs w:val="21"/>
                      <w:lang w:val="en-US" w:eastAsia="zh-CN"/>
                    </w:rPr>
                  </w:pPr>
                  <w:r>
                    <w:rPr>
                      <w:rFonts w:hint="eastAsia"/>
                      <w:sz w:val="21"/>
                      <w:szCs w:val="21"/>
                      <w:lang w:val="en-US" w:eastAsia="zh-CN"/>
                    </w:rPr>
                    <w:t>现有工程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continue"/>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sz w:val="21"/>
                      <w:szCs w:val="21"/>
                    </w:rPr>
                  </w:pPr>
                </w:p>
              </w:tc>
              <w:tc>
                <w:tcPr>
                  <w:tcW w:w="1869" w:type="dxa"/>
                  <w:gridSpan w:val="2"/>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rPr>
                  </w:pPr>
                  <w:r>
                    <w:rPr>
                      <w:rFonts w:hint="eastAsia" w:ascii="仿宋" w:hAnsi="仿宋" w:eastAsia="仿宋" w:cs="仿宋"/>
                      <w:color w:val="000000"/>
                      <w:sz w:val="21"/>
                      <w:szCs w:val="21"/>
                    </w:rPr>
                    <w:t>供热</w:t>
                  </w:r>
                </w:p>
              </w:tc>
              <w:tc>
                <w:tcPr>
                  <w:tcW w:w="5677"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sz w:val="21"/>
                      <w:szCs w:val="21"/>
                      <w:lang w:val="en-US" w:eastAsia="zh-CN"/>
                    </w:rPr>
                  </w:pPr>
                  <w:r>
                    <w:rPr>
                      <w:rFonts w:hint="eastAsia" w:ascii="仿宋" w:hAnsi="仿宋" w:eastAsia="仿宋" w:cs="仿宋"/>
                      <w:color w:val="000000"/>
                      <w:sz w:val="21"/>
                      <w:szCs w:val="21"/>
                      <w:highlight w:val="none"/>
                    </w:rPr>
                    <w:t>生产不用热，</w:t>
                  </w:r>
                  <w:r>
                    <w:rPr>
                      <w:rFonts w:hint="eastAsia" w:ascii="仿宋" w:hAnsi="仿宋" w:eastAsia="仿宋" w:cs="仿宋"/>
                      <w:color w:val="000000"/>
                      <w:sz w:val="21"/>
                      <w:szCs w:val="21"/>
                      <w:highlight w:val="none"/>
                      <w:lang w:val="en-US" w:eastAsia="zh-CN"/>
                    </w:rPr>
                    <w:t>取暖</w:t>
                  </w:r>
                  <w:r>
                    <w:rPr>
                      <w:rFonts w:hint="eastAsia" w:ascii="仿宋" w:hAnsi="仿宋" w:eastAsia="仿宋" w:cs="仿宋"/>
                      <w:color w:val="000000"/>
                      <w:sz w:val="21"/>
                      <w:szCs w:val="21"/>
                      <w:highlight w:val="none"/>
                    </w:rPr>
                    <w:t>由空调提供</w:t>
                  </w:r>
                </w:p>
              </w:tc>
              <w:tc>
                <w:tcPr>
                  <w:tcW w:w="114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default"/>
                      <w:sz w:val="21"/>
                      <w:szCs w:val="21"/>
                      <w:lang w:val="en-US" w:eastAsia="zh-CN"/>
                    </w:rPr>
                  </w:pPr>
                  <w:r>
                    <w:rPr>
                      <w:rFonts w:hint="eastAsia"/>
                      <w:sz w:val="21"/>
                      <w:szCs w:val="21"/>
                      <w:lang w:val="en-US" w:eastAsia="zh-CN"/>
                    </w:rPr>
                    <w:t>现有工程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restart"/>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sz w:val="21"/>
                      <w:szCs w:val="21"/>
                    </w:rPr>
                  </w:pPr>
                  <w:r>
                    <w:rPr>
                      <w:rFonts w:hint="eastAsia"/>
                      <w:b w:val="0"/>
                      <w:bCs w:val="0"/>
                      <w:sz w:val="21"/>
                      <w:szCs w:val="21"/>
                      <w:lang w:val="en-US" w:eastAsia="zh-CN"/>
                    </w:rPr>
                    <w:t>环保</w:t>
                  </w:r>
                  <w:r>
                    <w:rPr>
                      <w:rFonts w:hint="eastAsia"/>
                      <w:b w:val="0"/>
                      <w:bCs w:val="0"/>
                      <w:sz w:val="21"/>
                      <w:szCs w:val="21"/>
                    </w:rPr>
                    <w:t>工程</w:t>
                  </w:r>
                </w:p>
              </w:tc>
              <w:tc>
                <w:tcPr>
                  <w:tcW w:w="334"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left"/>
                    <w:textAlignment w:val="baseline"/>
                    <w:rPr>
                      <w:rFonts w:hint="eastAsia"/>
                      <w:sz w:val="21"/>
                      <w:szCs w:val="21"/>
                      <w:lang w:val="en-US" w:eastAsia="zh-CN"/>
                    </w:rPr>
                  </w:pPr>
                  <w:r>
                    <w:rPr>
                      <w:rFonts w:hint="eastAsia"/>
                      <w:sz w:val="21"/>
                      <w:szCs w:val="21"/>
                      <w:lang w:val="en-US" w:eastAsia="zh-CN"/>
                    </w:rPr>
                    <w:t>废气</w:t>
                  </w:r>
                </w:p>
              </w:tc>
              <w:tc>
                <w:tcPr>
                  <w:tcW w:w="1535" w:type="dxa"/>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sz w:val="21"/>
                      <w:szCs w:val="21"/>
                      <w:lang w:val="en-US" w:eastAsia="zh-CN"/>
                    </w:rPr>
                  </w:pPr>
                  <w:r>
                    <w:rPr>
                      <w:rFonts w:hint="eastAsia" w:ascii="仿宋" w:hAnsi="仿宋" w:eastAsia="仿宋" w:cs="仿宋"/>
                      <w:sz w:val="21"/>
                      <w:szCs w:val="21"/>
                      <w:lang w:val="en-US" w:eastAsia="zh-CN"/>
                    </w:rPr>
                    <w:t>加热挤出工序（一车间）</w:t>
                  </w:r>
                </w:p>
              </w:tc>
              <w:tc>
                <w:tcPr>
                  <w:tcW w:w="5677"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cs="仿宋"/>
                      <w:szCs w:val="21"/>
                      <w:lang w:val="en-US" w:eastAsia="zh-CN"/>
                    </w:rPr>
                  </w:pPr>
                  <w:r>
                    <w:rPr>
                      <w:rFonts w:hint="default" w:cs="仿宋"/>
                      <w:szCs w:val="21"/>
                      <w:lang w:val="en-US" w:eastAsia="zh-CN"/>
                    </w:rPr>
                    <w:t>由封闭式集气系统收集后采用活性炭吸附装置+UV</w:t>
                  </w:r>
                </w:p>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rPr>
                      <w:rFonts w:hint="default"/>
                      <w:sz w:val="21"/>
                      <w:szCs w:val="21"/>
                      <w:lang w:val="en-US" w:eastAsia="zh-CN"/>
                    </w:rPr>
                  </w:pPr>
                  <w:r>
                    <w:rPr>
                      <w:rFonts w:hint="default" w:cs="仿宋"/>
                      <w:szCs w:val="21"/>
                      <w:lang w:val="en-US" w:eastAsia="zh-CN"/>
                    </w:rPr>
                    <w:t>光解有机废气处理装置经 15m 排气筒排放</w:t>
                  </w:r>
                </w:p>
              </w:tc>
              <w:tc>
                <w:tcPr>
                  <w:tcW w:w="1145" w:type="dxa"/>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sz w:val="21"/>
                      <w:szCs w:val="21"/>
                      <w:lang w:val="en-US" w:eastAsia="zh-CN"/>
                    </w:rPr>
                  </w:pPr>
                  <w:r>
                    <w:rPr>
                      <w:rFonts w:hint="default" w:ascii="仿宋" w:hAnsi="仿宋" w:eastAsia="仿宋" w:cs="仿宋"/>
                      <w:color w:val="000000"/>
                      <w:sz w:val="21"/>
                      <w:szCs w:val="21"/>
                      <w:highlight w:val="none"/>
                    </w:rPr>
                    <w:t>新增1 台活性炭治理装置</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continue"/>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sz w:val="21"/>
                      <w:szCs w:val="21"/>
                      <w:lang w:val="en-US" w:eastAsia="zh-CN"/>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left"/>
                    <w:textAlignment w:val="baseline"/>
                    <w:rPr>
                      <w:rFonts w:hint="eastAsia"/>
                      <w:sz w:val="21"/>
                      <w:szCs w:val="21"/>
                      <w:lang w:val="en-US" w:eastAsia="zh-CN"/>
                    </w:rPr>
                  </w:pPr>
                </w:p>
              </w:tc>
              <w:tc>
                <w:tcPr>
                  <w:tcW w:w="1535" w:type="dxa"/>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sz w:val="21"/>
                      <w:szCs w:val="21"/>
                      <w:lang w:val="en-US" w:eastAsia="zh-CN"/>
                    </w:rPr>
                  </w:pPr>
                  <w:r>
                    <w:rPr>
                      <w:rFonts w:hint="eastAsia" w:cs="仿宋"/>
                      <w:sz w:val="21"/>
                      <w:szCs w:val="21"/>
                      <w:lang w:val="en-US" w:eastAsia="zh-CN"/>
                    </w:rPr>
                    <w:t>油墨喷码工序（一车间）</w:t>
                  </w:r>
                </w:p>
              </w:tc>
              <w:tc>
                <w:tcPr>
                  <w:tcW w:w="5677"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rPr>
                      <w:rFonts w:hint="eastAsia" w:ascii="仿宋" w:hAnsi="仿宋" w:eastAsia="仿宋" w:cs="仿宋"/>
                      <w:color w:val="000000"/>
                      <w:szCs w:val="21"/>
                      <w:lang w:val="en-US" w:eastAsia="zh-CN"/>
                    </w:rPr>
                  </w:pPr>
                </w:p>
              </w:tc>
              <w:tc>
                <w:tcPr>
                  <w:tcW w:w="1145" w:type="dxa"/>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sz w:val="21"/>
                      <w:szCs w:val="21"/>
                      <w:lang w:val="en-US" w:eastAsia="zh-CN"/>
                    </w:rPr>
                  </w:pPr>
                  <w:r>
                    <w:rPr>
                      <w:rFonts w:hint="eastAsia" w:cs="仿宋"/>
                      <w:color w:val="000000"/>
                      <w:sz w:val="21"/>
                      <w:szCs w:val="21"/>
                      <w:highlight w:val="none"/>
                      <w:lang w:eastAsia="zh-CN"/>
                    </w:rPr>
                    <w:t>新增</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continue"/>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sz w:val="21"/>
                      <w:szCs w:val="21"/>
                      <w:lang w:val="en-US" w:eastAsia="zh-CN"/>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left"/>
                    <w:textAlignment w:val="baseline"/>
                    <w:rPr>
                      <w:rFonts w:hint="eastAsia"/>
                      <w:sz w:val="21"/>
                      <w:szCs w:val="21"/>
                      <w:lang w:val="en-US" w:eastAsia="zh-CN"/>
                    </w:rPr>
                  </w:pPr>
                </w:p>
              </w:tc>
              <w:tc>
                <w:tcPr>
                  <w:tcW w:w="1535" w:type="dxa"/>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sz w:val="21"/>
                      <w:szCs w:val="21"/>
                      <w:lang w:val="en-US" w:eastAsia="zh-CN"/>
                    </w:rPr>
                  </w:pPr>
                  <w:r>
                    <w:rPr>
                      <w:rFonts w:hint="eastAsia" w:ascii="仿宋" w:hAnsi="仿宋" w:eastAsia="仿宋" w:cs="仿宋"/>
                      <w:sz w:val="21"/>
                      <w:szCs w:val="21"/>
                      <w:lang w:val="en-US" w:eastAsia="zh-CN"/>
                    </w:rPr>
                    <w:t>加热挤出工序（二车间）</w:t>
                  </w:r>
                </w:p>
              </w:tc>
              <w:tc>
                <w:tcPr>
                  <w:tcW w:w="5677"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cs="仿宋"/>
                      <w:szCs w:val="21"/>
                      <w:lang w:val="en-US" w:eastAsia="zh-CN"/>
                    </w:rPr>
                  </w:pPr>
                  <w:r>
                    <w:rPr>
                      <w:rFonts w:hint="default" w:cs="仿宋"/>
                      <w:szCs w:val="21"/>
                      <w:lang w:val="en-US" w:eastAsia="zh-CN"/>
                    </w:rPr>
                    <w:t>由封闭式集气系统收集后采用活性炭吸附装置+UV</w:t>
                  </w:r>
                </w:p>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rPr>
                      <w:rFonts w:hint="default"/>
                      <w:sz w:val="21"/>
                      <w:szCs w:val="21"/>
                      <w:lang w:val="en-US" w:eastAsia="zh-CN"/>
                    </w:rPr>
                  </w:pPr>
                  <w:r>
                    <w:rPr>
                      <w:rFonts w:hint="default" w:cs="仿宋"/>
                      <w:szCs w:val="21"/>
                      <w:lang w:val="en-US" w:eastAsia="zh-CN"/>
                    </w:rPr>
                    <w:t>光解有机废气处理装置经 15m 排气筒排放</w:t>
                  </w:r>
                </w:p>
              </w:tc>
              <w:tc>
                <w:tcPr>
                  <w:tcW w:w="1145" w:type="dxa"/>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sz w:val="21"/>
                      <w:szCs w:val="21"/>
                      <w:lang w:val="en-US" w:eastAsia="zh-CN"/>
                    </w:rPr>
                  </w:pPr>
                  <w:r>
                    <w:rPr>
                      <w:rFonts w:hint="default" w:ascii="仿宋" w:hAnsi="仿宋" w:eastAsia="仿宋" w:cs="仿宋"/>
                      <w:color w:val="000000"/>
                      <w:sz w:val="21"/>
                      <w:szCs w:val="21"/>
                      <w:highlight w:val="none"/>
                    </w:rPr>
                    <w:t>新增1 台活性炭治理装置</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continue"/>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sz w:val="21"/>
                      <w:szCs w:val="21"/>
                      <w:lang w:val="en-US" w:eastAsia="zh-CN"/>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left"/>
                    <w:textAlignment w:val="baseline"/>
                    <w:rPr>
                      <w:rFonts w:hint="eastAsia"/>
                      <w:sz w:val="21"/>
                      <w:szCs w:val="21"/>
                      <w:lang w:val="en-US" w:eastAsia="zh-CN"/>
                    </w:rPr>
                  </w:pPr>
                </w:p>
              </w:tc>
              <w:tc>
                <w:tcPr>
                  <w:tcW w:w="1535" w:type="dxa"/>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eastAsia" w:ascii="仿宋" w:hAnsi="仿宋" w:eastAsia="仿宋" w:cs="仿宋"/>
                      <w:sz w:val="21"/>
                      <w:szCs w:val="21"/>
                      <w:lang w:val="en-US" w:eastAsia="zh-CN"/>
                    </w:rPr>
                  </w:pPr>
                  <w:r>
                    <w:rPr>
                      <w:rFonts w:hint="eastAsia" w:cs="仿宋"/>
                      <w:sz w:val="21"/>
                      <w:szCs w:val="21"/>
                      <w:lang w:val="en-US" w:eastAsia="zh-CN"/>
                    </w:rPr>
                    <w:t>激光打码工序（二车间）</w:t>
                  </w:r>
                </w:p>
              </w:tc>
              <w:tc>
                <w:tcPr>
                  <w:tcW w:w="5677"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rPr>
                      <w:rFonts w:hint="eastAsia" w:ascii="仿宋" w:hAnsi="仿宋" w:eastAsia="仿宋" w:cs="仿宋"/>
                      <w:color w:val="000000"/>
                      <w:szCs w:val="21"/>
                      <w:lang w:val="en-US" w:eastAsia="zh-CN"/>
                    </w:rPr>
                  </w:pPr>
                </w:p>
              </w:tc>
              <w:tc>
                <w:tcPr>
                  <w:tcW w:w="1145" w:type="dxa"/>
                  <w:noWrap w:val="0"/>
                  <w:vAlign w:val="center"/>
                </w:tcPr>
                <w:p>
                  <w:pPr>
                    <w:pStyle w:val="60"/>
                    <w:keepNext w:val="0"/>
                    <w:keepLines w:val="0"/>
                    <w:suppressLineNumbers w:val="0"/>
                    <w:snapToGrid w:val="0"/>
                    <w:spacing w:before="0" w:beforeAutospacing="0" w:after="0" w:afterAutospacing="0" w:line="240" w:lineRule="auto"/>
                    <w:ind w:left="0" w:leftChars="0" w:right="0" w:rightChars="0" w:firstLine="0" w:firstLineChars="0"/>
                    <w:jc w:val="center"/>
                    <w:rPr>
                      <w:rFonts w:hint="default"/>
                      <w:sz w:val="21"/>
                      <w:szCs w:val="21"/>
                      <w:lang w:val="en-US" w:eastAsia="zh-CN"/>
                    </w:rPr>
                  </w:pPr>
                  <w:r>
                    <w:rPr>
                      <w:rFonts w:hint="eastAsia" w:cs="仿宋"/>
                      <w:color w:val="000000"/>
                      <w:sz w:val="21"/>
                      <w:szCs w:val="21"/>
                      <w:highlight w:val="none"/>
                      <w:lang w:eastAsia="zh-CN"/>
                    </w:rPr>
                    <w:t>新增</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continue"/>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sz w:val="21"/>
                      <w:szCs w:val="21"/>
                    </w:rPr>
                  </w:pPr>
                </w:p>
              </w:tc>
              <w:tc>
                <w:tcPr>
                  <w:tcW w:w="334"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left"/>
                    <w:textAlignment w:val="baseline"/>
                    <w:rPr>
                      <w:rFonts w:hint="eastAsia"/>
                      <w:sz w:val="21"/>
                      <w:szCs w:val="21"/>
                    </w:rPr>
                  </w:pPr>
                  <w:r>
                    <w:rPr>
                      <w:rFonts w:hint="eastAsia"/>
                      <w:sz w:val="21"/>
                      <w:szCs w:val="21"/>
                    </w:rPr>
                    <w:t>废水</w:t>
                  </w:r>
                </w:p>
              </w:tc>
              <w:tc>
                <w:tcPr>
                  <w:tcW w:w="1535"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rPr>
                  </w:pPr>
                  <w:r>
                    <w:rPr>
                      <w:rFonts w:hint="eastAsia" w:ascii="仿宋" w:hAnsi="仿宋" w:eastAsia="仿宋" w:cs="仿宋"/>
                      <w:color w:val="000000"/>
                      <w:sz w:val="21"/>
                      <w:szCs w:val="21"/>
                      <w:lang w:val="en-US" w:eastAsia="zh-CN"/>
                    </w:rPr>
                    <w:t>生活废水</w:t>
                  </w:r>
                </w:p>
              </w:tc>
              <w:tc>
                <w:tcPr>
                  <w:tcW w:w="5677"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sz w:val="21"/>
                      <w:szCs w:val="21"/>
                    </w:rPr>
                  </w:pPr>
                  <w:r>
                    <w:rPr>
                      <w:rFonts w:hint="eastAsia" w:ascii="仿宋" w:hAnsi="仿宋" w:eastAsia="仿宋" w:cs="仿宋"/>
                      <w:color w:val="000000"/>
                      <w:sz w:val="21"/>
                      <w:szCs w:val="21"/>
                      <w:lang w:eastAsia="zh-CN"/>
                    </w:rPr>
                    <w:t>职工使用旱厕定期清掏不外排，职工</w:t>
                  </w:r>
                  <w:r>
                    <w:rPr>
                      <w:rFonts w:hint="eastAsia" w:cs="仿宋"/>
                      <w:color w:val="000000"/>
                      <w:sz w:val="21"/>
                      <w:szCs w:val="21"/>
                      <w:lang w:eastAsia="zh-CN"/>
                    </w:rPr>
                    <w:t>饮用水以及</w:t>
                  </w:r>
                  <w:r>
                    <w:rPr>
                      <w:rFonts w:hint="eastAsia" w:ascii="仿宋" w:hAnsi="仿宋" w:eastAsia="仿宋" w:cs="仿宋"/>
                      <w:color w:val="000000"/>
                      <w:sz w:val="21"/>
                      <w:szCs w:val="21"/>
                      <w:lang w:eastAsia="zh-CN"/>
                    </w:rPr>
                    <w:t>少量洗手水就地泼洒抑尘</w:t>
                  </w:r>
                </w:p>
              </w:tc>
              <w:tc>
                <w:tcPr>
                  <w:tcW w:w="1145" w:type="dxa"/>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sz w:val="21"/>
                      <w:szCs w:val="21"/>
                      <w:lang w:val="en-US" w:eastAsia="zh-CN"/>
                    </w:rPr>
                  </w:pPr>
                  <w:r>
                    <w:rPr>
                      <w:rFonts w:hint="eastAsia"/>
                      <w:sz w:val="21"/>
                      <w:szCs w:val="21"/>
                      <w:lang w:val="en-US" w:eastAsia="zh-CN"/>
                    </w:rPr>
                    <w:t>现有工程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vMerge w:val="continue"/>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sz w:val="21"/>
                      <w:szCs w:val="21"/>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left"/>
                    <w:textAlignment w:val="baseline"/>
                    <w:rPr>
                      <w:rFonts w:hint="eastAsia"/>
                      <w:sz w:val="21"/>
                      <w:szCs w:val="21"/>
                    </w:rPr>
                  </w:pPr>
                </w:p>
              </w:tc>
              <w:tc>
                <w:tcPr>
                  <w:tcW w:w="1535" w:type="dxa"/>
                  <w:noWrap w:val="0"/>
                  <w:vAlign w:val="center"/>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rPr>
                  </w:pPr>
                  <w:r>
                    <w:rPr>
                      <w:rFonts w:hint="eastAsia" w:ascii="仿宋" w:hAnsi="仿宋" w:eastAsia="仿宋" w:cs="仿宋"/>
                      <w:color w:val="000000"/>
                      <w:sz w:val="21"/>
                      <w:szCs w:val="21"/>
                      <w:lang w:val="en-US" w:eastAsia="zh-CN"/>
                    </w:rPr>
                    <w:t>生产废水</w:t>
                  </w:r>
                </w:p>
              </w:tc>
              <w:tc>
                <w:tcPr>
                  <w:tcW w:w="5677" w:type="dxa"/>
                  <w:noWrap w:val="0"/>
                  <w:vAlign w:val="center"/>
                </w:tcPr>
                <w:p>
                  <w:pPr>
                    <w:pStyle w:val="60"/>
                    <w:keepNext w:val="0"/>
                    <w:keepLines w:val="0"/>
                    <w:suppressLineNumbers w:val="0"/>
                    <w:snapToGrid w:val="0"/>
                    <w:spacing w:before="0" w:beforeAutospacing="0" w:after="0" w:afterAutospacing="0" w:line="240" w:lineRule="auto"/>
                    <w:ind w:left="0" w:right="0" w:firstLine="420" w:firstLineChars="200"/>
                    <w:jc w:val="center"/>
                    <w:rPr>
                      <w:rFonts w:hint="eastAsia"/>
                      <w:sz w:val="21"/>
                      <w:szCs w:val="21"/>
                      <w:lang w:val="en-US" w:eastAsia="zh-CN"/>
                    </w:rPr>
                  </w:pPr>
                  <w:r>
                    <w:rPr>
                      <w:rFonts w:hint="eastAsia" w:ascii="仿宋" w:hAnsi="仿宋" w:eastAsia="仿宋" w:cs="仿宋"/>
                      <w:color w:val="000000"/>
                      <w:sz w:val="21"/>
                      <w:szCs w:val="21"/>
                      <w:lang w:val="en-US" w:eastAsia="zh-CN"/>
                    </w:rPr>
                    <w:t>生产过程中</w:t>
                  </w:r>
                  <w:r>
                    <w:rPr>
                      <w:rFonts w:hint="eastAsia" w:ascii="仿宋" w:hAnsi="仿宋" w:eastAsia="仿宋" w:cs="仿宋"/>
                      <w:sz w:val="21"/>
                      <w:szCs w:val="21"/>
                      <w:lang w:val="en-US" w:eastAsia="zh-CN"/>
                    </w:rPr>
                    <w:t>冷却</w:t>
                  </w:r>
                  <w:r>
                    <w:rPr>
                      <w:rFonts w:hint="eastAsia" w:cs="仿宋"/>
                      <w:sz w:val="21"/>
                      <w:szCs w:val="21"/>
                      <w:lang w:val="en-US" w:eastAsia="zh-CN"/>
                    </w:rPr>
                    <w:t>池</w:t>
                  </w:r>
                  <w:r>
                    <w:rPr>
                      <w:rFonts w:hint="eastAsia" w:ascii="仿宋" w:hAnsi="仿宋" w:eastAsia="仿宋" w:cs="仿宋"/>
                      <w:sz w:val="21"/>
                      <w:szCs w:val="21"/>
                      <w:lang w:val="en-US" w:eastAsia="zh-CN"/>
                    </w:rPr>
                    <w:t>冷却水</w:t>
                  </w:r>
                  <w:r>
                    <w:rPr>
                      <w:rFonts w:hint="eastAsia" w:ascii="仿宋" w:hAnsi="仿宋" w:eastAsia="仿宋" w:cs="仿宋"/>
                      <w:color w:val="000000"/>
                      <w:sz w:val="21"/>
                      <w:szCs w:val="21"/>
                      <w:lang w:val="en-US" w:eastAsia="zh-CN"/>
                    </w:rPr>
                    <w:t>均循环利用不外排</w:t>
                  </w:r>
                </w:p>
              </w:tc>
              <w:tc>
                <w:tcPr>
                  <w:tcW w:w="114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sz w:val="21"/>
                      <w:szCs w:val="21"/>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663" w:type="dxa"/>
                  <w:vMerge w:val="continue"/>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sz w:val="21"/>
                      <w:szCs w:val="21"/>
                    </w:rPr>
                  </w:pPr>
                </w:p>
              </w:tc>
              <w:tc>
                <w:tcPr>
                  <w:tcW w:w="334"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left"/>
                    <w:textAlignment w:val="baseline"/>
                    <w:rPr>
                      <w:rFonts w:hint="eastAsia"/>
                      <w:sz w:val="21"/>
                      <w:szCs w:val="21"/>
                    </w:rPr>
                  </w:pPr>
                  <w:r>
                    <w:rPr>
                      <w:rFonts w:hint="eastAsia"/>
                      <w:sz w:val="21"/>
                      <w:szCs w:val="21"/>
                    </w:rPr>
                    <w:t>噪声</w:t>
                  </w:r>
                </w:p>
              </w:tc>
              <w:tc>
                <w:tcPr>
                  <w:tcW w:w="1535"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r>
                    <w:rPr>
                      <w:rFonts w:hint="eastAsia"/>
                      <w:sz w:val="21"/>
                      <w:szCs w:val="21"/>
                    </w:rPr>
                    <w:t>设备噪声</w:t>
                  </w:r>
                </w:p>
              </w:tc>
              <w:tc>
                <w:tcPr>
                  <w:tcW w:w="5677"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r>
                    <w:rPr>
                      <w:rFonts w:hint="eastAsia"/>
                      <w:sz w:val="21"/>
                      <w:szCs w:val="21"/>
                    </w:rPr>
                    <w:t>设备采用基础减震，均置于室内，利用建筑隔声等措施</w:t>
                  </w:r>
                </w:p>
              </w:tc>
              <w:tc>
                <w:tcPr>
                  <w:tcW w:w="114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sz w:val="21"/>
                      <w:szCs w:val="21"/>
                      <w:lang w:val="en-US" w:eastAsia="zh-CN"/>
                    </w:rPr>
                  </w:pPr>
                  <w:r>
                    <w:rPr>
                      <w:rFonts w:hint="eastAsia"/>
                      <w:sz w:val="21"/>
                      <w:szCs w:val="21"/>
                      <w:lang w:val="en-US" w:eastAsia="zh-CN"/>
                    </w:rPr>
                    <w:t>新增油墨打码机、激光打码机</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vMerge w:val="continue"/>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sz w:val="21"/>
                      <w:szCs w:val="21"/>
                    </w:rPr>
                  </w:pPr>
                </w:p>
              </w:tc>
              <w:tc>
                <w:tcPr>
                  <w:tcW w:w="334"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left"/>
                    <w:textAlignment w:val="baseline"/>
                    <w:rPr>
                      <w:rFonts w:hint="eastAsia"/>
                      <w:sz w:val="21"/>
                      <w:szCs w:val="21"/>
                    </w:rPr>
                  </w:pPr>
                  <w:r>
                    <w:rPr>
                      <w:rFonts w:hint="eastAsia"/>
                      <w:sz w:val="21"/>
                      <w:szCs w:val="21"/>
                    </w:rPr>
                    <w:t>固废</w:t>
                  </w:r>
                </w:p>
              </w:tc>
              <w:tc>
                <w:tcPr>
                  <w:tcW w:w="1535" w:type="dxa"/>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default"/>
                      <w:sz w:val="21"/>
                      <w:szCs w:val="21"/>
                      <w:lang w:val="en-US" w:eastAsia="zh-CN"/>
                    </w:rPr>
                  </w:pPr>
                  <w:r>
                    <w:rPr>
                      <w:rFonts w:hint="eastAsia" w:ascii="仿宋" w:hAnsi="仿宋" w:eastAsia="仿宋" w:cs="仿宋"/>
                      <w:color w:val="000000"/>
                      <w:sz w:val="21"/>
                      <w:szCs w:val="21"/>
                    </w:rPr>
                    <w:t>生活垃圾</w:t>
                  </w:r>
                </w:p>
              </w:tc>
              <w:tc>
                <w:tcPr>
                  <w:tcW w:w="5677"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sz w:val="21"/>
                      <w:szCs w:val="21"/>
                      <w:lang w:val="en-US"/>
                    </w:rPr>
                  </w:pPr>
                  <w:r>
                    <w:rPr>
                      <w:rFonts w:hint="eastAsia" w:ascii="仿宋" w:hAnsi="仿宋" w:eastAsia="仿宋" w:cs="仿宋"/>
                      <w:color w:val="000000"/>
                      <w:szCs w:val="21"/>
                    </w:rPr>
                    <w:t>统一存放，由环卫部门统一处理</w:t>
                  </w:r>
                </w:p>
              </w:tc>
              <w:tc>
                <w:tcPr>
                  <w:tcW w:w="114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default"/>
                      <w:sz w:val="21"/>
                      <w:szCs w:val="21"/>
                      <w:lang w:val="en-US" w:eastAsia="zh-CN"/>
                    </w:rPr>
                  </w:pPr>
                  <w:r>
                    <w:rPr>
                      <w:rFonts w:hint="eastAsia"/>
                      <w:sz w:val="21"/>
                      <w:szCs w:val="21"/>
                      <w:lang w:val="en-US" w:eastAsia="zh-CN"/>
                    </w:rPr>
                    <w:t>现有工程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663"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1535" w:type="dxa"/>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rPr>
                  </w:pPr>
                  <w:r>
                    <w:rPr>
                      <w:rFonts w:hint="eastAsia" w:ascii="仿宋" w:hAnsi="仿宋" w:eastAsia="仿宋" w:cs="仿宋"/>
                      <w:sz w:val="21"/>
                      <w:szCs w:val="21"/>
                      <w:lang w:val="en-US" w:eastAsia="zh-CN"/>
                    </w:rPr>
                    <w:t>边角料</w:t>
                  </w:r>
                </w:p>
              </w:tc>
              <w:tc>
                <w:tcPr>
                  <w:tcW w:w="5677"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sz w:val="21"/>
                      <w:szCs w:val="21"/>
                      <w:lang w:val="en-US" w:eastAsia="zh-CN"/>
                    </w:rPr>
                  </w:pPr>
                  <w:r>
                    <w:rPr>
                      <w:rFonts w:hint="eastAsia" w:ascii="仿宋" w:hAnsi="仿宋" w:eastAsia="仿宋" w:cs="仿宋"/>
                      <w:szCs w:val="21"/>
                    </w:rPr>
                    <w:t>暂存</w:t>
                  </w:r>
                  <w:r>
                    <w:rPr>
                      <w:rFonts w:hint="eastAsia" w:cs="仿宋"/>
                      <w:szCs w:val="21"/>
                      <w:lang w:val="en-US" w:eastAsia="zh-CN"/>
                    </w:rPr>
                    <w:t>10㎡</w:t>
                  </w:r>
                  <w:r>
                    <w:rPr>
                      <w:rFonts w:hint="eastAsia" w:ascii="仿宋" w:hAnsi="仿宋" w:eastAsia="仿宋" w:cs="仿宋"/>
                      <w:szCs w:val="21"/>
                    </w:rPr>
                    <w:t>固废</w:t>
                  </w:r>
                  <w:r>
                    <w:rPr>
                      <w:rFonts w:hint="eastAsia" w:ascii="仿宋" w:hAnsi="仿宋" w:eastAsia="仿宋" w:cs="仿宋"/>
                      <w:szCs w:val="21"/>
                      <w:lang w:val="en-US" w:eastAsia="zh-CN"/>
                    </w:rPr>
                    <w:t>储存间</w:t>
                  </w:r>
                  <w:r>
                    <w:rPr>
                      <w:rFonts w:hint="eastAsia" w:ascii="仿宋" w:hAnsi="仿宋" w:eastAsia="仿宋" w:cs="仿宋"/>
                      <w:szCs w:val="21"/>
                    </w:rPr>
                    <w:t>，统一收集，定期外售</w:t>
                  </w:r>
                </w:p>
              </w:tc>
              <w:tc>
                <w:tcPr>
                  <w:tcW w:w="1145"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default"/>
                      <w:sz w:val="21"/>
                      <w:szCs w:val="21"/>
                      <w:lang w:val="en-US" w:eastAsia="zh-CN"/>
                    </w:rPr>
                  </w:pPr>
                  <w:r>
                    <w:rPr>
                      <w:rFonts w:hint="eastAsia"/>
                      <w:sz w:val="21"/>
                      <w:szCs w:val="21"/>
                      <w:lang w:val="en-US" w:eastAsia="zh-CN"/>
                    </w:rPr>
                    <w:t>现有工程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55" w:hRule="atLeast"/>
                <w:jc w:val="center"/>
              </w:trPr>
              <w:tc>
                <w:tcPr>
                  <w:tcW w:w="663"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1535" w:type="dxa"/>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default"/>
                      <w:sz w:val="21"/>
                      <w:szCs w:val="21"/>
                      <w:lang w:val="en-US" w:eastAsia="zh-CN"/>
                    </w:rPr>
                  </w:pPr>
                  <w:r>
                    <w:rPr>
                      <w:rFonts w:hint="eastAsia" w:ascii="仿宋" w:hAnsi="仿宋" w:eastAsia="仿宋" w:cs="仿宋"/>
                      <w:sz w:val="21"/>
                      <w:szCs w:val="21"/>
                      <w:lang w:val="en-US" w:eastAsia="zh-CN"/>
                    </w:rPr>
                    <w:t>废包装袋</w:t>
                  </w:r>
                </w:p>
              </w:tc>
              <w:tc>
                <w:tcPr>
                  <w:tcW w:w="5677"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default"/>
                      <w:sz w:val="21"/>
                      <w:szCs w:val="21"/>
                      <w:lang w:val="en-US" w:eastAsia="zh-CN"/>
                    </w:rPr>
                  </w:pPr>
                </w:p>
              </w:tc>
              <w:tc>
                <w:tcPr>
                  <w:tcW w:w="1145" w:type="dxa"/>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default"/>
                      <w:sz w:val="21"/>
                      <w:szCs w:val="21"/>
                      <w:lang w:val="en-US" w:eastAsia="zh-CN"/>
                    </w:rPr>
                  </w:pPr>
                  <w:r>
                    <w:rPr>
                      <w:rFonts w:hint="eastAsia"/>
                      <w:sz w:val="21"/>
                      <w:szCs w:val="21"/>
                      <w:lang w:val="en-US" w:eastAsia="zh-CN"/>
                    </w:rPr>
                    <w:t>现有工程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663"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1535" w:type="dxa"/>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废催化剂板</w:t>
                  </w:r>
                </w:p>
              </w:tc>
              <w:tc>
                <w:tcPr>
                  <w:tcW w:w="5677"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lang w:val="en-US" w:eastAsia="zh-CN"/>
                    </w:rPr>
                  </w:pPr>
                  <w:r>
                    <w:rPr>
                      <w:rFonts w:hint="eastAsia" w:cs="仿宋"/>
                      <w:szCs w:val="21"/>
                      <w:lang w:val="en-US" w:eastAsia="zh-CN"/>
                    </w:rPr>
                    <w:t>新增</w:t>
                  </w:r>
                  <w:r>
                    <w:rPr>
                      <w:rFonts w:hint="eastAsia" w:ascii="仿宋" w:hAnsi="仿宋" w:eastAsia="仿宋" w:cs="仿宋"/>
                      <w:szCs w:val="21"/>
                      <w:lang w:val="en-US" w:eastAsia="zh-CN"/>
                    </w:rPr>
                    <w:t>一个6㎡危废储存间，定期交由有资质单位运走处置</w:t>
                  </w:r>
                </w:p>
              </w:tc>
              <w:tc>
                <w:tcPr>
                  <w:tcW w:w="1145" w:type="dxa"/>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sz w:val="21"/>
                      <w:szCs w:val="21"/>
                      <w:lang w:val="en-US" w:eastAsia="zh-CN"/>
                    </w:rPr>
                  </w:pPr>
                  <w:r>
                    <w:rPr>
                      <w:rFonts w:hint="eastAsia"/>
                      <w:sz w:val="21"/>
                      <w:szCs w:val="21"/>
                      <w:lang w:val="en-US" w:eastAsia="zh-CN"/>
                    </w:rPr>
                    <w:t>新增</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663"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1535" w:type="dxa"/>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ascii="仿宋" w:hAnsi="仿宋" w:eastAsia="仿宋" w:cs="仿宋"/>
                      <w:sz w:val="21"/>
                      <w:szCs w:val="21"/>
                      <w:lang w:val="en-US" w:eastAsia="zh-CN"/>
                    </w:rPr>
                    <w:t>废油墨</w:t>
                  </w:r>
                </w:p>
              </w:tc>
              <w:tc>
                <w:tcPr>
                  <w:tcW w:w="5677"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lang w:val="en-US" w:eastAsia="zh-CN"/>
                    </w:rPr>
                  </w:pPr>
                </w:p>
              </w:tc>
              <w:tc>
                <w:tcPr>
                  <w:tcW w:w="114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sz w:val="21"/>
                      <w:szCs w:val="21"/>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663"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1535" w:type="dxa"/>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ascii="仿宋" w:hAnsi="仿宋" w:eastAsia="仿宋" w:cs="仿宋"/>
                      <w:sz w:val="21"/>
                      <w:szCs w:val="21"/>
                      <w:lang w:val="en-US" w:eastAsia="zh-CN"/>
                    </w:rPr>
                    <w:t>废油墨桶</w:t>
                  </w:r>
                </w:p>
              </w:tc>
              <w:tc>
                <w:tcPr>
                  <w:tcW w:w="5677"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lang w:val="en-US" w:eastAsia="zh-CN"/>
                    </w:rPr>
                  </w:pPr>
                </w:p>
              </w:tc>
              <w:tc>
                <w:tcPr>
                  <w:tcW w:w="114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sz w:val="21"/>
                      <w:szCs w:val="21"/>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92" w:hRule="atLeast"/>
                <w:jc w:val="center"/>
              </w:trPr>
              <w:tc>
                <w:tcPr>
                  <w:tcW w:w="663"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1535" w:type="dxa"/>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ascii="仿宋" w:hAnsi="仿宋" w:eastAsia="仿宋" w:cs="仿宋"/>
                      <w:sz w:val="21"/>
                      <w:szCs w:val="21"/>
                      <w:lang w:val="en-US" w:eastAsia="zh-CN"/>
                    </w:rPr>
                    <w:t>废稀释剂桶</w:t>
                  </w:r>
                </w:p>
              </w:tc>
              <w:tc>
                <w:tcPr>
                  <w:tcW w:w="5677"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lang w:val="en-US" w:eastAsia="zh-CN"/>
                    </w:rPr>
                  </w:pPr>
                </w:p>
              </w:tc>
              <w:tc>
                <w:tcPr>
                  <w:tcW w:w="114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sz w:val="21"/>
                      <w:szCs w:val="21"/>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663"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1535" w:type="dxa"/>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sz w:val="21"/>
                      <w:szCs w:val="21"/>
                      <w:lang w:val="en-US" w:eastAsia="zh-CN"/>
                    </w:rPr>
                    <w:t>废含油金属屑</w:t>
                  </w:r>
                </w:p>
              </w:tc>
              <w:tc>
                <w:tcPr>
                  <w:tcW w:w="5677"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lang w:val="en-US" w:eastAsia="zh-CN"/>
                    </w:rPr>
                  </w:pPr>
                </w:p>
              </w:tc>
              <w:tc>
                <w:tcPr>
                  <w:tcW w:w="114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sz w:val="21"/>
                      <w:szCs w:val="21"/>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663"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1535" w:type="dxa"/>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sz w:val="21"/>
                      <w:szCs w:val="21"/>
                      <w:lang w:val="en-US" w:eastAsia="zh-CN"/>
                    </w:rPr>
                    <w:t>废润滑油</w:t>
                  </w:r>
                </w:p>
              </w:tc>
              <w:tc>
                <w:tcPr>
                  <w:tcW w:w="5677"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lang w:val="en-US" w:eastAsia="zh-CN"/>
                    </w:rPr>
                  </w:pPr>
                </w:p>
              </w:tc>
              <w:tc>
                <w:tcPr>
                  <w:tcW w:w="114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sz w:val="21"/>
                      <w:szCs w:val="21"/>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663"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1535" w:type="dxa"/>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sz w:val="21"/>
                      <w:szCs w:val="21"/>
                      <w:lang w:val="en-US" w:eastAsia="zh-CN"/>
                    </w:rPr>
                    <w:t>废润滑油桶</w:t>
                  </w:r>
                </w:p>
              </w:tc>
              <w:tc>
                <w:tcPr>
                  <w:tcW w:w="5677"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lang w:val="en-US" w:eastAsia="zh-CN"/>
                    </w:rPr>
                  </w:pPr>
                </w:p>
              </w:tc>
              <w:tc>
                <w:tcPr>
                  <w:tcW w:w="114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sz w:val="21"/>
                      <w:szCs w:val="21"/>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663"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1535" w:type="dxa"/>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sz w:val="21"/>
                      <w:szCs w:val="21"/>
                      <w:lang w:val="en-US" w:eastAsia="zh-CN"/>
                    </w:rPr>
                    <w:t>废过滤棉</w:t>
                  </w:r>
                </w:p>
              </w:tc>
              <w:tc>
                <w:tcPr>
                  <w:tcW w:w="5677"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lang w:val="en-US" w:eastAsia="zh-CN"/>
                    </w:rPr>
                  </w:pPr>
                </w:p>
              </w:tc>
              <w:tc>
                <w:tcPr>
                  <w:tcW w:w="114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sz w:val="21"/>
                      <w:szCs w:val="21"/>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663"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334"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rPr>
                  </w:pPr>
                </w:p>
              </w:tc>
              <w:tc>
                <w:tcPr>
                  <w:tcW w:w="1535" w:type="dxa"/>
                  <w:noWrap w:val="0"/>
                  <w:vAlign w:val="top"/>
                </w:tcPr>
                <w:p>
                  <w:pPr>
                    <w:pStyle w:val="60"/>
                    <w:keepNext w:val="0"/>
                    <w:keepLines w:val="0"/>
                    <w:suppressLineNumbers w:val="0"/>
                    <w:snapToGrid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ascii="仿宋" w:hAnsi="仿宋" w:eastAsia="仿宋" w:cs="仿宋"/>
                      <w:sz w:val="21"/>
                      <w:szCs w:val="21"/>
                      <w:lang w:val="en-US" w:eastAsia="zh-CN"/>
                    </w:rPr>
                    <w:t>废UV灯管</w:t>
                  </w:r>
                </w:p>
              </w:tc>
              <w:tc>
                <w:tcPr>
                  <w:tcW w:w="5677"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sz w:val="21"/>
                      <w:szCs w:val="21"/>
                      <w:lang w:val="en-US" w:eastAsia="zh-CN"/>
                    </w:rPr>
                  </w:pPr>
                </w:p>
              </w:tc>
              <w:tc>
                <w:tcPr>
                  <w:tcW w:w="1145"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firstLine="0" w:firstLineChars="0"/>
                    <w:jc w:val="center"/>
                    <w:textAlignment w:val="baseline"/>
                    <w:rPr>
                      <w:rFonts w:hint="eastAsia"/>
                      <w:sz w:val="21"/>
                      <w:szCs w:val="21"/>
                      <w:lang w:val="en-US" w:eastAsia="zh-CN"/>
                    </w:rPr>
                  </w:pPr>
                </w:p>
              </w:tc>
            </w:tr>
          </w:tbl>
          <w:p>
            <w:pPr>
              <w:pStyle w:val="4"/>
              <w:pageBreakBefore w:val="0"/>
              <w:numPr>
                <w:ilvl w:val="0"/>
                <w:numId w:val="0"/>
              </w:numPr>
              <w:suppressLineNumbers w:val="0"/>
              <w:kinsoku/>
              <w:wordWrap/>
              <w:overflowPunct/>
              <w:topLinePunct w:val="0"/>
              <w:autoSpaceDE/>
              <w:autoSpaceDN/>
              <w:bidi w:val="0"/>
              <w:spacing w:before="0" w:beforeAutospacing="0" w:after="0" w:afterAutospacing="0" w:line="312" w:lineRule="auto"/>
              <w:ind w:left="480" w:leftChars="200" w:right="0" w:rightChars="0"/>
              <w:rPr>
                <w:rFonts w:hint="eastAsia"/>
                <w:lang w:val="en-US" w:eastAsia="zh-CN"/>
              </w:rPr>
            </w:pPr>
            <w:r>
              <w:rPr>
                <w:rFonts w:hint="eastAsia"/>
                <w:lang w:val="en-US" w:eastAsia="zh-CN"/>
              </w:rPr>
              <w:t>4.2、总体工程生产设备见下表</w:t>
            </w:r>
          </w:p>
          <w:p>
            <w:pPr>
              <w:pStyle w:val="4"/>
              <w:pageBreakBefore w:val="0"/>
              <w:numPr>
                <w:ilvl w:val="0"/>
                <w:numId w:val="0"/>
              </w:numPr>
              <w:suppressLineNumbers w:val="0"/>
              <w:kinsoku/>
              <w:wordWrap/>
              <w:overflowPunct/>
              <w:topLinePunct w:val="0"/>
              <w:autoSpaceDE/>
              <w:autoSpaceDN/>
              <w:bidi w:val="0"/>
              <w:spacing w:before="0" w:beforeAutospacing="0" w:after="0" w:afterAutospacing="0" w:line="312" w:lineRule="auto"/>
              <w:ind w:left="480" w:leftChars="200" w:right="0" w:rightChars="0"/>
              <w:jc w:val="center"/>
              <w:rPr>
                <w:rFonts w:hint="eastAsia"/>
                <w:b w:val="0"/>
                <w:bCs w:val="0"/>
                <w:lang w:val="en-US" w:eastAsia="zh-CN"/>
              </w:rPr>
            </w:pPr>
            <w:r>
              <w:rPr>
                <w:rFonts w:hint="eastAsia"/>
                <w:b w:val="0"/>
                <w:bCs w:val="0"/>
                <w:lang w:val="en-US" w:eastAsia="zh-CN"/>
              </w:rPr>
              <w:t>表8 总体项目生产设备一览表</w:t>
            </w:r>
          </w:p>
          <w:tbl>
            <w:tblPr>
              <w:tblStyle w:val="29"/>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44"/>
              <w:gridCol w:w="2365"/>
              <w:gridCol w:w="2613"/>
              <w:gridCol w:w="812"/>
              <w:gridCol w:w="2920"/>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 w:hRule="atLeast"/>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b/>
                      <w:bCs w:val="0"/>
                      <w:lang w:val="en-US" w:eastAsia="zh-CN"/>
                    </w:rPr>
                  </w:pPr>
                  <w:r>
                    <w:rPr>
                      <w:rFonts w:hint="eastAsia"/>
                      <w:b/>
                      <w:bCs w:val="0"/>
                      <w:lang w:val="en-US" w:eastAsia="zh-CN"/>
                    </w:rPr>
                    <w:t>序号</w:t>
                  </w:r>
                </w:p>
              </w:tc>
              <w:tc>
                <w:tcPr>
                  <w:tcW w:w="236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bCs w:val="0"/>
                    </w:rPr>
                  </w:pPr>
                  <w:r>
                    <w:rPr>
                      <w:rFonts w:hint="eastAsia"/>
                      <w:b/>
                      <w:bCs w:val="0"/>
                    </w:rPr>
                    <w:t>设备名称</w:t>
                  </w:r>
                </w:p>
              </w:tc>
              <w:tc>
                <w:tcPr>
                  <w:tcW w:w="2613"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eastAsia="仿宋"/>
                      <w:b/>
                      <w:bCs w:val="0"/>
                      <w:lang w:eastAsia="zh-CN"/>
                    </w:rPr>
                  </w:pPr>
                  <w:r>
                    <w:rPr>
                      <w:rFonts w:hint="eastAsia"/>
                      <w:b/>
                      <w:bCs w:val="0"/>
                      <w:lang w:eastAsia="zh-CN"/>
                    </w:rPr>
                    <w:t>型号</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eastAsia="仿宋"/>
                      <w:b/>
                      <w:bCs w:val="0"/>
                      <w:lang w:eastAsia="zh-CN"/>
                    </w:rPr>
                  </w:pPr>
                  <w:r>
                    <w:rPr>
                      <w:rFonts w:hint="eastAsia"/>
                      <w:b/>
                      <w:bCs w:val="0"/>
                      <w:lang w:eastAsia="zh-CN"/>
                    </w:rPr>
                    <w:t>数量</w:t>
                  </w:r>
                </w:p>
              </w:tc>
              <w:tc>
                <w:tcPr>
                  <w:tcW w:w="2920"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b/>
                      <w:bCs w:val="0"/>
                      <w:lang w:eastAsia="zh-CN"/>
                    </w:rPr>
                  </w:pPr>
                  <w:r>
                    <w:rPr>
                      <w:rFonts w:hint="eastAsia"/>
                      <w:b/>
                      <w:bCs w:val="0"/>
                      <w:lang w:eastAsia="zh-CN"/>
                    </w:rPr>
                    <w:t>设备详单</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val="en-US" w:eastAsia="zh-CN"/>
                    </w:rPr>
                  </w:pPr>
                  <w:r>
                    <w:rPr>
                      <w:rFonts w:hint="eastAsia"/>
                      <w:lang w:val="en-US" w:eastAsia="zh-CN"/>
                    </w:rPr>
                    <w:t>1</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eastAsia="zh-CN"/>
                    </w:rPr>
                  </w:pPr>
                  <w:r>
                    <w:rPr>
                      <w:rFonts w:hint="eastAsia" w:ascii="仿宋" w:hAnsi="仿宋" w:eastAsia="仿宋" w:cs="仿宋"/>
                      <w:kern w:val="0"/>
                      <w:sz w:val="21"/>
                      <w:szCs w:val="21"/>
                      <w:lang w:val="en-US" w:eastAsia="zh-CN"/>
                    </w:rPr>
                    <w:t>450/750V电线护套挤出生产机组</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rPr>
                  </w:pPr>
                  <w:r>
                    <w:rPr>
                      <w:rFonts w:hint="eastAsia" w:ascii="仿宋" w:hAnsi="仿宋" w:eastAsia="仿宋" w:cs="仿宋"/>
                      <w:kern w:val="0"/>
                      <w:sz w:val="21"/>
                      <w:szCs w:val="21"/>
                      <w:lang w:val="en-US" w:eastAsia="zh-CN"/>
                    </w:rPr>
                    <w:t>JS65+45</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both"/>
                    <w:rPr>
                      <w:rFonts w:hint="default"/>
                      <w:sz w:val="21"/>
                      <w:szCs w:val="21"/>
                      <w:lang w:val="en-US" w:eastAsia="zh-CN"/>
                    </w:rPr>
                  </w:pPr>
                  <w:r>
                    <w:rPr>
                      <w:rFonts w:hint="eastAsia"/>
                      <w:sz w:val="21"/>
                      <w:szCs w:val="21"/>
                      <w:lang w:val="en-US" w:eastAsia="zh-CN"/>
                    </w:rPr>
                    <w:t>放线机-65+45塑料挤出机（电加热）-冷却水槽-电压试验机-牵引机-收线机</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2</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eastAsia="zh-CN"/>
                    </w:rPr>
                  </w:pPr>
                  <w:r>
                    <w:rPr>
                      <w:rFonts w:hint="eastAsia" w:ascii="仿宋" w:hAnsi="仿宋" w:eastAsia="仿宋" w:cs="仿宋"/>
                      <w:kern w:val="0"/>
                      <w:sz w:val="21"/>
                      <w:szCs w:val="21"/>
                      <w:lang w:val="en-US" w:eastAsia="zh-CN"/>
                    </w:rPr>
                    <w:t>1千伏及以下电力电缆护套挤出生产机组</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rPr>
                  </w:pPr>
                  <w:r>
                    <w:rPr>
                      <w:rFonts w:hint="eastAsia" w:ascii="仿宋" w:hAnsi="仿宋" w:eastAsia="仿宋" w:cs="仿宋"/>
                      <w:kern w:val="0"/>
                      <w:sz w:val="21"/>
                      <w:szCs w:val="21"/>
                      <w:lang w:val="en-US" w:eastAsia="zh-CN"/>
                    </w:rPr>
                    <w:t>JS120+90</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both"/>
                    <w:rPr>
                      <w:rFonts w:hint="eastAsia"/>
                      <w:sz w:val="21"/>
                      <w:szCs w:val="21"/>
                      <w:lang w:val="en-US" w:eastAsia="zh-CN"/>
                    </w:rPr>
                  </w:pPr>
                  <w:r>
                    <w:rPr>
                      <w:rFonts w:hint="eastAsia"/>
                      <w:sz w:val="21"/>
                      <w:szCs w:val="21"/>
                      <w:lang w:val="en-US" w:eastAsia="zh-CN"/>
                    </w:rPr>
                    <w:t>放线机-120+90塑料挤出机（电加热）-冷却水槽-电压试验机-牵引机-收线机</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3</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eastAsia="zh-CN"/>
                    </w:rPr>
                  </w:pPr>
                  <w:r>
                    <w:rPr>
                      <w:rFonts w:hint="eastAsia" w:ascii="仿宋" w:hAnsi="仿宋" w:eastAsia="仿宋" w:cs="仿宋"/>
                      <w:kern w:val="0"/>
                      <w:sz w:val="21"/>
                      <w:szCs w:val="21"/>
                      <w:lang w:eastAsia="zh-CN"/>
                    </w:rPr>
                    <w:t>电力电缆成缆铠装生产机组</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rPr>
                  </w:pPr>
                  <w:r>
                    <w:rPr>
                      <w:rFonts w:hint="eastAsia" w:ascii="仿宋" w:hAnsi="仿宋" w:eastAsia="仿宋" w:cs="仿宋"/>
                      <w:kern w:val="0"/>
                      <w:sz w:val="21"/>
                      <w:szCs w:val="21"/>
                      <w:lang w:val="en-US" w:eastAsia="zh-CN"/>
                    </w:rPr>
                    <w:t>1+6/1250mm</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sz w:val="21"/>
                      <w:szCs w:val="21"/>
                      <w:lang w:val="en-US" w:eastAsia="zh-CN"/>
                    </w:rPr>
                  </w:pPr>
                  <w:r>
                    <w:rPr>
                      <w:rFonts w:hint="eastAsia"/>
                      <w:sz w:val="21"/>
                      <w:szCs w:val="21"/>
                      <w:lang w:val="en-US" w:eastAsia="zh-CN"/>
                    </w:rPr>
                    <w:t>1+6绞笼-绕包机-铠装机-牵引机-收线机</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4</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ascii="仿宋" w:hAnsi="仿宋" w:eastAsia="仿宋" w:cs="仿宋"/>
                      <w:kern w:val="0"/>
                      <w:sz w:val="21"/>
                      <w:szCs w:val="21"/>
                      <w:lang w:eastAsia="zh-CN"/>
                    </w:rPr>
                    <w:t>绞线机组</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rPr>
                  </w:pPr>
                  <w:r>
                    <w:rPr>
                      <w:rFonts w:hint="eastAsia" w:ascii="仿宋" w:hAnsi="仿宋" w:eastAsia="仿宋" w:cs="仿宋"/>
                      <w:kern w:val="0"/>
                      <w:sz w:val="21"/>
                      <w:szCs w:val="21"/>
                      <w:lang w:val="en-US" w:eastAsia="zh-CN"/>
                    </w:rPr>
                    <w:t>12+18+24/300*400mm</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val="en-US" w:eastAsia="zh-CN"/>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sz w:val="21"/>
                      <w:szCs w:val="21"/>
                      <w:lang w:val="en-US" w:eastAsia="zh-CN"/>
                    </w:rPr>
                  </w:pPr>
                  <w:r>
                    <w:rPr>
                      <w:rFonts w:hint="eastAsia"/>
                      <w:sz w:val="21"/>
                      <w:szCs w:val="21"/>
                      <w:lang w:val="en-US" w:eastAsia="zh-CN"/>
                    </w:rPr>
                    <w:t>12+18+24盘绞线机-压型机-牵引机-收线机</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5</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ascii="仿宋" w:hAnsi="仿宋" w:eastAsia="仿宋" w:cs="仿宋"/>
                      <w:color w:val="FFFF00"/>
                      <w:kern w:val="0"/>
                      <w:sz w:val="21"/>
                      <w:szCs w:val="21"/>
                      <w:lang w:eastAsia="zh-CN"/>
                    </w:rPr>
                  </w:pPr>
                  <w:r>
                    <w:rPr>
                      <w:rFonts w:hint="eastAsia" w:cs="仿宋"/>
                      <w:kern w:val="0"/>
                      <w:sz w:val="21"/>
                      <w:szCs w:val="21"/>
                      <w:lang w:eastAsia="zh-CN"/>
                    </w:rPr>
                    <w:t>冷拔拉丝机</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ascii="仿宋" w:hAnsi="仿宋" w:eastAsia="仿宋" w:cs="仿宋"/>
                      <w:kern w:val="0"/>
                      <w:sz w:val="21"/>
                      <w:szCs w:val="21"/>
                      <w:lang w:val="en-US" w:eastAsia="zh-CN"/>
                    </w:rPr>
                  </w:pPr>
                  <w:r>
                    <w:rPr>
                      <w:rFonts w:hint="eastAsia" w:cs="仿宋"/>
                      <w:kern w:val="0"/>
                      <w:sz w:val="21"/>
                      <w:szCs w:val="21"/>
                      <w:lang w:val="en-US" w:eastAsia="zh-CN"/>
                    </w:rPr>
                    <w:t>/</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sz w:val="21"/>
                      <w:szCs w:val="21"/>
                      <w:lang w:val="en-US" w:eastAsia="zh-CN"/>
                    </w:rPr>
                    <w:t>（配拉丝油箱：长2.6m*宽0.45m*高0.75m）</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6</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ascii="仿宋" w:hAnsi="仿宋" w:eastAsia="仿宋" w:cs="仿宋"/>
                      <w:kern w:val="0"/>
                      <w:sz w:val="21"/>
                      <w:szCs w:val="21"/>
                      <w:lang w:eastAsia="zh-CN"/>
                    </w:rPr>
                  </w:pPr>
                  <w:r>
                    <w:rPr>
                      <w:rFonts w:hint="eastAsia" w:ascii="仿宋" w:hAnsi="仿宋" w:eastAsia="仿宋" w:cs="仿宋"/>
                      <w:kern w:val="0"/>
                      <w:sz w:val="21"/>
                      <w:szCs w:val="21"/>
                      <w:lang w:eastAsia="zh-CN"/>
                    </w:rPr>
                    <w:t>绞线机组</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ascii="仿宋" w:hAnsi="仿宋" w:eastAsia="仿宋" w:cs="仿宋"/>
                      <w:kern w:val="0"/>
                      <w:sz w:val="21"/>
                      <w:szCs w:val="21"/>
                      <w:lang w:val="en-US" w:eastAsia="zh-CN"/>
                    </w:rPr>
                  </w:pPr>
                  <w:r>
                    <w:rPr>
                      <w:rFonts w:hint="eastAsia" w:cs="仿宋"/>
                      <w:kern w:val="0"/>
                      <w:sz w:val="21"/>
                      <w:szCs w:val="21"/>
                      <w:lang w:val="en-US" w:eastAsia="zh-CN"/>
                    </w:rPr>
                    <w:t>12+18/300*400mm</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sz w:val="21"/>
                      <w:szCs w:val="21"/>
                      <w:lang w:val="en-US" w:eastAsia="zh-CN"/>
                    </w:rPr>
                  </w:pPr>
                  <w:r>
                    <w:rPr>
                      <w:rFonts w:hint="eastAsia"/>
                      <w:sz w:val="21"/>
                      <w:szCs w:val="21"/>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9" w:hRule="atLeast"/>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7</w:t>
                  </w:r>
                </w:p>
              </w:tc>
              <w:tc>
                <w:tcPr>
                  <w:tcW w:w="2365"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ascii="仿宋" w:hAnsi="仿宋" w:eastAsia="仿宋" w:cs="仿宋"/>
                      <w:kern w:val="0"/>
                      <w:sz w:val="21"/>
                      <w:szCs w:val="21"/>
                      <w:lang w:val="en-US" w:eastAsia="zh-CN"/>
                    </w:rPr>
                  </w:pPr>
                  <w:r>
                    <w:rPr>
                      <w:rFonts w:hint="eastAsia" w:cs="仿宋"/>
                      <w:kern w:val="0"/>
                      <w:sz w:val="21"/>
                      <w:szCs w:val="21"/>
                      <w:lang w:eastAsia="zh-CN"/>
                    </w:rPr>
                    <w:t>绞线机组</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cs="仿宋"/>
                      <w:kern w:val="0"/>
                      <w:sz w:val="21"/>
                      <w:szCs w:val="21"/>
                      <w:lang w:val="en-US" w:eastAsia="zh-CN"/>
                    </w:rPr>
                  </w:pPr>
                  <w:r>
                    <w:rPr>
                      <w:rFonts w:hint="eastAsia" w:cs="仿宋"/>
                      <w:kern w:val="0"/>
                      <w:sz w:val="21"/>
                      <w:szCs w:val="21"/>
                      <w:lang w:val="en-US" w:eastAsia="zh-CN"/>
                    </w:rPr>
                    <w:t>1+6/300*400mm</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1套</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sz w:val="21"/>
                      <w:szCs w:val="21"/>
                      <w:lang w:val="en-US" w:eastAsia="zh-CN"/>
                    </w:rPr>
                  </w:pPr>
                  <w:r>
                    <w:rPr>
                      <w:rFonts w:hint="eastAsia"/>
                      <w:sz w:val="21"/>
                      <w:szCs w:val="21"/>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8</w:t>
                  </w:r>
                </w:p>
              </w:tc>
              <w:tc>
                <w:tcPr>
                  <w:tcW w:w="236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s="仿宋"/>
                      <w:kern w:val="0"/>
                      <w:sz w:val="21"/>
                      <w:szCs w:val="21"/>
                      <w:lang w:eastAsia="zh-CN"/>
                    </w:rPr>
                  </w:pPr>
                  <w:r>
                    <w:rPr>
                      <w:rFonts w:hint="eastAsia"/>
                      <w:lang w:val="en-US" w:eastAsia="zh-CN"/>
                    </w:rPr>
                    <w:t>油墨打码机</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cs="仿宋"/>
                      <w:kern w:val="0"/>
                      <w:sz w:val="21"/>
                      <w:szCs w:val="21"/>
                      <w:lang w:val="en-US" w:eastAsia="zh-CN"/>
                    </w:rPr>
                  </w:pPr>
                  <w:r>
                    <w:rPr>
                      <w:rFonts w:hint="eastAsia" w:cs="仿宋"/>
                      <w:kern w:val="0"/>
                      <w:sz w:val="21"/>
                      <w:szCs w:val="21"/>
                      <w:lang w:val="en-US" w:eastAsia="zh-CN"/>
                    </w:rPr>
                    <w:t>/</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1台</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sz w:val="21"/>
                      <w:szCs w:val="21"/>
                      <w:lang w:val="en-US" w:eastAsia="zh-CN"/>
                    </w:rPr>
                    <w:t>数字打码</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9</w:t>
                  </w:r>
                </w:p>
              </w:tc>
              <w:tc>
                <w:tcPr>
                  <w:tcW w:w="236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s="仿宋"/>
                      <w:kern w:val="0"/>
                      <w:sz w:val="21"/>
                      <w:szCs w:val="21"/>
                      <w:lang w:eastAsia="zh-CN"/>
                    </w:rPr>
                  </w:pPr>
                  <w:r>
                    <w:rPr>
                      <w:rFonts w:hint="eastAsia"/>
                      <w:lang w:val="en-US" w:eastAsia="zh-CN"/>
                    </w:rPr>
                    <w:t>激光打码机</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cs="仿宋"/>
                      <w:kern w:val="0"/>
                      <w:sz w:val="21"/>
                      <w:szCs w:val="21"/>
                      <w:lang w:val="en-US" w:eastAsia="zh-CN"/>
                    </w:rPr>
                  </w:pPr>
                  <w:r>
                    <w:rPr>
                      <w:rFonts w:hint="eastAsia" w:cs="仿宋"/>
                      <w:kern w:val="0"/>
                      <w:sz w:val="21"/>
                      <w:szCs w:val="21"/>
                      <w:lang w:val="en-US" w:eastAsia="zh-CN"/>
                    </w:rPr>
                    <w:t>/</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1台</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sz w:val="21"/>
                      <w:szCs w:val="21"/>
                      <w:lang w:val="en-US" w:eastAsia="zh-CN"/>
                    </w:rPr>
                    <w:t>数字打码</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10</w:t>
                  </w:r>
                </w:p>
              </w:tc>
              <w:tc>
                <w:tcPr>
                  <w:tcW w:w="236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s="仿宋"/>
                      <w:kern w:val="0"/>
                      <w:sz w:val="21"/>
                      <w:szCs w:val="21"/>
                      <w:lang w:eastAsia="zh-CN"/>
                    </w:rPr>
                  </w:pPr>
                  <w:r>
                    <w:rPr>
                      <w:rFonts w:hint="eastAsia"/>
                      <w:lang w:val="en-US" w:eastAsia="zh-CN"/>
                    </w:rPr>
                    <w:t>混料烘干机</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cs="仿宋"/>
                      <w:kern w:val="0"/>
                      <w:sz w:val="21"/>
                      <w:szCs w:val="21"/>
                      <w:lang w:val="en-US" w:eastAsia="zh-CN"/>
                    </w:rPr>
                  </w:pPr>
                  <w:r>
                    <w:rPr>
                      <w:rFonts w:hint="eastAsia" w:cs="仿宋"/>
                      <w:kern w:val="0"/>
                      <w:sz w:val="21"/>
                      <w:szCs w:val="21"/>
                      <w:lang w:val="en-US" w:eastAsia="zh-CN"/>
                    </w:rPr>
                    <w:t>/</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3台</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sz w:val="21"/>
                      <w:szCs w:val="21"/>
                      <w:lang w:val="en-US" w:eastAsia="zh-CN"/>
                    </w:rPr>
                    <w:t>原料混料烘干</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44"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1</w:t>
                  </w:r>
                </w:p>
              </w:tc>
              <w:tc>
                <w:tcPr>
                  <w:tcW w:w="2365"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s="仿宋"/>
                      <w:kern w:val="0"/>
                      <w:sz w:val="21"/>
                      <w:szCs w:val="21"/>
                      <w:lang w:eastAsia="zh-CN"/>
                    </w:rPr>
                  </w:pPr>
                  <w:r>
                    <w:rPr>
                      <w:rFonts w:hint="eastAsia"/>
                      <w:lang w:val="en-US" w:eastAsia="zh-CN"/>
                    </w:rPr>
                    <w:t>活性炭吸附装置</w:t>
                  </w:r>
                </w:p>
              </w:tc>
              <w:tc>
                <w:tcPr>
                  <w:tcW w:w="2613"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default" w:cs="仿宋"/>
                      <w:kern w:val="0"/>
                      <w:sz w:val="21"/>
                      <w:szCs w:val="21"/>
                      <w:lang w:val="en-US" w:eastAsia="zh-CN"/>
                    </w:rPr>
                  </w:pPr>
                  <w:r>
                    <w:rPr>
                      <w:rFonts w:hint="eastAsia" w:cs="仿宋"/>
                      <w:kern w:val="0"/>
                      <w:sz w:val="21"/>
                      <w:szCs w:val="21"/>
                      <w:lang w:val="en-US" w:eastAsia="zh-CN"/>
                    </w:rPr>
                    <w:t>/</w:t>
                  </w:r>
                </w:p>
              </w:tc>
              <w:tc>
                <w:tcPr>
                  <w:tcW w:w="812" w:type="dxa"/>
                  <w:tcBorders>
                    <w:tl2br w:val="nil"/>
                    <w:tr2bl w:val="nil"/>
                  </w:tcBorders>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2台</w:t>
                  </w:r>
                </w:p>
              </w:tc>
              <w:tc>
                <w:tcPr>
                  <w:tcW w:w="2920" w:type="dxa"/>
                  <w:tcBorders>
                    <w:tl2br w:val="nil"/>
                    <w:tr2bl w:val="nil"/>
                  </w:tcBorders>
                  <w:noWrap w:val="0"/>
                  <w:vAlign w:val="center"/>
                </w:tcPr>
                <w:p>
                  <w:pPr>
                    <w:keepNext w:val="0"/>
                    <w:keepLines w:val="0"/>
                    <w:widowControl/>
                    <w:suppressLineNumbers w:val="0"/>
                    <w:spacing w:before="0" w:beforeAutospacing="0" w:after="0" w:afterAutospacing="0" w:line="240" w:lineRule="auto"/>
                    <w:ind w:left="0" w:leftChars="0" w:right="0" w:firstLine="0" w:firstLineChars="0"/>
                    <w:jc w:val="center"/>
                    <w:rPr>
                      <w:rFonts w:hint="eastAsia"/>
                      <w:sz w:val="21"/>
                      <w:szCs w:val="21"/>
                      <w:lang w:val="en-US" w:eastAsia="zh-CN"/>
                    </w:rPr>
                  </w:pPr>
                  <w:r>
                    <w:rPr>
                      <w:rFonts w:hint="eastAsia"/>
                      <w:sz w:val="21"/>
                      <w:szCs w:val="21"/>
                      <w:lang w:val="en-US" w:eastAsia="zh-CN"/>
                    </w:rPr>
                    <w:t>废气治理</w:t>
                  </w:r>
                </w:p>
              </w:tc>
            </w:tr>
          </w:tbl>
          <w:p>
            <w:pPr>
              <w:pStyle w:val="4"/>
              <w:pageBreakBefore w:val="0"/>
              <w:numPr>
                <w:ilvl w:val="0"/>
                <w:numId w:val="0"/>
              </w:numPr>
              <w:suppressLineNumbers w:val="0"/>
              <w:kinsoku/>
              <w:wordWrap/>
              <w:overflowPunct/>
              <w:topLinePunct w:val="0"/>
              <w:autoSpaceDE/>
              <w:autoSpaceDN/>
              <w:bidi w:val="0"/>
              <w:spacing w:before="0" w:beforeAutospacing="0" w:after="0" w:afterAutospacing="0" w:line="312" w:lineRule="auto"/>
              <w:ind w:left="480" w:leftChars="200" w:right="0" w:rightChars="0"/>
              <w:rPr>
                <w:rFonts w:hint="eastAsia"/>
                <w:lang w:val="en-US" w:eastAsia="zh-CN"/>
              </w:rPr>
            </w:pPr>
            <w:r>
              <w:rPr>
                <w:rFonts w:hint="eastAsia"/>
                <w:lang w:val="en-US" w:eastAsia="zh-CN"/>
              </w:rPr>
              <w:t>4.3、总体工程原辅料消耗</w:t>
            </w:r>
          </w:p>
          <w:p>
            <w:pPr>
              <w:pStyle w:val="4"/>
              <w:pageBreakBefore w:val="0"/>
              <w:numPr>
                <w:ilvl w:val="0"/>
                <w:numId w:val="0"/>
              </w:numPr>
              <w:suppressLineNumbers w:val="0"/>
              <w:kinsoku/>
              <w:wordWrap/>
              <w:overflowPunct/>
              <w:topLinePunct w:val="0"/>
              <w:autoSpaceDE/>
              <w:autoSpaceDN/>
              <w:bidi w:val="0"/>
              <w:spacing w:before="0" w:beforeAutospacing="0" w:after="0" w:afterAutospacing="0" w:line="312" w:lineRule="auto"/>
              <w:ind w:left="480" w:leftChars="200" w:right="0" w:rightChars="0"/>
              <w:jc w:val="center"/>
              <w:rPr>
                <w:rFonts w:hint="eastAsia"/>
                <w:b w:val="0"/>
                <w:bCs w:val="0"/>
                <w:lang w:val="en-US" w:eastAsia="zh-CN"/>
              </w:rPr>
            </w:pPr>
            <w:r>
              <w:rPr>
                <w:rFonts w:hint="eastAsia"/>
                <w:b w:val="0"/>
                <w:bCs w:val="0"/>
                <w:lang w:val="en-US" w:eastAsia="zh-CN"/>
              </w:rPr>
              <w:t>表9 原辅材料消耗表</w:t>
            </w:r>
          </w:p>
          <w:tbl>
            <w:tblPr>
              <w:tblStyle w:val="30"/>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51"/>
              <w:gridCol w:w="1996"/>
              <w:gridCol w:w="975"/>
              <w:gridCol w:w="5732"/>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rPr>
                    <w:t>序号</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rPr>
                    <w:t>名称</w:t>
                  </w:r>
                </w:p>
              </w:tc>
              <w:tc>
                <w:tcPr>
                  <w:tcW w:w="975"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rPr>
                    <w:t>年用量</w:t>
                  </w:r>
                </w:p>
              </w:tc>
              <w:tc>
                <w:tcPr>
                  <w:tcW w:w="5732" w:type="dxa"/>
                  <w:tcBorders>
                    <w:tl2br w:val="nil"/>
                    <w:tr2bl w:val="nil"/>
                  </w:tcBorders>
                  <w:vAlign w:val="center"/>
                </w:tcPr>
                <w:p>
                  <w:pPr>
                    <w:keepNext w:val="0"/>
                    <w:keepLines w:val="0"/>
                    <w:suppressLineNumbers w:val="0"/>
                    <w:spacing w:before="0" w:beforeAutospacing="0" w:after="0" w:afterAutospacing="0" w:line="240" w:lineRule="auto"/>
                    <w:ind w:left="0" w:right="0" w:firstLine="420" w:firstLineChars="200"/>
                    <w:jc w:val="center"/>
                    <w:rPr>
                      <w:rFonts w:hint="eastAsia"/>
                      <w:b w:val="0"/>
                      <w:bCs w:val="0"/>
                      <w:sz w:val="21"/>
                      <w:szCs w:val="21"/>
                      <w:vertAlign w:val="baseline"/>
                      <w:lang w:val="en-US" w:eastAsia="zh-CN"/>
                    </w:rPr>
                  </w:pPr>
                  <w:r>
                    <w:rPr>
                      <w:rFonts w:hint="eastAsia" w:ascii="仿宋" w:hAnsi="仿宋" w:eastAsia="仿宋" w:cs="仿宋"/>
                      <w:b w:val="0"/>
                      <w:bCs w:val="0"/>
                      <w:sz w:val="21"/>
                      <w:szCs w:val="21"/>
                    </w:rPr>
                    <w:t>备注</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rPr>
                    <w:t>1</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电工圆铜线脂</w:t>
                  </w:r>
                </w:p>
              </w:tc>
              <w:tc>
                <w:tcPr>
                  <w:tcW w:w="975"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150</w:t>
                  </w:r>
                  <w:r>
                    <w:rPr>
                      <w:rFonts w:hint="eastAsia" w:ascii="仿宋" w:hAnsi="仿宋" w:eastAsia="仿宋" w:cs="仿宋"/>
                      <w:b w:val="0"/>
                      <w:bCs w:val="0"/>
                      <w:sz w:val="21"/>
                      <w:szCs w:val="21"/>
                    </w:rPr>
                    <w:t>t</w:t>
                  </w:r>
                </w:p>
              </w:tc>
              <w:tc>
                <w:tcPr>
                  <w:tcW w:w="5732" w:type="dxa"/>
                  <w:tcBorders>
                    <w:tl2br w:val="nil"/>
                    <w:tr2bl w:val="nil"/>
                  </w:tcBorders>
                  <w:vAlign w:val="center"/>
                </w:tcPr>
                <w:p>
                  <w:pPr>
                    <w:keepNext w:val="0"/>
                    <w:keepLines w:val="0"/>
                    <w:suppressLineNumbers w:val="0"/>
                    <w:spacing w:before="0" w:beforeAutospacing="0" w:after="0" w:afterAutospacing="0" w:line="240" w:lineRule="auto"/>
                    <w:ind w:left="0" w:right="0" w:firstLine="420" w:firstLineChars="20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TR1.35-2.85mm,包装规格：300kg/盘，共用500盘</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rPr>
                    <w:t>2</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电工圆铝线</w:t>
                  </w:r>
                </w:p>
              </w:tc>
              <w:tc>
                <w:tcPr>
                  <w:tcW w:w="975"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100</w:t>
                  </w:r>
                  <w:r>
                    <w:rPr>
                      <w:rFonts w:hint="eastAsia" w:ascii="仿宋" w:hAnsi="仿宋" w:eastAsia="仿宋" w:cs="仿宋"/>
                      <w:b w:val="0"/>
                      <w:bCs w:val="0"/>
                      <w:sz w:val="21"/>
                      <w:szCs w:val="21"/>
                    </w:rPr>
                    <w:t>t</w:t>
                  </w:r>
                </w:p>
              </w:tc>
              <w:tc>
                <w:tcPr>
                  <w:tcW w:w="5732" w:type="dxa"/>
                  <w:tcBorders>
                    <w:tl2br w:val="nil"/>
                    <w:tr2bl w:val="nil"/>
                  </w:tcBorders>
                  <w:vAlign w:val="center"/>
                </w:tcPr>
                <w:p>
                  <w:pPr>
                    <w:pStyle w:val="27"/>
                    <w:keepNext w:val="0"/>
                    <w:keepLines w:val="0"/>
                    <w:suppressLineNumbers w:val="0"/>
                    <w:adjustRightInd w:val="0"/>
                    <w:snapToGrid w:val="0"/>
                    <w:spacing w:before="0" w:beforeAutospacing="0" w:after="0" w:afterAutospacing="0" w:line="240" w:lineRule="auto"/>
                    <w:ind w:left="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TR1.35-2.85mm,包装规格：50kg/盘，共用2000盘</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rPr>
                    <w:t>3</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电工圆铝杆</w:t>
                  </w:r>
                </w:p>
              </w:tc>
              <w:tc>
                <w:tcPr>
                  <w:tcW w:w="975"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10</w:t>
                  </w:r>
                  <w:r>
                    <w:rPr>
                      <w:rFonts w:hint="eastAsia" w:ascii="仿宋" w:hAnsi="仿宋" w:eastAsia="仿宋" w:cs="仿宋"/>
                      <w:b w:val="0"/>
                      <w:bCs w:val="0"/>
                      <w:sz w:val="21"/>
                      <w:szCs w:val="21"/>
                    </w:rPr>
                    <w:t>0t</w:t>
                  </w:r>
                </w:p>
              </w:tc>
              <w:tc>
                <w:tcPr>
                  <w:tcW w:w="5732" w:type="dxa"/>
                  <w:tcBorders>
                    <w:tl2br w:val="nil"/>
                    <w:tr2bl w:val="nil"/>
                  </w:tcBorders>
                  <w:vAlign w:val="center"/>
                </w:tcPr>
                <w:p>
                  <w:pPr>
                    <w:pStyle w:val="27"/>
                    <w:keepNext w:val="0"/>
                    <w:keepLines w:val="0"/>
                    <w:suppressLineNumbers w:val="0"/>
                    <w:adjustRightInd w:val="0"/>
                    <w:snapToGrid w:val="0"/>
                    <w:spacing w:before="0" w:beforeAutospacing="0" w:after="0" w:afterAutospacing="0" w:line="240" w:lineRule="auto"/>
                    <w:ind w:left="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A2-A6  9.5mm，包装规格：50kg/盘，共用40盘</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rPr>
                    <w:t>4</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铠装电缆钢带</w:t>
                  </w:r>
                </w:p>
              </w:tc>
              <w:tc>
                <w:tcPr>
                  <w:tcW w:w="975"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5t</w:t>
                  </w:r>
                </w:p>
              </w:tc>
              <w:tc>
                <w:tcPr>
                  <w:tcW w:w="5732"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eastAsia="zh-CN"/>
                    </w:rPr>
                    <w:t>厚</w:t>
                  </w:r>
                  <w:r>
                    <w:rPr>
                      <w:rFonts w:hint="eastAsia" w:ascii="仿宋" w:hAnsi="仿宋" w:eastAsia="仿宋" w:cs="仿宋"/>
                      <w:b w:val="0"/>
                      <w:bCs w:val="0"/>
                      <w:sz w:val="21"/>
                      <w:szCs w:val="21"/>
                      <w:lang w:val="en-US" w:eastAsia="zh-CN"/>
                    </w:rPr>
                    <w:t>0.2-0.5mm,宽25-50mm，包装规格：50kg/盘，共用100盘</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5</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聚氯乙烯颗粒</w:t>
                  </w:r>
                </w:p>
              </w:tc>
              <w:tc>
                <w:tcPr>
                  <w:tcW w:w="975"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250t</w:t>
                  </w:r>
                </w:p>
              </w:tc>
              <w:tc>
                <w:tcPr>
                  <w:tcW w:w="5732" w:type="dxa"/>
                  <w:tcBorders>
                    <w:tl2br w:val="nil"/>
                    <w:tr2bl w:val="nil"/>
                  </w:tcBorders>
                  <w:vAlign w:val="center"/>
                </w:tcPr>
                <w:p>
                  <w:pPr>
                    <w:keepNext w:val="0"/>
                    <w:keepLines w:val="0"/>
                    <w:suppressLineNumbers w:val="0"/>
                    <w:spacing w:before="0" w:beforeAutospacing="0" w:after="0" w:afterAutospacing="0" w:line="240" w:lineRule="auto"/>
                    <w:ind w:left="0" w:right="0" w:firstLine="420" w:firstLineChars="20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eastAsia="zh-CN"/>
                    </w:rPr>
                    <w:t>包装规格：</w:t>
                  </w:r>
                  <w:r>
                    <w:rPr>
                      <w:rFonts w:hint="eastAsia" w:ascii="仿宋" w:hAnsi="仿宋" w:eastAsia="仿宋" w:cs="仿宋"/>
                      <w:b w:val="0"/>
                      <w:bCs w:val="0"/>
                      <w:sz w:val="21"/>
                      <w:szCs w:val="21"/>
                      <w:lang w:val="en-US" w:eastAsia="zh-CN"/>
                    </w:rPr>
                    <w:t>25kg/袋，共用10000袋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6</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交联聚乙烯颗粒</w:t>
                  </w:r>
                </w:p>
              </w:tc>
              <w:tc>
                <w:tcPr>
                  <w:tcW w:w="975"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10t</w:t>
                  </w:r>
                </w:p>
              </w:tc>
              <w:tc>
                <w:tcPr>
                  <w:tcW w:w="5732" w:type="dxa"/>
                  <w:tcBorders>
                    <w:tl2br w:val="nil"/>
                    <w:tr2bl w:val="nil"/>
                  </w:tcBorders>
                  <w:vAlign w:val="center"/>
                </w:tcPr>
                <w:p>
                  <w:pPr>
                    <w:keepNext w:val="0"/>
                    <w:keepLines w:val="0"/>
                    <w:suppressLineNumbers w:val="0"/>
                    <w:spacing w:before="0" w:beforeAutospacing="0" w:after="0" w:afterAutospacing="0" w:line="240" w:lineRule="auto"/>
                    <w:ind w:left="0" w:right="0" w:firstLine="420" w:firstLineChars="20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eastAsia="zh-CN"/>
                    </w:rPr>
                    <w:t>包装规格：</w:t>
                  </w:r>
                  <w:r>
                    <w:rPr>
                      <w:rFonts w:hint="eastAsia" w:ascii="仿宋" w:hAnsi="仿宋" w:eastAsia="仿宋" w:cs="仿宋"/>
                      <w:b w:val="0"/>
                      <w:bCs w:val="0"/>
                      <w:sz w:val="21"/>
                      <w:szCs w:val="21"/>
                      <w:lang w:val="en-US" w:eastAsia="zh-CN"/>
                    </w:rPr>
                    <w:t>25kg/袋，共用400袋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7</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铝拉丝油</w:t>
                  </w:r>
                </w:p>
              </w:tc>
              <w:tc>
                <w:tcPr>
                  <w:tcW w:w="975"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4t</w:t>
                  </w:r>
                </w:p>
              </w:tc>
              <w:tc>
                <w:tcPr>
                  <w:tcW w:w="5732"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b w:val="0"/>
                      <w:bCs w:val="0"/>
                      <w:sz w:val="21"/>
                      <w:szCs w:val="21"/>
                      <w:vertAlign w:val="baseline"/>
                      <w:lang w:val="en-US" w:eastAsia="zh-CN"/>
                    </w:rPr>
                  </w:pPr>
                  <w:r>
                    <w:rPr>
                      <w:rFonts w:hint="eastAsia" w:ascii="仿宋" w:hAnsi="仿宋" w:eastAsia="仿宋" w:cs="仿宋"/>
                      <w:b w:val="0"/>
                      <w:bCs w:val="0"/>
                      <w:sz w:val="21"/>
                      <w:szCs w:val="21"/>
                      <w:lang w:eastAsia="zh-CN"/>
                    </w:rPr>
                    <w:t>冷拔丝机油箱及循环油池（防渗）内一次加入</w:t>
                  </w:r>
                  <w:r>
                    <w:rPr>
                      <w:rFonts w:hint="eastAsia" w:ascii="仿宋" w:hAnsi="仿宋" w:eastAsia="仿宋" w:cs="仿宋"/>
                      <w:b w:val="0"/>
                      <w:bCs w:val="0"/>
                      <w:sz w:val="21"/>
                      <w:szCs w:val="21"/>
                      <w:lang w:val="en-US" w:eastAsia="zh-CN"/>
                    </w:rPr>
                    <w:t>4t</w:t>
                  </w:r>
                  <w:r>
                    <w:rPr>
                      <w:rFonts w:hint="eastAsia" w:cs="仿宋"/>
                      <w:b w:val="0"/>
                      <w:bCs w:val="0"/>
                      <w:sz w:val="21"/>
                      <w:szCs w:val="21"/>
                      <w:lang w:val="en-US" w:eastAsia="zh-CN"/>
                    </w:rPr>
                    <w:t>，每年补充约0.05t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8</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稀释剂</w:t>
                  </w:r>
                </w:p>
              </w:tc>
              <w:tc>
                <w:tcPr>
                  <w:tcW w:w="975"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0.01</w:t>
                  </w:r>
                  <w:r>
                    <w:rPr>
                      <w:rFonts w:hint="eastAsia" w:cs="仿宋"/>
                      <w:b w:val="0"/>
                      <w:bCs w:val="0"/>
                      <w:sz w:val="21"/>
                      <w:szCs w:val="21"/>
                      <w:lang w:val="en-US" w:eastAsia="zh-CN"/>
                    </w:rPr>
                    <w:t>5</w:t>
                  </w:r>
                  <w:r>
                    <w:rPr>
                      <w:rFonts w:hint="eastAsia" w:ascii="仿宋" w:hAnsi="仿宋" w:eastAsia="仿宋" w:cs="仿宋"/>
                      <w:b w:val="0"/>
                      <w:bCs w:val="0"/>
                      <w:sz w:val="21"/>
                      <w:szCs w:val="21"/>
                      <w:lang w:val="en-US" w:eastAsia="zh-CN"/>
                    </w:rPr>
                    <w:t>t</w:t>
                  </w:r>
                </w:p>
              </w:tc>
              <w:tc>
                <w:tcPr>
                  <w:tcW w:w="5732" w:type="dxa"/>
                  <w:tcBorders>
                    <w:tl2br w:val="nil"/>
                    <w:tr2bl w:val="nil"/>
                  </w:tcBorders>
                  <w:vAlign w:val="center"/>
                </w:tcPr>
                <w:p>
                  <w:pPr>
                    <w:keepNext w:val="0"/>
                    <w:keepLines w:val="0"/>
                    <w:suppressLineNumbers w:val="0"/>
                    <w:spacing w:before="0" w:beforeAutospacing="0" w:after="0" w:afterAutospacing="0" w:line="240" w:lineRule="auto"/>
                    <w:ind w:left="0" w:right="0" w:firstLine="420" w:firstLineChars="20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eastAsia="zh-CN"/>
                    </w:rPr>
                    <w:t>用于稀释油墨</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9</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油墨</w:t>
                  </w:r>
                </w:p>
              </w:tc>
              <w:tc>
                <w:tcPr>
                  <w:tcW w:w="975"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val="en-US" w:eastAsia="zh-CN"/>
                    </w:rPr>
                    <w:t>0.01t</w:t>
                  </w:r>
                </w:p>
              </w:tc>
              <w:tc>
                <w:tcPr>
                  <w:tcW w:w="5732" w:type="dxa"/>
                  <w:tcBorders>
                    <w:tl2br w:val="nil"/>
                    <w:tr2bl w:val="nil"/>
                  </w:tcBorders>
                  <w:vAlign w:val="center"/>
                </w:tcPr>
                <w:p>
                  <w:pPr>
                    <w:keepNext w:val="0"/>
                    <w:keepLines w:val="0"/>
                    <w:suppressLineNumbers w:val="0"/>
                    <w:spacing w:before="0" w:beforeAutospacing="0" w:after="0" w:afterAutospacing="0" w:line="240" w:lineRule="auto"/>
                    <w:ind w:left="0" w:right="0" w:firstLine="420" w:firstLineChars="200"/>
                    <w:jc w:val="center"/>
                    <w:rPr>
                      <w:rFonts w:hint="eastAsia"/>
                      <w:b w:val="0"/>
                      <w:bCs w:val="0"/>
                      <w:sz w:val="21"/>
                      <w:szCs w:val="21"/>
                      <w:vertAlign w:val="baseline"/>
                      <w:lang w:val="en-US" w:eastAsia="zh-CN"/>
                    </w:rPr>
                  </w:pPr>
                  <w:r>
                    <w:rPr>
                      <w:rFonts w:hint="eastAsia" w:ascii="仿宋" w:hAnsi="仿宋" w:eastAsia="仿宋" w:cs="仿宋"/>
                      <w:b w:val="0"/>
                      <w:bCs w:val="0"/>
                      <w:sz w:val="21"/>
                      <w:szCs w:val="21"/>
                      <w:lang w:eastAsia="zh-CN"/>
                    </w:rPr>
                    <w:t>用于成品电缆、电线打码</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ascii="仿宋" w:hAnsi="仿宋" w:eastAsia="仿宋" w:cs="仿宋"/>
                      <w:b w:val="0"/>
                      <w:bCs w:val="0"/>
                      <w:sz w:val="21"/>
                      <w:szCs w:val="21"/>
                      <w:lang w:val="en-US" w:eastAsia="zh-CN"/>
                    </w:rPr>
                  </w:pPr>
                  <w:r>
                    <w:rPr>
                      <w:rFonts w:hint="eastAsia" w:cs="仿宋"/>
                      <w:b w:val="0"/>
                      <w:bCs w:val="0"/>
                      <w:sz w:val="21"/>
                      <w:szCs w:val="21"/>
                      <w:lang w:val="en-US" w:eastAsia="zh-CN"/>
                    </w:rPr>
                    <w:t>10</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ascii="仿宋" w:hAnsi="仿宋" w:eastAsia="仿宋" w:cs="仿宋"/>
                      <w:b w:val="0"/>
                      <w:bCs w:val="0"/>
                      <w:sz w:val="21"/>
                      <w:szCs w:val="21"/>
                      <w:lang w:val="en-US" w:eastAsia="zh-CN"/>
                    </w:rPr>
                  </w:pPr>
                  <w:r>
                    <w:rPr>
                      <w:rFonts w:hint="eastAsia" w:cs="仿宋"/>
                      <w:b w:val="0"/>
                      <w:bCs w:val="0"/>
                      <w:sz w:val="21"/>
                      <w:szCs w:val="21"/>
                      <w:lang w:val="en-US" w:eastAsia="zh-CN"/>
                    </w:rPr>
                    <w:t>润滑油</w:t>
                  </w:r>
                </w:p>
              </w:tc>
              <w:tc>
                <w:tcPr>
                  <w:tcW w:w="975" w:type="dxa"/>
                  <w:tcBorders>
                    <w:tl2br w:val="nil"/>
                    <w:tr2bl w:val="nil"/>
                  </w:tcBorders>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ascii="仿宋" w:hAnsi="仿宋" w:eastAsia="仿宋" w:cs="仿宋"/>
                      <w:b w:val="0"/>
                      <w:bCs w:val="0"/>
                      <w:sz w:val="21"/>
                      <w:szCs w:val="21"/>
                      <w:lang w:val="en-US" w:eastAsia="zh-CN"/>
                    </w:rPr>
                  </w:pPr>
                  <w:r>
                    <w:rPr>
                      <w:rFonts w:hint="eastAsia" w:cs="仿宋"/>
                      <w:b w:val="0"/>
                      <w:bCs w:val="0"/>
                      <w:sz w:val="21"/>
                      <w:szCs w:val="21"/>
                      <w:lang w:val="en-US" w:eastAsia="zh-CN"/>
                    </w:rPr>
                    <w:t>0.005t</w:t>
                  </w:r>
                </w:p>
              </w:tc>
              <w:tc>
                <w:tcPr>
                  <w:tcW w:w="5732" w:type="dxa"/>
                  <w:tcBorders>
                    <w:tl2br w:val="nil"/>
                    <w:tr2bl w:val="nil"/>
                  </w:tcBorders>
                  <w:vAlign w:val="center"/>
                </w:tcPr>
                <w:p>
                  <w:pPr>
                    <w:keepNext w:val="0"/>
                    <w:keepLines w:val="0"/>
                    <w:suppressLineNumbers w:val="0"/>
                    <w:spacing w:before="0" w:beforeAutospacing="0" w:after="0" w:afterAutospacing="0" w:line="240" w:lineRule="auto"/>
                    <w:ind w:left="0" w:right="0" w:firstLine="420" w:firstLineChars="200"/>
                    <w:jc w:val="center"/>
                    <w:rPr>
                      <w:rFonts w:hint="eastAsia" w:ascii="仿宋" w:hAnsi="仿宋" w:eastAsia="仿宋" w:cs="仿宋"/>
                      <w:b w:val="0"/>
                      <w:bCs w:val="0"/>
                      <w:sz w:val="21"/>
                      <w:szCs w:val="21"/>
                      <w:lang w:eastAsia="zh-CN"/>
                    </w:rPr>
                  </w:pPr>
                  <w:r>
                    <w:rPr>
                      <w:rFonts w:hint="eastAsia" w:cs="仿宋"/>
                      <w:b w:val="0"/>
                      <w:bCs w:val="0"/>
                      <w:sz w:val="21"/>
                      <w:szCs w:val="21"/>
                      <w:lang w:eastAsia="zh-CN"/>
                    </w:rPr>
                    <w:t>用于厂区内设备润滑</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default" w:cs="仿宋"/>
                      <w:b w:val="0"/>
                      <w:bCs w:val="0"/>
                      <w:sz w:val="21"/>
                      <w:szCs w:val="21"/>
                      <w:lang w:val="en-US" w:eastAsia="zh-CN"/>
                    </w:rPr>
                  </w:pPr>
                  <w:r>
                    <w:rPr>
                      <w:rFonts w:hint="eastAsia" w:cs="仿宋"/>
                      <w:b w:val="0"/>
                      <w:bCs w:val="0"/>
                      <w:sz w:val="21"/>
                      <w:szCs w:val="21"/>
                      <w:lang w:val="en-US" w:eastAsia="zh-CN"/>
                    </w:rPr>
                    <w:t>11</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rightChars="0" w:firstLine="0" w:firstLineChars="0"/>
                    <w:jc w:val="center"/>
                    <w:rPr>
                      <w:rFonts w:hint="eastAsia" w:cs="仿宋"/>
                      <w:b w:val="0"/>
                      <w:bCs w:val="0"/>
                      <w:sz w:val="21"/>
                      <w:szCs w:val="21"/>
                      <w:lang w:val="en-US" w:eastAsia="zh-CN"/>
                    </w:rPr>
                  </w:pPr>
                  <w:r>
                    <w:rPr>
                      <w:rFonts w:hint="eastAsia" w:cs="仿宋"/>
                      <w:sz w:val="21"/>
                      <w:szCs w:val="21"/>
                      <w:lang w:val="en-US" w:eastAsia="zh-CN"/>
                    </w:rPr>
                    <w:t>水</w:t>
                  </w:r>
                </w:p>
              </w:tc>
              <w:tc>
                <w:tcPr>
                  <w:tcW w:w="975" w:type="dxa"/>
                  <w:tcBorders>
                    <w:tl2br w:val="nil"/>
                    <w:tr2bl w:val="nil"/>
                  </w:tcBorders>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s="仿宋"/>
                      <w:b w:val="0"/>
                      <w:bCs w:val="0"/>
                      <w:sz w:val="21"/>
                      <w:szCs w:val="21"/>
                      <w:lang w:val="en-US" w:eastAsia="zh-CN"/>
                    </w:rPr>
                  </w:pPr>
                  <w:r>
                    <w:rPr>
                      <w:rFonts w:hint="eastAsia"/>
                      <w:b w:val="0"/>
                      <w:bCs w:val="0"/>
                      <w:highlight w:val="none"/>
                      <w:shd w:val="clear"/>
                      <w:lang w:val="en-US" w:eastAsia="zh-CN"/>
                    </w:rPr>
                    <w:t>17.25</w:t>
                  </w:r>
                  <w:r>
                    <w:rPr>
                      <w:rFonts w:hint="eastAsia"/>
                      <w:b w:val="0"/>
                      <w:bCs w:val="0"/>
                      <w:lang w:val="en-US" w:eastAsia="zh-CN"/>
                    </w:rPr>
                    <w:t>t</w:t>
                  </w:r>
                </w:p>
              </w:tc>
              <w:tc>
                <w:tcPr>
                  <w:tcW w:w="5732" w:type="dxa"/>
                  <w:tcBorders>
                    <w:tl2br w:val="nil"/>
                    <w:tr2bl w:val="nil"/>
                  </w:tcBorders>
                  <w:vAlign w:val="center"/>
                </w:tcPr>
                <w:p>
                  <w:pPr>
                    <w:pStyle w:val="60"/>
                    <w:keepNext w:val="0"/>
                    <w:keepLines w:val="0"/>
                    <w:suppressLineNumbers w:val="0"/>
                    <w:snapToGrid w:val="0"/>
                    <w:spacing w:before="0" w:beforeAutospacing="0" w:after="0" w:afterAutospacing="0" w:line="240" w:lineRule="auto"/>
                    <w:ind w:left="0" w:leftChars="0" w:right="0" w:rightChars="0" w:firstLine="420" w:firstLineChars="200"/>
                    <w:jc w:val="center"/>
                    <w:rPr>
                      <w:rFonts w:hint="eastAsia" w:cs="仿宋"/>
                      <w:b w:val="0"/>
                      <w:bCs w:val="0"/>
                      <w:sz w:val="21"/>
                      <w:szCs w:val="21"/>
                      <w:lang w:eastAsia="zh-CN"/>
                    </w:rPr>
                  </w:pPr>
                  <w:r>
                    <w:rPr>
                      <w:rFonts w:hint="eastAsia" w:cs="仿宋"/>
                      <w:color w:val="000000"/>
                      <w:sz w:val="21"/>
                      <w:szCs w:val="21"/>
                      <w:highlight w:val="none"/>
                      <w:lang w:eastAsia="zh-CN"/>
                    </w:rPr>
                    <w:t>厂区内自备水井</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651" w:type="dxa"/>
                  <w:tcBorders>
                    <w:tl2br w:val="nil"/>
                    <w:tr2bl w:val="nil"/>
                  </w:tcBorders>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default" w:cs="仿宋"/>
                      <w:b w:val="0"/>
                      <w:bCs w:val="0"/>
                      <w:sz w:val="21"/>
                      <w:szCs w:val="21"/>
                      <w:lang w:val="en-US" w:eastAsia="zh-CN"/>
                    </w:rPr>
                  </w:pPr>
                  <w:r>
                    <w:rPr>
                      <w:rFonts w:hint="eastAsia" w:cs="仿宋"/>
                      <w:b w:val="0"/>
                      <w:bCs w:val="0"/>
                      <w:sz w:val="21"/>
                      <w:szCs w:val="21"/>
                      <w:lang w:val="en-US" w:eastAsia="zh-CN"/>
                    </w:rPr>
                    <w:t>12</w:t>
                  </w:r>
                </w:p>
              </w:tc>
              <w:tc>
                <w:tcPr>
                  <w:tcW w:w="1996" w:type="dxa"/>
                  <w:tcBorders>
                    <w:tl2br w:val="nil"/>
                    <w:tr2bl w:val="nil"/>
                  </w:tcBorders>
                  <w:vAlign w:val="center"/>
                </w:tcPr>
                <w:p>
                  <w:pPr>
                    <w:keepNext w:val="0"/>
                    <w:keepLines w:val="0"/>
                    <w:suppressLineNumbers w:val="0"/>
                    <w:spacing w:before="0" w:beforeAutospacing="0" w:after="0" w:afterAutospacing="0" w:line="240" w:lineRule="auto"/>
                    <w:ind w:left="0" w:leftChars="0" w:right="0" w:rightChars="0" w:firstLine="0" w:firstLineChars="0"/>
                    <w:jc w:val="center"/>
                    <w:rPr>
                      <w:rFonts w:hint="eastAsia" w:cs="仿宋"/>
                      <w:b w:val="0"/>
                      <w:bCs w:val="0"/>
                      <w:sz w:val="21"/>
                      <w:szCs w:val="21"/>
                      <w:lang w:val="en-US" w:eastAsia="zh-CN"/>
                    </w:rPr>
                  </w:pPr>
                  <w:r>
                    <w:rPr>
                      <w:rFonts w:hint="eastAsia" w:cs="仿宋"/>
                      <w:sz w:val="21"/>
                      <w:szCs w:val="21"/>
                      <w:lang w:val="en-US" w:eastAsia="zh-CN"/>
                    </w:rPr>
                    <w:t>电</w:t>
                  </w:r>
                </w:p>
              </w:tc>
              <w:tc>
                <w:tcPr>
                  <w:tcW w:w="975" w:type="dxa"/>
                  <w:tcBorders>
                    <w:tl2br w:val="nil"/>
                    <w:tr2bl w:val="nil"/>
                  </w:tcBorders>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s="仿宋"/>
                      <w:b w:val="0"/>
                      <w:bCs w:val="0"/>
                      <w:sz w:val="21"/>
                      <w:szCs w:val="21"/>
                      <w:lang w:val="en-US" w:eastAsia="zh-CN"/>
                    </w:rPr>
                  </w:pPr>
                  <w:r>
                    <w:rPr>
                      <w:rFonts w:hint="eastAsia"/>
                      <w:b w:val="0"/>
                      <w:bCs w:val="0"/>
                      <w:lang w:val="en-US" w:eastAsia="zh-CN"/>
                    </w:rPr>
                    <w:t>3.7万</w:t>
                  </w:r>
                  <w:r>
                    <w:rPr>
                      <w:rFonts w:hint="eastAsia"/>
                      <w:lang w:val="en-US" w:eastAsia="zh-CN"/>
                    </w:rPr>
                    <w:t>kwh</w:t>
                  </w:r>
                </w:p>
              </w:tc>
              <w:tc>
                <w:tcPr>
                  <w:tcW w:w="5732" w:type="dxa"/>
                  <w:tcBorders>
                    <w:tl2br w:val="nil"/>
                    <w:tr2bl w:val="nil"/>
                  </w:tcBorders>
                  <w:vAlign w:val="center"/>
                </w:tcPr>
                <w:p>
                  <w:pPr>
                    <w:pStyle w:val="60"/>
                    <w:keepNext w:val="0"/>
                    <w:keepLines w:val="0"/>
                    <w:suppressLineNumbers w:val="0"/>
                    <w:snapToGrid w:val="0"/>
                    <w:spacing w:before="0" w:beforeAutospacing="0" w:after="0" w:afterAutospacing="0" w:line="240" w:lineRule="auto"/>
                    <w:ind w:left="0" w:leftChars="0" w:right="0" w:rightChars="0" w:firstLine="420" w:firstLineChars="200"/>
                    <w:jc w:val="center"/>
                    <w:rPr>
                      <w:rFonts w:hint="eastAsia" w:cs="仿宋"/>
                      <w:b w:val="0"/>
                      <w:bCs w:val="0"/>
                      <w:sz w:val="21"/>
                      <w:szCs w:val="21"/>
                      <w:lang w:eastAsia="zh-CN"/>
                    </w:rPr>
                  </w:pPr>
                  <w:r>
                    <w:rPr>
                      <w:rFonts w:hint="eastAsia" w:cs="仿宋"/>
                      <w:color w:val="000000"/>
                      <w:sz w:val="21"/>
                      <w:szCs w:val="21"/>
                      <w:highlight w:val="none"/>
                      <w:lang w:eastAsia="zh-CN"/>
                    </w:rPr>
                    <w:t>用电由官庄供电所提供</w:t>
                  </w:r>
                </w:p>
              </w:tc>
            </w:tr>
          </w:tbl>
          <w:p>
            <w:pPr>
              <w:pStyle w:val="4"/>
              <w:pageBreakBefore w:val="0"/>
              <w:numPr>
                <w:ilvl w:val="0"/>
                <w:numId w:val="0"/>
              </w:numPr>
              <w:suppressLineNumbers w:val="0"/>
              <w:kinsoku/>
              <w:wordWrap/>
              <w:overflowPunct/>
              <w:topLinePunct w:val="0"/>
              <w:autoSpaceDE/>
              <w:autoSpaceDN/>
              <w:bidi w:val="0"/>
              <w:spacing w:before="0" w:beforeAutospacing="0" w:after="0" w:afterAutospacing="0" w:line="312" w:lineRule="auto"/>
              <w:ind w:left="480" w:leftChars="200" w:right="0" w:rightChars="0"/>
              <w:rPr>
                <w:rFonts w:hint="eastAsia"/>
                <w:lang w:val="en-US" w:eastAsia="zh-CN"/>
              </w:rPr>
            </w:pPr>
            <w:r>
              <w:rPr>
                <w:rFonts w:hint="eastAsia"/>
                <w:lang w:val="en-US" w:eastAsia="zh-CN"/>
              </w:rPr>
              <w:t>4.4、总体工程公用工程</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left"/>
              <w:textAlignment w:val="auto"/>
              <w:rPr>
                <w:rFonts w:hint="eastAsia"/>
                <w:lang w:val="en-US" w:eastAsia="zh-CN"/>
              </w:rPr>
            </w:pPr>
            <w:r>
              <w:rPr>
                <w:rFonts w:hint="eastAsia"/>
                <w:lang w:val="en-US" w:eastAsia="zh-CN"/>
              </w:rPr>
              <w:t>（1）给水</w:t>
            </w:r>
          </w:p>
          <w:p>
            <w:pPr>
              <w:pStyle w:val="86"/>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480" w:firstLineChars="200"/>
              <w:textAlignment w:val="baseline"/>
              <w:rPr>
                <w:rFonts w:hint="eastAsia"/>
                <w:highlight w:val="none"/>
                <w:lang w:val="en-US" w:eastAsia="zh-CN"/>
              </w:rPr>
            </w:pPr>
            <w:r>
              <w:rPr>
                <w:rFonts w:hint="eastAsia" w:ascii="仿宋" w:hAnsi="仿宋" w:eastAsia="仿宋" w:cs="仿宋"/>
                <w:sz w:val="24"/>
                <w:szCs w:val="24"/>
                <w:highlight w:val="none"/>
                <w:lang w:val="en-US" w:eastAsia="zh-CN"/>
              </w:rPr>
              <w:t>生活用水：</w:t>
            </w:r>
            <w:r>
              <w:rPr>
                <w:rFonts w:hint="eastAsia" w:ascii="仿宋" w:hAnsi="仿宋" w:eastAsia="仿宋" w:cs="仿宋"/>
                <w:sz w:val="24"/>
                <w:szCs w:val="24"/>
                <w:highlight w:val="none"/>
              </w:rPr>
              <w:t>生活用水</w:t>
            </w:r>
            <w:r>
              <w:rPr>
                <w:rFonts w:hint="eastAsia" w:ascii="仿宋" w:hAnsi="仿宋" w:eastAsia="仿宋" w:cs="仿宋"/>
                <w:highlight w:val="none"/>
                <w:lang w:val="en-US" w:eastAsia="zh-CN"/>
              </w:rPr>
              <w:t>为职工饮用水，厂区配有净水器，根据企业提供资料，两天/桶（15L）年工作300天，则生活饮用水量为2.25m³/a。</w:t>
            </w:r>
          </w:p>
          <w:p>
            <w:pPr>
              <w:pStyle w:val="86"/>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rightChars="0" w:firstLine="480" w:firstLineChars="200"/>
              <w:textAlignment w:val="baseline"/>
              <w:rPr>
                <w:rFonts w:hint="eastAsia"/>
                <w:lang w:val="en-US" w:eastAsia="zh-CN"/>
              </w:rPr>
            </w:pPr>
            <w:r>
              <w:rPr>
                <w:rFonts w:hint="eastAsia" w:ascii="仿宋" w:hAnsi="仿宋" w:eastAsia="仿宋" w:cs="仿宋"/>
                <w:sz w:val="24"/>
                <w:szCs w:val="24"/>
                <w:highlight w:val="none"/>
                <w:lang w:val="en-US" w:eastAsia="zh-CN"/>
              </w:rPr>
              <w:t>生产用水</w:t>
            </w:r>
            <w:r>
              <w:rPr>
                <w:rFonts w:hint="eastAsia" w:ascii="仿宋" w:hAnsi="仿宋" w:eastAsia="仿宋" w:cs="仿宋"/>
                <w:sz w:val="24"/>
                <w:szCs w:val="24"/>
                <w:lang w:val="en-US" w:eastAsia="zh-CN"/>
              </w:rPr>
              <w:t>：本项目</w:t>
            </w:r>
            <w:r>
              <w:rPr>
                <w:rFonts w:hint="eastAsia" w:ascii="仿宋" w:hAnsi="仿宋" w:eastAsia="仿宋" w:cs="仿宋"/>
              </w:rPr>
              <w:t>生产过程中</w:t>
            </w:r>
            <w:r>
              <w:rPr>
                <w:rFonts w:hint="eastAsia" w:ascii="仿宋" w:hAnsi="仿宋" w:eastAsia="仿宋" w:cs="仿宋"/>
                <w:lang w:eastAsia="zh-CN"/>
              </w:rPr>
              <w:t>主要为线缆保护套</w:t>
            </w:r>
            <w:r>
              <w:rPr>
                <w:rFonts w:hint="eastAsia" w:ascii="仿宋" w:hAnsi="仿宋" w:eastAsia="仿宋" w:cs="仿宋"/>
                <w:lang w:val="en-US" w:eastAsia="zh-CN"/>
              </w:rPr>
              <w:t>/绝缘套加热挤出后冷却水，项目每套挤出机均配套冷却水槽，且一车间设冷却循环池（长1.3m*宽1m*深1.2m），二车间设冷却循环水池（长2.8m*宽2m*深1.4m），冷却水循环使用不外排。一车间冷却系统循环水量4m³/a，需补充新水5m³/a；二车间冷却系统循环水量8m³/a,需补充新水10m³/a。</w:t>
            </w:r>
          </w:p>
          <w:p>
            <w:pPr>
              <w:pStyle w:val="86"/>
              <w:keepNext w:val="0"/>
              <w:keepLines w:val="0"/>
              <w:pageBreakBefore w:val="0"/>
              <w:widowControl/>
              <w:numPr>
                <w:ilvl w:val="0"/>
                <w:numId w:val="1"/>
              </w:numPr>
              <w:suppressLineNumbers w:val="0"/>
              <w:kinsoku/>
              <w:wordWrap/>
              <w:overflowPunct/>
              <w:topLinePunct w:val="0"/>
              <w:autoSpaceDE/>
              <w:autoSpaceDN/>
              <w:bidi w:val="0"/>
              <w:spacing w:before="0" w:beforeAutospacing="0" w:after="0" w:afterAutospacing="0" w:line="300" w:lineRule="auto"/>
              <w:ind w:left="0" w:right="0"/>
              <w:rPr>
                <w:rFonts w:hint="eastAsia" w:ascii="仿宋" w:hAnsi="仿宋" w:eastAsia="仿宋" w:cs="仿宋"/>
                <w:highlight w:val="none"/>
                <w:lang w:val="en-US" w:eastAsia="zh-CN"/>
              </w:rPr>
            </w:pPr>
            <w:r>
              <w:rPr>
                <w:rFonts w:hint="eastAsia" w:ascii="仿宋" w:hAnsi="仿宋" w:eastAsia="仿宋" w:cs="仿宋"/>
                <w:highlight w:val="none"/>
                <w:lang w:val="en-US" w:eastAsia="zh-CN"/>
              </w:rPr>
              <w:t>排水：</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left"/>
              <w:textAlignment w:val="auto"/>
              <w:rPr>
                <w:rFonts w:hint="eastAsia"/>
                <w:highlight w:val="none"/>
                <w:lang w:val="en-US" w:eastAsia="zh-CN"/>
              </w:rPr>
            </w:pPr>
            <w:r>
              <w:rPr>
                <w:rFonts w:hint="eastAsia" w:ascii="仿宋" w:hAnsi="仿宋" w:eastAsia="仿宋" w:cs="仿宋"/>
                <w:sz w:val="24"/>
                <w:szCs w:val="24"/>
                <w:highlight w:val="none"/>
                <w:lang w:val="en-US" w:eastAsia="zh-CN"/>
              </w:rPr>
              <w:t>生</w:t>
            </w:r>
            <w:r>
              <w:rPr>
                <w:rFonts w:hint="eastAsia" w:ascii="仿宋" w:hAnsi="仿宋" w:cs="仿宋"/>
                <w:sz w:val="24"/>
                <w:szCs w:val="24"/>
                <w:highlight w:val="none"/>
                <w:lang w:val="en-US" w:eastAsia="zh-CN"/>
              </w:rPr>
              <w:t>活</w:t>
            </w:r>
            <w:r>
              <w:rPr>
                <w:rFonts w:hint="eastAsia" w:ascii="仿宋" w:hAnsi="仿宋" w:eastAsia="仿宋" w:cs="仿宋"/>
                <w:sz w:val="24"/>
                <w:szCs w:val="24"/>
                <w:highlight w:val="none"/>
                <w:lang w:val="en-US" w:eastAsia="zh-CN"/>
              </w:rPr>
              <w:t>废水：</w:t>
            </w:r>
            <w:r>
              <w:rPr>
                <w:rFonts w:hint="eastAsia" w:ascii="仿宋" w:hAnsi="仿宋" w:eastAsia="仿宋" w:cs="仿宋"/>
                <w:highlight w:val="none"/>
                <w:lang w:val="en-US" w:eastAsia="zh-CN"/>
              </w:rPr>
              <w:t>项目不设食堂、住宿、洗浴等设施，员工使用厂区旱厕</w:t>
            </w:r>
            <w:r>
              <w:rPr>
                <w:rFonts w:hint="eastAsia" w:ascii="仿宋" w:hAnsi="仿宋" w:cs="仿宋"/>
                <w:highlight w:val="none"/>
                <w:lang w:val="en-US" w:eastAsia="zh-CN"/>
              </w:rPr>
              <w:t>（定期由当地农户清掏）</w:t>
            </w:r>
            <w:r>
              <w:rPr>
                <w:rFonts w:hint="eastAsia" w:ascii="仿宋" w:hAnsi="仿宋" w:eastAsia="仿宋" w:cs="仿宋"/>
                <w:highlight w:val="none"/>
                <w:lang w:val="en-US" w:eastAsia="zh-CN"/>
              </w:rPr>
              <w:t>，生活用水为职工饮用水及少量洗手水，就地泼洒抑尘</w:t>
            </w:r>
            <w:r>
              <w:rPr>
                <w:rFonts w:hint="eastAsia"/>
                <w:highlight w:val="none"/>
                <w:lang w:val="en-US" w:eastAsia="zh-CN"/>
              </w:rPr>
              <w:t>。</w:t>
            </w:r>
          </w:p>
          <w:p>
            <w:pPr>
              <w:pStyle w:val="86"/>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300" w:lineRule="auto"/>
              <w:ind w:left="480" w:leftChars="200" w:right="0" w:rightChars="0"/>
              <w:rPr>
                <w:rFonts w:hint="eastAsia" w:ascii="仿宋" w:hAnsi="仿宋" w:eastAsia="仿宋" w:cs="仿宋"/>
                <w:lang w:val="en-US" w:eastAsia="zh-CN"/>
              </w:rPr>
            </w:pPr>
            <w:r>
              <w:rPr>
                <w:rFonts w:hint="eastAsia" w:ascii="仿宋" w:hAnsi="仿宋" w:eastAsia="仿宋" w:cs="仿宋"/>
                <w:sz w:val="24"/>
                <w:szCs w:val="24"/>
                <w:highlight w:val="none"/>
                <w:lang w:val="en-US" w:eastAsia="zh-CN"/>
              </w:rPr>
              <w:t>生产废水：</w:t>
            </w:r>
            <w:r>
              <w:rPr>
                <w:rFonts w:hint="eastAsia" w:ascii="仿宋" w:hAnsi="仿宋" w:eastAsia="仿宋" w:cs="仿宋"/>
                <w:sz w:val="24"/>
                <w:szCs w:val="24"/>
                <w:lang w:val="en-US" w:eastAsia="zh-CN"/>
              </w:rPr>
              <w:t>生产用水为循环用水，循环使用不外排</w:t>
            </w:r>
            <w:r>
              <w:rPr>
                <w:rFonts w:hint="eastAsia" w:ascii="仿宋" w:hAnsi="仿宋" w:eastAsia="仿宋" w:cs="仿宋"/>
                <w:lang w:val="en-US" w:eastAsia="zh-CN"/>
              </w:rPr>
              <w:t>。均不外排。详情见水平衡图:</w:t>
            </w:r>
          </w:p>
          <w:p>
            <w:pPr>
              <w:pStyle w:val="86"/>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300" w:lineRule="auto"/>
              <w:ind w:left="480" w:leftChars="200" w:right="0" w:rightChars="0"/>
              <w:jc w:val="center"/>
              <w:rPr>
                <w:rFonts w:hint="eastAsia" w:ascii="仿宋" w:hAnsi="仿宋" w:eastAsia="仿宋" w:cs="仿宋"/>
                <w:lang w:val="en-US" w:eastAsia="zh-CN"/>
              </w:rPr>
            </w:pPr>
            <w:r>
              <w:rPr>
                <w:rFonts w:hint="eastAsia" w:ascii="仿宋" w:hAnsi="仿宋" w:eastAsia="仿宋" w:cs="仿宋"/>
                <w:lang w:val="en-US" w:eastAsia="zh-CN"/>
              </w:rPr>
              <w:drawing>
                <wp:inline distT="0" distB="0" distL="114300" distR="114300">
                  <wp:extent cx="4168140" cy="3080385"/>
                  <wp:effectExtent l="0" t="0" r="0" b="0"/>
                  <wp:docPr id="2" name="ECB019B1-382A-4266-B25C-5B523AA43C14-4" descr="qt_t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CB019B1-382A-4266-B25C-5B523AA43C14-4" descr="qt_temp"/>
                          <pic:cNvPicPr>
                            <a:picLocks noChangeAspect="1"/>
                          </pic:cNvPicPr>
                        </pic:nvPicPr>
                        <pic:blipFill>
                          <a:blip r:embed="rId9"/>
                          <a:srcRect t="7452" b="8960"/>
                          <a:stretch>
                            <a:fillRect/>
                          </a:stretch>
                        </pic:blipFill>
                        <pic:spPr>
                          <a:xfrm>
                            <a:off x="0" y="0"/>
                            <a:ext cx="4168140" cy="3080385"/>
                          </a:xfrm>
                          <a:prstGeom prst="rect">
                            <a:avLst/>
                          </a:prstGeom>
                        </pic:spPr>
                      </pic:pic>
                    </a:graphicData>
                  </a:graphic>
                </wp:inline>
              </w:drawing>
            </w:r>
          </w:p>
          <w:p>
            <w:pPr>
              <w:pStyle w:val="86"/>
              <w:keepNext w:val="0"/>
              <w:keepLines w:val="0"/>
              <w:pageBreakBefore w:val="0"/>
              <w:widowControl/>
              <w:numPr>
                <w:ilvl w:val="0"/>
                <w:numId w:val="0"/>
              </w:numPr>
              <w:suppressLineNumbers w:val="0"/>
              <w:kinsoku/>
              <w:wordWrap/>
              <w:overflowPunct/>
              <w:topLinePunct w:val="0"/>
              <w:autoSpaceDE/>
              <w:autoSpaceDN/>
              <w:bidi w:val="0"/>
              <w:spacing w:before="0" w:beforeAutospacing="0" w:after="0" w:afterAutospacing="0" w:line="300" w:lineRule="auto"/>
              <w:ind w:left="480" w:leftChars="200" w:right="0" w:rightChars="0"/>
              <w:jc w:val="center"/>
              <w:rPr>
                <w:rFonts w:hint="default" w:ascii="仿宋" w:hAnsi="仿宋" w:eastAsia="仿宋" w:cs="仿宋"/>
                <w:lang w:val="en-US" w:eastAsia="zh-CN"/>
              </w:rPr>
            </w:pPr>
            <w:r>
              <w:rPr>
                <w:rFonts w:hint="eastAsia" w:ascii="仿宋" w:hAnsi="仿宋" w:eastAsia="仿宋" w:cs="仿宋"/>
                <w:lang w:val="en-US" w:eastAsia="zh-CN"/>
              </w:rPr>
              <w:t>图4  总体工程水平衡图</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left"/>
              <w:textAlignment w:val="auto"/>
              <w:rPr>
                <w:rFonts w:hint="eastAsia"/>
                <w:lang w:val="en-US" w:eastAsia="zh-CN"/>
              </w:rPr>
            </w:pPr>
            <w:r>
              <w:rPr>
                <w:rFonts w:hint="eastAsia"/>
                <w:lang w:val="en-US" w:eastAsia="zh-CN"/>
              </w:rPr>
              <w:t>（2）供电</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left"/>
              <w:textAlignment w:val="auto"/>
              <w:rPr>
                <w:rFonts w:hint="eastAsia"/>
                <w:lang w:val="en-US" w:eastAsia="zh-CN"/>
              </w:rPr>
            </w:pPr>
            <w:r>
              <w:rPr>
                <w:rFonts w:hint="eastAsia"/>
                <w:lang w:val="en-US" w:eastAsia="zh-CN"/>
              </w:rPr>
              <w:t>本项目用电由官庄供电所提供，年用电量为3.6万kwh，满足用电需求。</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left"/>
              <w:textAlignment w:val="auto"/>
              <w:rPr>
                <w:rFonts w:hint="eastAsia"/>
                <w:lang w:val="en-US" w:eastAsia="zh-CN"/>
              </w:rPr>
            </w:pPr>
            <w:r>
              <w:rPr>
                <w:rFonts w:hint="eastAsia"/>
                <w:lang w:val="en-US" w:eastAsia="zh-CN"/>
              </w:rPr>
              <w:t>（3）供暖</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left"/>
              <w:textAlignment w:val="auto"/>
              <w:rPr>
                <w:rFonts w:hint="eastAsia"/>
                <w:lang w:val="en-US" w:eastAsia="zh-CN"/>
              </w:rPr>
            </w:pPr>
            <w:r>
              <w:rPr>
                <w:rFonts w:hint="eastAsia"/>
                <w:lang w:val="en-US" w:eastAsia="zh-CN"/>
              </w:rPr>
              <w:t>生产不用热，取暖由空调提供。</w:t>
            </w:r>
          </w:p>
          <w:p>
            <w:pPr>
              <w:keepNext w:val="0"/>
              <w:keepLines w:val="0"/>
              <w:pageBreakBefore w:val="0"/>
              <w:widowControl w:val="0"/>
              <w:numPr>
                <w:ilvl w:val="0"/>
                <w:numId w:val="4"/>
              </w:numPr>
              <w:suppressLineNumbers w:val="0"/>
              <w:kinsoku/>
              <w:wordWrap/>
              <w:overflowPunct/>
              <w:topLinePunct w:val="0"/>
              <w:autoSpaceDE/>
              <w:autoSpaceDN/>
              <w:bidi w:val="0"/>
              <w:adjustRightInd w:val="0"/>
              <w:snapToGrid/>
              <w:spacing w:before="0" w:beforeAutospacing="0" w:after="0" w:afterAutospacing="0" w:line="312" w:lineRule="auto"/>
              <w:ind w:left="0" w:right="0" w:rightChars="0" w:firstLine="482" w:firstLineChars="200"/>
              <w:textAlignment w:val="baseline"/>
              <w:rPr>
                <w:rFonts w:hint="eastAsia" w:ascii="仿宋" w:hAnsi="仿宋" w:eastAsia="仿宋" w:cs="仿宋"/>
                <w:b/>
                <w:bCs/>
                <w:kern w:val="0"/>
                <w:sz w:val="24"/>
                <w:szCs w:val="32"/>
                <w:lang w:val="en-US" w:eastAsia="zh-CN" w:bidi="ar-SA"/>
              </w:rPr>
            </w:pPr>
            <w:r>
              <w:rPr>
                <w:rFonts w:hint="eastAsia" w:ascii="仿宋" w:hAnsi="仿宋" w:eastAsia="仿宋" w:cs="仿宋"/>
                <w:b/>
                <w:bCs/>
                <w:kern w:val="0"/>
                <w:sz w:val="24"/>
                <w:szCs w:val="32"/>
                <w:lang w:val="en-US" w:eastAsia="zh-CN" w:bidi="ar-SA"/>
              </w:rPr>
              <w:t>相关政策及规划符合性</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auto"/>
              <w:ind w:left="0" w:right="0" w:firstLine="482" w:firstLineChars="200"/>
              <w:textAlignment w:val="baseline"/>
              <w:rPr>
                <w:rFonts w:hint="eastAsia" w:ascii="仿宋" w:hAnsi="仿宋" w:eastAsia="仿宋" w:cs="仿宋"/>
                <w:b/>
                <w:bCs/>
                <w:kern w:val="0"/>
                <w:sz w:val="24"/>
                <w:szCs w:val="32"/>
                <w:lang w:val="en-US" w:eastAsia="zh-CN" w:bidi="ar-SA"/>
              </w:rPr>
            </w:pPr>
            <w:r>
              <w:rPr>
                <w:rFonts w:hint="eastAsia" w:cs="仿宋"/>
                <w:b/>
                <w:bCs/>
                <w:kern w:val="0"/>
                <w:sz w:val="24"/>
                <w:szCs w:val="32"/>
                <w:lang w:val="en-US" w:eastAsia="zh-CN" w:bidi="ar-SA"/>
              </w:rPr>
              <w:t>5.1</w:t>
            </w:r>
            <w:r>
              <w:rPr>
                <w:rFonts w:hint="eastAsia" w:ascii="仿宋" w:hAnsi="仿宋" w:eastAsia="仿宋" w:cs="仿宋"/>
                <w:b/>
                <w:bCs/>
                <w:kern w:val="0"/>
                <w:sz w:val="24"/>
                <w:szCs w:val="32"/>
                <w:lang w:val="en-US" w:eastAsia="zh-CN" w:bidi="ar-SA"/>
              </w:rPr>
              <w:t>、</w:t>
            </w:r>
            <w:r>
              <w:rPr>
                <w:rFonts w:hint="eastAsia" w:cs="仿宋"/>
                <w:b/>
                <w:bCs/>
                <w:kern w:val="0"/>
                <w:sz w:val="24"/>
                <w:szCs w:val="32"/>
                <w:lang w:val="en-US" w:eastAsia="zh-CN" w:bidi="ar-SA"/>
              </w:rPr>
              <w:t>选址可行性分析</w:t>
            </w:r>
          </w:p>
          <w:p>
            <w:pPr>
              <w:pStyle w:val="2"/>
              <w:keepNext w:val="0"/>
              <w:keepLines w:val="0"/>
              <w:pageBreakBefore w:val="0"/>
              <w:widowControl w:val="0"/>
              <w:numPr>
                <w:ilvl w:val="0"/>
                <w:numId w:val="0"/>
              </w:numPr>
              <w:suppressLineNumbers w:val="0"/>
              <w:kinsoku/>
              <w:wordWrap/>
              <w:overflowPunct/>
              <w:topLinePunct w:val="0"/>
              <w:bidi w:val="0"/>
              <w:snapToGrid/>
              <w:spacing w:before="0" w:beforeAutospacing="0" w:after="0" w:afterAutospacing="0" w:line="300" w:lineRule="auto"/>
              <w:ind w:left="0" w:right="0" w:firstLine="480" w:firstLineChars="200"/>
              <w:rPr>
                <w:rFonts w:hint="eastAsia"/>
                <w:lang w:val="en-US" w:eastAsia="zh-CN"/>
              </w:rPr>
            </w:pPr>
            <w:r>
              <w:rPr>
                <w:rFonts w:hint="eastAsia" w:ascii="仿宋" w:hAnsi="仿宋" w:eastAsia="仿宋" w:cs="仿宋"/>
                <w:sz w:val="24"/>
                <w:szCs w:val="22"/>
              </w:rPr>
              <w:t>本项目位于秦皇岛市</w:t>
            </w:r>
            <w:r>
              <w:rPr>
                <w:rFonts w:hint="eastAsia" w:ascii="仿宋" w:hAnsi="仿宋" w:eastAsia="仿宋" w:cs="仿宋"/>
                <w:sz w:val="24"/>
                <w:szCs w:val="22"/>
                <w:lang w:eastAsia="zh-CN"/>
              </w:rPr>
              <w:t>抚宁</w:t>
            </w:r>
            <w:r>
              <w:rPr>
                <w:rFonts w:hint="eastAsia" w:ascii="仿宋" w:hAnsi="仿宋" w:eastAsia="仿宋" w:cs="仿宋"/>
                <w:sz w:val="24"/>
                <w:szCs w:val="22"/>
              </w:rPr>
              <w:t>区</w:t>
            </w:r>
            <w:r>
              <w:rPr>
                <w:rFonts w:hint="eastAsia" w:ascii="仿宋" w:hAnsi="仿宋" w:eastAsia="仿宋" w:cs="仿宋"/>
                <w:sz w:val="24"/>
                <w:szCs w:val="22"/>
                <w:lang w:val="en-US" w:eastAsia="zh-CN"/>
              </w:rPr>
              <w:t>留守营镇官庄村北</w:t>
            </w:r>
            <w:r>
              <w:rPr>
                <w:rFonts w:hint="eastAsia" w:ascii="仿宋" w:hAnsi="仿宋" w:eastAsia="仿宋" w:cs="仿宋"/>
                <w:sz w:val="24"/>
                <w:szCs w:val="22"/>
              </w:rPr>
              <w:t>，在现有厂区内。项目不属于《限制用地项目目录（2012年本）》和《禁止用地项目目录（2012年本）》的限制或禁止项目，项目用地符合国家土地政策要求。该项目用地为工业</w:t>
            </w:r>
            <w:r>
              <w:rPr>
                <w:rFonts w:hint="eastAsia" w:ascii="仿宋" w:hAnsi="仿宋" w:eastAsia="仿宋" w:cs="仿宋"/>
                <w:sz w:val="24"/>
                <w:szCs w:val="22"/>
                <w:lang w:val="en-US" w:eastAsia="zh-CN"/>
              </w:rPr>
              <w:t>用</w:t>
            </w:r>
            <w:r>
              <w:rPr>
                <w:rFonts w:hint="eastAsia" w:ascii="仿宋" w:hAnsi="仿宋" w:eastAsia="仿宋" w:cs="仿宋"/>
                <w:sz w:val="24"/>
                <w:szCs w:val="22"/>
              </w:rPr>
              <w:t>地，（</w:t>
            </w:r>
            <w:r>
              <w:rPr>
                <w:rFonts w:hint="eastAsia" w:ascii="仿宋" w:hAnsi="仿宋" w:eastAsia="仿宋" w:cs="仿宋"/>
                <w:color w:val="000000" w:themeColor="text1"/>
                <w:sz w:val="24"/>
                <w:szCs w:val="22"/>
                <w14:textFill>
                  <w14:solidFill>
                    <w14:schemeClr w14:val="tx1"/>
                  </w14:solidFill>
                </w14:textFill>
              </w:rPr>
              <w:t>证明见附件）</w:t>
            </w:r>
            <w:r>
              <w:rPr>
                <w:rFonts w:hint="eastAsia" w:ascii="仿宋" w:hAnsi="仿宋" w:eastAsia="仿宋" w:cs="仿宋"/>
                <w:sz w:val="24"/>
                <w:szCs w:val="22"/>
              </w:rPr>
              <w:t>，厂址周围无自然保护区、风景名胜区和其它特别需要保护的环境敏感目标，不会对周围生态环境产生影响。运营期各工序污染源采取相应的污染控制措施后，均可实现达标排放，不会对区域环境产生明显影响。因此，项目选址可行。</w:t>
            </w:r>
          </w:p>
          <w:p>
            <w:pPr>
              <w:pStyle w:val="40"/>
              <w:keepNext w:val="0"/>
              <w:keepLines w:val="0"/>
              <w:pageBreakBefore w:val="0"/>
              <w:widowControl w:val="0"/>
              <w:numPr>
                <w:ilvl w:val="0"/>
                <w:numId w:val="0"/>
              </w:numPr>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default"/>
                <w:lang w:val="en-US" w:eastAsia="zh-CN"/>
              </w:rPr>
            </w:pPr>
            <w:r>
              <w:rPr>
                <w:rFonts w:hint="eastAsia"/>
                <w:lang w:val="en-US" w:eastAsia="zh-CN"/>
              </w:rPr>
              <w:t xml:space="preserve">    </w:t>
            </w:r>
            <w:r>
              <w:rPr>
                <w:rFonts w:hint="eastAsia" w:cs="仿宋"/>
                <w:b/>
                <w:bCs/>
                <w:kern w:val="0"/>
                <w:sz w:val="24"/>
                <w:szCs w:val="32"/>
                <w:lang w:val="en-US" w:eastAsia="zh-CN" w:bidi="ar-SA"/>
              </w:rPr>
              <w:t>5.2</w:t>
            </w:r>
            <w:r>
              <w:rPr>
                <w:rFonts w:hint="eastAsia" w:ascii="仿宋" w:hAnsi="仿宋" w:eastAsia="仿宋" w:cs="仿宋"/>
                <w:b/>
                <w:bCs/>
                <w:kern w:val="0"/>
                <w:sz w:val="24"/>
                <w:szCs w:val="32"/>
                <w:lang w:val="en-US" w:eastAsia="zh-CN" w:bidi="ar-SA"/>
              </w:rPr>
              <w:t>、产业政策符合性</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rPr>
                <w:rFonts w:hint="eastAsia"/>
                <w:lang w:val="en-US" w:eastAsia="zh-CN"/>
              </w:rPr>
            </w:pPr>
            <w:r>
              <w:rPr>
                <w:rFonts w:hint="eastAsia"/>
                <w:lang w:val="en-US" w:eastAsia="zh-CN"/>
              </w:rPr>
              <w:t>（1）项目为</w:t>
            </w:r>
            <w:r>
              <w:rPr>
                <w:rFonts w:hint="eastAsia" w:ascii="仿宋" w:hAnsi="仿宋" w:eastAsia="仿宋" w:cs="仿宋"/>
                <w:color w:val="000000"/>
                <w:sz w:val="24"/>
                <w:szCs w:val="24"/>
                <w:highlight w:val="none"/>
                <w:lang w:val="en-US" w:eastAsia="zh-CN"/>
              </w:rPr>
              <w:t>电气机械及器材制造中的电线电缆制造项目</w:t>
            </w:r>
            <w:r>
              <w:rPr>
                <w:rFonts w:hint="eastAsia"/>
                <w:lang w:val="en-US" w:eastAsia="zh-CN"/>
              </w:rPr>
              <w:t>,不属于2019年10月30日</w:t>
            </w:r>
            <w:r>
              <w:rPr>
                <w:rFonts w:hint="eastAsia"/>
              </w:rPr>
              <w:t>国家发改委令第2</w:t>
            </w:r>
            <w:r>
              <w:rPr>
                <w:rFonts w:hint="eastAsia"/>
                <w:lang w:val="en-US" w:eastAsia="zh-CN"/>
              </w:rPr>
              <w:t>9</w:t>
            </w:r>
            <w:r>
              <w:rPr>
                <w:rFonts w:hint="eastAsia"/>
              </w:rPr>
              <w:t>号《产业结构调整指导目录(20</w:t>
            </w:r>
            <w:r>
              <w:rPr>
                <w:rFonts w:hint="eastAsia"/>
                <w:lang w:val="en-US" w:eastAsia="zh-CN"/>
              </w:rPr>
              <w:t>19</w:t>
            </w:r>
            <w:r>
              <w:rPr>
                <w:rFonts w:hint="eastAsia"/>
              </w:rPr>
              <w:t>年本)》</w:t>
            </w:r>
            <w:r>
              <w:rPr>
                <w:rFonts w:hint="eastAsia"/>
                <w:lang w:val="en-US" w:eastAsia="zh-CN"/>
              </w:rPr>
              <w:t>中限制类和淘汰类，符合国家产业政策。</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rPr>
                <w:rFonts w:hint="eastAsia"/>
                <w:lang w:val="en-US" w:eastAsia="zh-CN"/>
              </w:rPr>
            </w:pPr>
            <w:r>
              <w:rPr>
                <w:rFonts w:hint="eastAsia"/>
                <w:lang w:val="en-US" w:eastAsia="zh-CN"/>
              </w:rPr>
              <w:t>（2）项目不属于《关于河北省区域禁（限）批建项目的实施意见（试行）》（冀政[2009]89号）中区域禁止和限制建设项目，不在该文件规定的环境敏感区内，也不属于《河北省新增限制和淘汰类产业目录（2015年版）》中限制和淘汰类项目，符合河北省政策要求。</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textAlignment w:val="baseline"/>
              <w:rPr>
                <w:rFonts w:hint="eastAsia"/>
                <w:lang w:val="en-US" w:eastAsia="zh-CN"/>
              </w:rPr>
            </w:pPr>
            <w:r>
              <w:rPr>
                <w:rFonts w:hint="eastAsia"/>
                <w:lang w:val="en-US" w:eastAsia="zh-CN"/>
              </w:rPr>
              <w:t>（3）</w:t>
            </w:r>
            <w:r>
              <w:rPr>
                <w:rFonts w:hint="eastAsia"/>
              </w:rPr>
              <w:t>项目不属于《秦皇岛市限制和禁止投资的产业目录（2016年版）》中的限制和禁止类</w:t>
            </w:r>
            <w:r>
              <w:rPr>
                <w:rFonts w:hint="eastAsia"/>
                <w:lang w:eastAsia="zh-CN"/>
              </w:rPr>
              <w:t>。</w:t>
            </w:r>
            <w:r>
              <w:rPr>
                <w:rFonts w:hint="eastAsia"/>
                <w:lang w:val="en-US" w:eastAsia="zh-CN"/>
              </w:rPr>
              <w:t>项目建设符合秦皇岛市政策要求。</w:t>
            </w:r>
          </w:p>
          <w:p>
            <w:pPr>
              <w:pStyle w:val="27"/>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12" w:lineRule="auto"/>
              <w:ind w:left="0" w:leftChars="0" w:right="0" w:firstLine="480" w:firstLineChars="200"/>
              <w:textAlignment w:val="baseline"/>
              <w:rPr>
                <w:rFonts w:hint="default" w:ascii="仿宋" w:hAnsi="仿宋" w:eastAsia="仿宋" w:cs="仿宋"/>
                <w:spacing w:val="0"/>
                <w:sz w:val="24"/>
                <w:szCs w:val="24"/>
                <w:lang w:val="en-US" w:eastAsia="zh-CN" w:bidi="ar-SA"/>
              </w:rPr>
            </w:pPr>
            <w:r>
              <w:rPr>
                <w:rFonts w:hint="eastAsia"/>
                <w:lang w:val="en-US" w:eastAsia="zh-CN"/>
              </w:rPr>
              <w:t>（4</w:t>
            </w:r>
            <w:r>
              <w:rPr>
                <w:rFonts w:hint="eastAsia" w:ascii="仿宋" w:hAnsi="仿宋" w:eastAsia="仿宋" w:cs="仿宋"/>
                <w:spacing w:val="0"/>
                <w:sz w:val="24"/>
                <w:szCs w:val="24"/>
                <w:lang w:val="en-US" w:eastAsia="zh-CN" w:bidi="ar-SA"/>
              </w:rPr>
              <w:t>）项目用地类型为工业用地，符合秦皇岛市土地利用总体规划要求同时符合秦皇岛市城乡规划要求。</w:t>
            </w:r>
          </w:p>
          <w:p>
            <w:pPr>
              <w:pStyle w:val="4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default"/>
                <w:b/>
                <w:bCs/>
                <w:lang w:val="en-US" w:eastAsia="zh-CN"/>
              </w:rPr>
            </w:pPr>
            <w:r>
              <w:rPr>
                <w:rFonts w:hint="eastAsia"/>
                <w:b/>
                <w:bCs/>
                <w:lang w:val="en-US" w:eastAsia="zh-CN"/>
              </w:rPr>
              <w:t>5.3、“三线一单”符合性</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firstLine="480" w:firstLineChars="200"/>
              <w:textAlignment w:val="baseline"/>
              <w:rPr>
                <w:rFonts w:hint="eastAsia"/>
                <w:lang w:val="en-US" w:eastAsia="zh-CN"/>
              </w:rPr>
            </w:pPr>
            <w:r>
              <w:rPr>
                <w:rFonts w:hint="default"/>
                <w:lang w:val="en-US" w:eastAsia="zh-CN"/>
              </w:rPr>
              <w:t>根据环保部于2016年7月15日印发《“十三五”环境影响评价改革实施方案》（环环评[2016]95号）及2016年10月27日印发《关于以改善环境质量为核心加强环境影响评价管理的通知》（环环评[2016]150号），</w:t>
            </w:r>
            <w:r>
              <w:rPr>
                <w:rFonts w:hint="eastAsia"/>
                <w:lang w:val="en-US" w:eastAsia="zh-CN"/>
              </w:rPr>
              <w:t>环境影响评价落实“生态保护红线、环境质量底线、资源利用上线和环境准入负面清单”约束。</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firstLine="560" w:firstLineChars="200"/>
              <w:jc w:val="center"/>
              <w:textAlignment w:val="baseline"/>
              <w:rPr>
                <w:rFonts w:hint="eastAsia"/>
                <w:lang w:val="en-US" w:eastAsia="zh-CN"/>
              </w:rPr>
            </w:pPr>
            <w:r>
              <w:rPr>
                <w:rFonts w:hint="default"/>
                <w:sz w:val="28"/>
              </w:rPr>
              <mc:AlternateContent>
                <mc:Choice Requires="wps">
                  <w:drawing>
                    <wp:anchor distT="0" distB="0" distL="114300" distR="114300" simplePos="0" relativeHeight="251678720" behindDoc="0" locked="0" layoutInCell="1" allowOverlap="1">
                      <wp:simplePos x="0" y="0"/>
                      <wp:positionH relativeFrom="column">
                        <wp:posOffset>2990850</wp:posOffset>
                      </wp:positionH>
                      <wp:positionV relativeFrom="paragraph">
                        <wp:posOffset>3515995</wp:posOffset>
                      </wp:positionV>
                      <wp:extent cx="689610" cy="278130"/>
                      <wp:effectExtent l="12700" t="12700" r="21590" b="71120"/>
                      <wp:wrapNone/>
                      <wp:docPr id="7" name="圆角矩形标注 7"/>
                      <wp:cNvGraphicFramePr/>
                      <a:graphic xmlns:a="http://schemas.openxmlformats.org/drawingml/2006/main">
                        <a:graphicData uri="http://schemas.microsoft.com/office/word/2010/wordprocessingShape">
                          <wps:wsp>
                            <wps:cNvSpPr/>
                            <wps:spPr>
                              <a:xfrm>
                                <a:off x="0" y="0"/>
                                <a:ext cx="689610" cy="278130"/>
                              </a:xfrm>
                              <a:prstGeom prst="wedgeRoundRectCallout">
                                <a:avLst>
                                  <a:gd name="adj1" fmla="val -39766"/>
                                  <a:gd name="adj2" fmla="val 64727"/>
                                  <a:gd name="adj3" fmla="val 16667"/>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pPr>
                                    <w:ind w:left="0" w:leftChars="0" w:firstLine="0" w:firstLineChars="0"/>
                                    <w:jc w:val="left"/>
                                    <w:rPr>
                                      <w:rFonts w:hint="eastAsia" w:eastAsia="仿宋"/>
                                      <w:b/>
                                      <w:bCs/>
                                      <w:color w:val="FFFF00"/>
                                      <w:highlight w:val="none"/>
                                      <w:lang w:val="en-US" w:eastAsia="zh-CN"/>
                                    </w:rPr>
                                  </w:pPr>
                                  <w:r>
                                    <w:rPr>
                                      <w:rFonts w:hint="eastAsia"/>
                                      <w:b/>
                                      <w:bCs/>
                                      <w:color w:val="FFFF00"/>
                                      <w:sz w:val="21"/>
                                      <w:szCs w:val="21"/>
                                      <w:highlight w:val="none"/>
                                      <w:lang w:val="en-US" w:eastAsia="zh-CN"/>
                                    </w:rPr>
                                    <w:t>本项目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2" type="#_x0000_t62" style="position:absolute;left:0pt;margin-left:235.5pt;margin-top:276.85pt;height:21.9pt;width:54.3pt;z-index:251678720;v-text-anchor:middle;mso-width-relative:page;mso-height-relative:page;" filled="f" stroked="t" coordsize="21600,21600" o:gfxdata="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GhD1HPbAAAACwEAAA8AAAAAAAAAAQAgAAAAIgAAAGRycy9kb3ducmV2LnhtbFBLAQIU&#10;ABQAAAAIAIdO4kB9vdmamwIAAAMFAAAOAAAAAAAAAAEAIAAAACoBAABkcnMvZTJvRG9jLnhtbFBL&#10;BQYAAAAABgAGAFkBAAA3BgAAAAA=&#10;" adj="2211,24781,14400">
                      <v:fill on="f" focussize="0,0"/>
                      <v:stroke weight="2pt" color="#FFFF00 [3204]" joinstyle="round"/>
                      <v:imagedata o:title=""/>
                      <o:lock v:ext="edit" aspectratio="f"/>
                      <v:textbox>
                        <w:txbxContent>
                          <w:p>
                            <w:pPr>
                              <w:ind w:left="0" w:leftChars="0" w:firstLine="0" w:firstLineChars="0"/>
                              <w:jc w:val="left"/>
                              <w:rPr>
                                <w:rFonts w:hint="eastAsia" w:eastAsia="仿宋"/>
                                <w:b/>
                                <w:bCs/>
                                <w:color w:val="FFFF00"/>
                                <w:highlight w:val="none"/>
                                <w:lang w:val="en-US" w:eastAsia="zh-CN"/>
                              </w:rPr>
                            </w:pPr>
                            <w:r>
                              <w:rPr>
                                <w:rFonts w:hint="eastAsia"/>
                                <w:b/>
                                <w:bCs/>
                                <w:color w:val="FFFF00"/>
                                <w:sz w:val="21"/>
                                <w:szCs w:val="21"/>
                                <w:highlight w:val="none"/>
                                <w:lang w:val="en-US" w:eastAsia="zh-CN"/>
                              </w:rPr>
                              <w:t>本项目</w:t>
                            </w:r>
                          </w:p>
                        </w:txbxContent>
                      </v:textbox>
                    </v:shape>
                  </w:pict>
                </mc:Fallback>
              </mc:AlternateContent>
            </w:r>
            <w:r>
              <w:rPr>
                <w:rFonts w:hint="default"/>
                <w:sz w:val="28"/>
              </w:rPr>
              <mc:AlternateContent>
                <mc:Choice Requires="wps">
                  <w:drawing>
                    <wp:anchor distT="0" distB="0" distL="114300" distR="114300" simplePos="0" relativeHeight="251658240" behindDoc="0" locked="0" layoutInCell="1" allowOverlap="1">
                      <wp:simplePos x="0" y="0"/>
                      <wp:positionH relativeFrom="column">
                        <wp:posOffset>2990850</wp:posOffset>
                      </wp:positionH>
                      <wp:positionV relativeFrom="paragraph">
                        <wp:posOffset>3810000</wp:posOffset>
                      </wp:positionV>
                      <wp:extent cx="76200" cy="76200"/>
                      <wp:effectExtent l="0" t="0" r="0" b="0"/>
                      <wp:wrapNone/>
                      <wp:docPr id="3" name="等腰三角形 3"/>
                      <wp:cNvGraphicFramePr/>
                      <a:graphic xmlns:a="http://schemas.openxmlformats.org/drawingml/2006/main">
                        <a:graphicData uri="http://schemas.microsoft.com/office/word/2010/wordprocessingShape">
                          <wps:wsp>
                            <wps:cNvSpPr/>
                            <wps:spPr>
                              <a:xfrm>
                                <a:off x="4086225" y="8420100"/>
                                <a:ext cx="76200" cy="76200"/>
                              </a:xfrm>
                              <a:prstGeom prst="triangle">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5" type="#_x0000_t5" style="position:absolute;left:0pt;margin-left:235.5pt;margin-top:300pt;height:6pt;width:6pt;z-index:251658240;v-text-anchor:middle;mso-width-relative:page;mso-height-relative:page;" fillcolor="#FFFF00" filled="t" stroked="f" coordsize="21600,21600" o:gfxdata="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PEn9dnWAAAACwEAAA8AAAAAAAAAAQAgAAAAIgAAAGRycy9kb3ducmV2LnhtbFBLAQIUABQA&#10;AAAIAIdO4kB9rfHsZAIAAIcEAAAOAAAAAAAAAAEAIAAAACUBAABkcnMvZTJvRG9jLnhtbFBLBQYA&#10;AAAABgAGAFkBAAD7BQAAAAA=&#10;" adj="10800">
                      <v:fill on="t" focussize="0,0"/>
                      <v:stroke on="f" weight="2pt"/>
                      <v:imagedata o:title=""/>
                      <o:lock v:ext="edit" aspectratio="f"/>
                      <v:textbox>
                        <w:txbxContent>
                          <w:p>
                            <w:pPr>
                              <w:jc w:val="center"/>
                            </w:pPr>
                          </w:p>
                        </w:txbxContent>
                      </v:textbox>
                    </v:shape>
                  </w:pict>
                </mc:Fallback>
              </mc:AlternateContent>
            </w:r>
            <w:r>
              <w:rPr>
                <w:rFonts w:hint="default"/>
                <w:sz w:val="28"/>
              </w:rPr>
              <mc:AlternateContent>
                <mc:Choice Requires="wps">
                  <w:drawing>
                    <wp:anchor distT="0" distB="0" distL="114300" distR="114300" simplePos="0" relativeHeight="251701248" behindDoc="0" locked="0" layoutInCell="1" allowOverlap="1">
                      <wp:simplePos x="0" y="0"/>
                      <wp:positionH relativeFrom="column">
                        <wp:posOffset>5113655</wp:posOffset>
                      </wp:positionH>
                      <wp:positionV relativeFrom="paragraph">
                        <wp:posOffset>3808095</wp:posOffset>
                      </wp:positionV>
                      <wp:extent cx="689610" cy="278130"/>
                      <wp:effectExtent l="12700" t="12700" r="21590" b="71120"/>
                      <wp:wrapNone/>
                      <wp:docPr id="13" name="圆角矩形标注 13"/>
                      <wp:cNvGraphicFramePr/>
                      <a:graphic xmlns:a="http://schemas.openxmlformats.org/drawingml/2006/main">
                        <a:graphicData uri="http://schemas.microsoft.com/office/word/2010/wordprocessingShape">
                          <wps:wsp>
                            <wps:cNvSpPr/>
                            <wps:spPr>
                              <a:xfrm>
                                <a:off x="0" y="0"/>
                                <a:ext cx="689610" cy="278130"/>
                              </a:xfrm>
                              <a:prstGeom prst="wedgeRoundRectCallout">
                                <a:avLst>
                                  <a:gd name="adj1" fmla="val -39766"/>
                                  <a:gd name="adj2" fmla="val 64727"/>
                                  <a:gd name="adj3" fmla="val 16667"/>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pPr>
                                    <w:ind w:left="0" w:leftChars="0" w:firstLine="0" w:firstLineChars="0"/>
                                    <w:jc w:val="left"/>
                                    <w:rPr>
                                      <w:rFonts w:hint="eastAsia" w:eastAsia="仿宋"/>
                                      <w:b/>
                                      <w:bCs/>
                                      <w:color w:val="FFFF00"/>
                                      <w:lang w:val="en-US" w:eastAsia="zh-CN"/>
                                    </w:rPr>
                                  </w:pPr>
                                  <w:r>
                                    <w:rPr>
                                      <w:rFonts w:hint="eastAsia"/>
                                      <w:b/>
                                      <w:bCs/>
                                      <w:color w:val="FFFF00"/>
                                      <w:sz w:val="21"/>
                                      <w:szCs w:val="21"/>
                                      <w:lang w:val="en-US" w:eastAsia="zh-CN"/>
                                    </w:rPr>
                                    <w:t>本项目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2" type="#_x0000_t62" style="position:absolute;left:0pt;margin-left:402.65pt;margin-top:299.85pt;height:21.9pt;width:54.3pt;z-index:251701248;v-text-anchor:middle;mso-width-relative:page;mso-height-relative:page;" filled="f" stroked="t" coordsize="21600,21600" o:gfxdata="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F+pGONsAAAALAQAADwAAAAAAAAABACAAAAAiAAAAZHJzL2Rvd25yZXYueG1sUEsBAhQA&#10;FAAAAAgAh07iQArucaGaAgAABQUAAA4AAAAAAAAAAQAgAAAAKgEAAGRycy9lMm9Eb2MueG1sUEsF&#10;BgAAAAAGAAYAWQEAADYGAAAAAA==&#10;" adj="2211,24781,14400">
                      <v:fill on="f" focussize="0,0"/>
                      <v:stroke weight="2pt" color="#FFFF00 [3204]" joinstyle="round"/>
                      <v:imagedata o:title=""/>
                      <o:lock v:ext="edit" aspectratio="f"/>
                      <v:textbox>
                        <w:txbxContent>
                          <w:p>
                            <w:pPr>
                              <w:ind w:left="0" w:leftChars="0" w:firstLine="0" w:firstLineChars="0"/>
                              <w:jc w:val="left"/>
                              <w:rPr>
                                <w:rFonts w:hint="eastAsia" w:eastAsia="仿宋"/>
                                <w:b/>
                                <w:bCs/>
                                <w:color w:val="FFFF00"/>
                                <w:lang w:val="en-US" w:eastAsia="zh-CN"/>
                              </w:rPr>
                            </w:pPr>
                            <w:r>
                              <w:rPr>
                                <w:rFonts w:hint="eastAsia"/>
                                <w:b/>
                                <w:bCs/>
                                <w:color w:val="FFFF00"/>
                                <w:sz w:val="21"/>
                                <w:szCs w:val="21"/>
                                <w:lang w:val="en-US" w:eastAsia="zh-CN"/>
                              </w:rPr>
                              <w:t>本项目</w:t>
                            </w:r>
                          </w:p>
                        </w:txbxContent>
                      </v:textbox>
                    </v:shape>
                  </w:pict>
                </mc:Fallback>
              </mc:AlternateContent>
            </w:r>
            <w:r>
              <w:rPr>
                <w:rFonts w:hint="default"/>
                <w:sz w:val="28"/>
              </w:rPr>
              <mc:AlternateContent>
                <mc:Choice Requires="wps">
                  <w:drawing>
                    <wp:anchor distT="0" distB="0" distL="114300" distR="114300" simplePos="0" relativeHeight="251679744" behindDoc="0" locked="0" layoutInCell="1" allowOverlap="1">
                      <wp:simplePos x="0" y="0"/>
                      <wp:positionH relativeFrom="column">
                        <wp:posOffset>5135880</wp:posOffset>
                      </wp:positionH>
                      <wp:positionV relativeFrom="paragraph">
                        <wp:posOffset>4138295</wp:posOffset>
                      </wp:positionV>
                      <wp:extent cx="76200" cy="76200"/>
                      <wp:effectExtent l="0" t="0" r="0" b="0"/>
                      <wp:wrapNone/>
                      <wp:docPr id="9" name="等腰三角形 9"/>
                      <wp:cNvGraphicFramePr/>
                      <a:graphic xmlns:a="http://schemas.openxmlformats.org/drawingml/2006/main">
                        <a:graphicData uri="http://schemas.microsoft.com/office/word/2010/wordprocessingShape">
                          <wps:wsp>
                            <wps:cNvSpPr/>
                            <wps:spPr>
                              <a:xfrm>
                                <a:off x="0" y="0"/>
                                <a:ext cx="76200" cy="76200"/>
                              </a:xfrm>
                              <a:prstGeom prst="triangle">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5" type="#_x0000_t5" style="position:absolute;left:0pt;margin-left:404.4pt;margin-top:325.85pt;height:6pt;width:6pt;z-index:251679744;v-text-anchor:middle;mso-width-relative:page;mso-height-relative:page;" fillcolor="#FFFF00" filled="t" stroked="f" coordsize="21600,21600" o:gfxdata="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DcyWGw2AAA&#10;AAsBAAAPAAAAAAAAAAEAIAAAACIAAABkcnMvZG93bnJldi54bWxQSwECFAAUAAAACACHTuJA7ed5&#10;XFcCAAB7BAAADgAAAAAAAAABACAAAAAnAQAAZHJzL2Uyb0RvYy54bWxQSwUGAAAAAAYABgBZAQAA&#10;8AUAAAAA&#10;" adj="10800">
                      <v:fill on="t" focussize="0,0"/>
                      <v:stroke on="f" weight="2pt"/>
                      <v:imagedata o:title=""/>
                      <o:lock v:ext="edit" aspectratio="f"/>
                      <v:textbox>
                        <w:txbxContent>
                          <w:p>
                            <w:pPr>
                              <w:jc w:val="center"/>
                            </w:pPr>
                          </w:p>
                        </w:txbxContent>
                      </v:textbox>
                    </v:shape>
                  </w:pict>
                </mc:Fallback>
              </mc:AlternateContent>
            </w:r>
            <w:r>
              <w:rPr>
                <w:rFonts w:hint="default"/>
              </w:rPr>
              <w:drawing>
                <wp:anchor distT="0" distB="0" distL="114300" distR="114300" simplePos="0" relativeHeight="251672576" behindDoc="0" locked="0" layoutInCell="1" allowOverlap="1">
                  <wp:simplePos x="0" y="0"/>
                  <wp:positionH relativeFrom="column">
                    <wp:posOffset>4471670</wp:posOffset>
                  </wp:positionH>
                  <wp:positionV relativeFrom="paragraph">
                    <wp:posOffset>3442970</wp:posOffset>
                  </wp:positionV>
                  <wp:extent cx="1363980" cy="1324610"/>
                  <wp:effectExtent l="0" t="0" r="7620" b="8890"/>
                  <wp:wrapNone/>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12"/>
                          <a:stretch>
                            <a:fillRect/>
                          </a:stretch>
                        </pic:blipFill>
                        <pic:spPr>
                          <a:xfrm>
                            <a:off x="0" y="0"/>
                            <a:ext cx="1363980" cy="1324610"/>
                          </a:xfrm>
                          <a:prstGeom prst="rect">
                            <a:avLst/>
                          </a:prstGeom>
                          <a:noFill/>
                          <a:ln>
                            <a:noFill/>
                          </a:ln>
                        </pic:spPr>
                      </pic:pic>
                    </a:graphicData>
                  </a:graphic>
                </wp:anchor>
              </w:drawing>
            </w:r>
            <w:r>
              <w:rPr>
                <w:rFonts w:hint="eastAsia"/>
                <w:lang w:val="en-US" w:eastAsia="zh-CN"/>
              </w:rPr>
              <w:t>（1）根据</w:t>
            </w:r>
            <w:r>
              <w:rPr>
                <w:rFonts w:hint="default"/>
                <w:lang w:val="en-US" w:eastAsia="zh-CN"/>
              </w:rPr>
              <w:t>经河北省人民政府</w:t>
            </w:r>
            <w:r>
              <w:rPr>
                <w:rFonts w:hint="eastAsia"/>
                <w:lang w:val="en-US" w:eastAsia="zh-CN"/>
              </w:rPr>
              <w:t>发布</w:t>
            </w:r>
            <w:r>
              <w:rPr>
                <w:rFonts w:hint="default"/>
                <w:lang w:val="en-US" w:eastAsia="zh-CN"/>
              </w:rPr>
              <w:t>的《河北省生态保护红线》</w:t>
            </w:r>
            <w:r>
              <w:rPr>
                <w:rFonts w:hint="eastAsia"/>
                <w:lang w:val="en-US" w:eastAsia="zh-CN"/>
              </w:rPr>
              <w:t>（冀政字[2018]23号），秦皇岛生态保护范围为秦皇岛市中北部山区，主要保护内容为：森林生态系统、珍稀野生动植物栖息地与集中分布区、内陆河流、淡水湿地生态系统、海岸海域生态系统与沿海防护林。</w:t>
            </w:r>
            <w:r>
              <w:rPr>
                <w:rFonts w:hint="eastAsia" w:ascii="仿宋" w:hAnsi="仿宋" w:eastAsia="仿宋" w:cs="仿宋"/>
                <w:color w:val="000000"/>
                <w:kern w:val="0"/>
                <w:sz w:val="24"/>
                <w:szCs w:val="24"/>
              </w:rPr>
              <w:t>本项目</w:t>
            </w:r>
            <w:r>
              <w:rPr>
                <w:rFonts w:hint="eastAsia" w:ascii="仿宋" w:hAnsi="仿宋" w:eastAsia="仿宋" w:cs="仿宋"/>
                <w:color w:val="000000" w:themeColor="text1"/>
                <w:kern w:val="0"/>
                <w:sz w:val="24"/>
                <w:szCs w:val="24"/>
                <w14:textFill>
                  <w14:solidFill>
                    <w14:schemeClr w14:val="tx1"/>
                  </w14:solidFill>
                </w14:textFill>
              </w:rPr>
              <w:t>租用秦皇岛</w:t>
            </w:r>
            <w:r>
              <w:rPr>
                <w:rFonts w:hint="eastAsia" w:ascii="仿宋" w:hAnsi="仿宋" w:eastAsia="仿宋" w:cs="仿宋"/>
                <w:color w:val="000000" w:themeColor="text1"/>
                <w:kern w:val="0"/>
                <w:sz w:val="24"/>
                <w:szCs w:val="24"/>
                <w:lang w:val="en-US" w:eastAsia="zh-CN"/>
                <w14:textFill>
                  <w14:solidFill>
                    <w14:schemeClr w14:val="tx1"/>
                  </w14:solidFill>
                </w14:textFill>
              </w:rPr>
              <w:t>市抚宁区留守营镇官庄村居民委员会现有厂房及办公用房</w:t>
            </w:r>
            <w:r>
              <w:rPr>
                <w:rFonts w:hint="eastAsia"/>
              </w:rPr>
              <w:t>，</w:t>
            </w:r>
            <w:r>
              <w:rPr>
                <w:rFonts w:hint="eastAsia"/>
                <w:lang w:val="en-US" w:eastAsia="zh-CN"/>
              </w:rPr>
              <w:t>所在区域不属于具有重要水源涵养、生物多样性维护、水土保持、防风固沙、海岸生态稳定等功能的生态功能重要区域，以及水土流失、土地沙化、石漠化、盐渍化等生态环境敏感脆弱区域。因此，项目不在秦皇岛市生态红线范围内，满足生态红线要求；本项目与河北省生态保护红线位置关系见下图：</w:t>
            </w:r>
            <w:r>
              <w:rPr>
                <w:rFonts w:hint="default"/>
              </w:rPr>
              <w:drawing>
                <wp:inline distT="0" distB="0" distL="114300" distR="114300">
                  <wp:extent cx="5665470" cy="2738120"/>
                  <wp:effectExtent l="0" t="0" r="11430" b="508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3"/>
                          <a:stretch>
                            <a:fillRect/>
                          </a:stretch>
                        </pic:blipFill>
                        <pic:spPr>
                          <a:xfrm>
                            <a:off x="0" y="0"/>
                            <a:ext cx="5665470" cy="2738120"/>
                          </a:xfrm>
                          <a:prstGeom prst="rect">
                            <a:avLst/>
                          </a:prstGeom>
                          <a:noFill/>
                          <a:ln>
                            <a:noFill/>
                          </a:ln>
                        </pic:spPr>
                      </pic:pic>
                    </a:graphicData>
                  </a:graphic>
                </wp:inline>
              </w:drawing>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firstLine="480" w:firstLineChars="200"/>
              <w:jc w:val="center"/>
              <w:textAlignment w:val="baseline"/>
              <w:rPr>
                <w:rFonts w:hint="eastAsia"/>
                <w:lang w:val="en-US" w:eastAsia="zh-CN"/>
              </w:rPr>
            </w:pPr>
            <w:r>
              <w:rPr>
                <w:rFonts w:hint="eastAsia"/>
                <w:lang w:val="en-US" w:eastAsia="zh-CN"/>
              </w:rPr>
              <w:t>图5 本项目与生态保护红线的位置关系</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firstLine="480" w:firstLineChars="200"/>
              <w:textAlignment w:val="baseline"/>
              <w:rPr>
                <w:rFonts w:hint="eastAsia"/>
                <w:lang w:val="en-US" w:eastAsia="zh-CN"/>
              </w:rPr>
            </w:pPr>
            <w:r>
              <w:rPr>
                <w:rFonts w:hint="eastAsia"/>
                <w:lang w:val="en-US" w:eastAsia="zh-CN"/>
              </w:rPr>
              <w:t>区域地下水环境、声环境、土壤环境满足环境质量底线要求，根据《2018年秦皇岛市环境质量报告书》，区域环境空气为不达标区。根据《秦皇岛市生态环境保护“十三五”规划》、《秦皇岛市打赢蓝天保卫战三年行动方案》等政策，采取加快实施集中供热工程、农村散煤治理（清洁取暖）工程、燃气锅炉低氮燃烧改造措施，提高区域现有企业及即将入驻企业生产设施、环保措施的先进性和可靠性，确保企业污染物排放可稳定达到特别排放限值要求，逐步达到区域环境空气质量底线要求。</w:t>
            </w:r>
          </w:p>
          <w:p>
            <w:pPr>
              <w:keepNext w:val="0"/>
              <w:keepLines w:val="0"/>
              <w:pageBreakBefore w:val="0"/>
              <w:widowControl/>
              <w:suppressLineNumbers w:val="0"/>
              <w:kinsoku/>
              <w:wordWrap/>
              <w:overflowPunct/>
              <w:topLinePunct w:val="0"/>
              <w:autoSpaceDE/>
              <w:autoSpaceDN/>
              <w:bidi w:val="0"/>
              <w:snapToGrid/>
              <w:spacing w:before="0" w:beforeAutospacing="0" w:after="0" w:afterAutospacing="0" w:line="300" w:lineRule="auto"/>
              <w:ind w:left="0" w:right="0"/>
              <w:jc w:val="left"/>
              <w:rPr>
                <w:rFonts w:hint="eastAsia" w:ascii="仿宋" w:hAnsi="仿宋" w:eastAsia="仿宋" w:cs="仿宋"/>
                <w:color w:val="000000"/>
                <w:kern w:val="0"/>
                <w:sz w:val="24"/>
                <w:szCs w:val="24"/>
              </w:rPr>
            </w:pPr>
            <w:r>
              <w:rPr>
                <w:rFonts w:hint="eastAsia" w:ascii="仿宋" w:hAnsi="仿宋" w:eastAsia="仿宋" w:cs="仿宋"/>
                <w:color w:val="000000"/>
                <w:kern w:val="0"/>
                <w:sz w:val="24"/>
                <w:szCs w:val="24"/>
                <w:highlight w:val="none"/>
              </w:rPr>
              <w:t>本项目一车间加热挤出所产生的非甲烷总烃</w:t>
            </w:r>
            <w:r>
              <w:rPr>
                <w:rFonts w:hint="eastAsia" w:cs="仿宋"/>
                <w:color w:val="000000"/>
                <w:kern w:val="0"/>
                <w:sz w:val="24"/>
                <w:szCs w:val="24"/>
                <w:highlight w:val="none"/>
                <w:lang w:eastAsia="zh-CN"/>
              </w:rPr>
              <w:t>、以及</w:t>
            </w:r>
            <w:r>
              <w:rPr>
                <w:rFonts w:hint="eastAsia" w:ascii="仿宋" w:hAnsi="仿宋" w:eastAsia="仿宋" w:cs="仿宋"/>
                <w:color w:val="000000"/>
                <w:kern w:val="0"/>
                <w:sz w:val="24"/>
                <w:szCs w:val="24"/>
                <w:highlight w:val="none"/>
              </w:rPr>
              <w:t>对电线进行印字喷码使用的油墨和稀释剂会产生非甲烷总烃、甲苯由集气罩收集经活性炭吸附装置</w:t>
            </w:r>
            <w:r>
              <w:rPr>
                <w:rFonts w:hint="eastAsia" w:cs="仿宋"/>
                <w:color w:val="000000"/>
                <w:kern w:val="0"/>
                <w:sz w:val="24"/>
                <w:szCs w:val="24"/>
                <w:highlight w:val="none"/>
                <w:lang w:val="en-US" w:eastAsia="zh-CN"/>
              </w:rPr>
              <w:t>+</w:t>
            </w:r>
            <w:r>
              <w:rPr>
                <w:rFonts w:hint="eastAsia" w:ascii="仿宋" w:hAnsi="仿宋" w:eastAsia="仿宋" w:cs="仿宋"/>
                <w:color w:val="000000"/>
                <w:kern w:val="0"/>
                <w:sz w:val="24"/>
                <w:szCs w:val="24"/>
                <w:highlight w:val="none"/>
              </w:rPr>
              <w:t>UV 光解装置处理后通过 1 根 15m 排气筒排放，对周围大气环境影响较小；</w:t>
            </w:r>
            <w:r>
              <w:rPr>
                <w:rFonts w:hint="eastAsia" w:cs="仿宋"/>
                <w:color w:val="000000"/>
                <w:kern w:val="0"/>
                <w:sz w:val="24"/>
                <w:szCs w:val="24"/>
                <w:highlight w:val="none"/>
                <w:lang w:eastAsia="zh-CN"/>
              </w:rPr>
              <w:t>二</w:t>
            </w:r>
            <w:r>
              <w:rPr>
                <w:rFonts w:hint="eastAsia" w:ascii="仿宋" w:hAnsi="仿宋" w:eastAsia="仿宋" w:cs="仿宋"/>
                <w:color w:val="000000"/>
                <w:kern w:val="0"/>
                <w:sz w:val="24"/>
                <w:szCs w:val="24"/>
                <w:highlight w:val="none"/>
              </w:rPr>
              <w:t>车间对加热挤出</w:t>
            </w:r>
            <w:r>
              <w:rPr>
                <w:rFonts w:hint="eastAsia" w:cs="仿宋"/>
                <w:color w:val="000000"/>
                <w:kern w:val="0"/>
                <w:sz w:val="24"/>
                <w:szCs w:val="24"/>
                <w:highlight w:val="none"/>
                <w:lang w:eastAsia="zh-CN"/>
              </w:rPr>
              <w:t>、以及</w:t>
            </w:r>
            <w:r>
              <w:rPr>
                <w:rFonts w:hint="eastAsia" w:ascii="仿宋" w:hAnsi="仿宋" w:eastAsia="仿宋" w:cs="仿宋"/>
                <w:color w:val="000000"/>
                <w:kern w:val="0"/>
                <w:sz w:val="24"/>
                <w:szCs w:val="24"/>
                <w:highlight w:val="none"/>
              </w:rPr>
              <w:t>对电线进行</w:t>
            </w:r>
            <w:r>
              <w:rPr>
                <w:rFonts w:hint="eastAsia" w:cs="仿宋"/>
                <w:color w:val="000000"/>
                <w:kern w:val="0"/>
                <w:sz w:val="24"/>
                <w:szCs w:val="24"/>
                <w:highlight w:val="none"/>
                <w:lang w:eastAsia="zh-CN"/>
              </w:rPr>
              <w:t>激光打码</w:t>
            </w:r>
            <w:r>
              <w:rPr>
                <w:rFonts w:hint="eastAsia" w:ascii="仿宋" w:hAnsi="仿宋" w:eastAsia="仿宋" w:cs="仿宋"/>
                <w:color w:val="000000"/>
                <w:kern w:val="0"/>
                <w:sz w:val="24"/>
                <w:szCs w:val="24"/>
                <w:highlight w:val="none"/>
              </w:rPr>
              <w:t>所产生的非甲烷总烃由集气罩收集经活性炭吸附装置+UV 光解装置处理后通过 1 根 15m 排气筒排放，对周围大气环境影响较小</w:t>
            </w:r>
            <w:r>
              <w:rPr>
                <w:rFonts w:hint="eastAsia" w:cs="仿宋"/>
                <w:color w:val="000000"/>
                <w:kern w:val="0"/>
                <w:sz w:val="24"/>
                <w:szCs w:val="24"/>
                <w:highlight w:val="none"/>
                <w:lang w:eastAsia="zh-CN"/>
              </w:rPr>
              <w:t>；</w:t>
            </w:r>
            <w:r>
              <w:rPr>
                <w:rFonts w:hint="eastAsia"/>
                <w:lang w:val="en-US" w:eastAsia="zh-CN"/>
              </w:rPr>
              <w:t>本项目不新增劳动定员，不新增生活用水，无新增生活废水排放；无新增生产废水外排</w:t>
            </w:r>
            <w:r>
              <w:rPr>
                <w:rFonts w:hint="eastAsia" w:ascii="仿宋" w:hAnsi="仿宋" w:eastAsia="仿宋" w:cs="仿宋"/>
                <w:color w:val="000000"/>
                <w:kern w:val="0"/>
                <w:sz w:val="24"/>
                <w:szCs w:val="24"/>
              </w:rPr>
              <w:t>；项目在选用设备时优先选用低噪声设备，所有设备均置于车间内，经建筑阻隔和距离衰减后，对周围声环境影响较小。项目各固体废物均实现合理处置，固体废物不会造成二次污染，对周围环境影响较小。</w:t>
            </w:r>
          </w:p>
          <w:p>
            <w:pPr>
              <w:keepNext w:val="0"/>
              <w:keepLines w:val="0"/>
              <w:pageBreakBefore w:val="0"/>
              <w:suppressLineNumbers w:val="0"/>
              <w:kinsoku/>
              <w:wordWrap/>
              <w:overflowPunct/>
              <w:topLinePunct w:val="0"/>
              <w:autoSpaceDE/>
              <w:autoSpaceDN/>
              <w:bidi w:val="0"/>
              <w:snapToGrid/>
              <w:spacing w:before="0" w:beforeAutospacing="0" w:after="0" w:afterAutospacing="0" w:line="300" w:lineRule="auto"/>
              <w:ind w:left="0" w:right="0" w:firstLine="480" w:firstLineChars="200"/>
              <w:rPr>
                <w:rFonts w:hint="eastAsia"/>
                <w:highlight w:val="none"/>
                <w:lang w:val="en-US" w:eastAsia="zh-CN"/>
              </w:rPr>
            </w:pPr>
            <w:r>
              <w:rPr>
                <w:rFonts w:hint="eastAsia"/>
                <w:highlight w:val="none"/>
                <w:lang w:val="en-US" w:eastAsia="zh-CN"/>
              </w:rPr>
              <w:t>（3）项目为技改项目，仅进行器件的加工和设备的组装，本项目运营过程中有一定量的电力资源、水资源等资源消耗，项目用水为供水管网提供，所需用电由当地电网提供，项目资源消耗量相对较少；项目自有厂房且在现有车间内建设，不新增占用土地资源，且不使用高能耗工艺及生产设备，资源利用符合国家相关要求，满足资源利用上线要求。</w:t>
            </w:r>
          </w:p>
          <w:p>
            <w:pPr>
              <w:keepNext w:val="0"/>
              <w:keepLines w:val="0"/>
              <w:pageBreakBefore w:val="0"/>
              <w:suppressLineNumbers w:val="0"/>
              <w:kinsoku/>
              <w:wordWrap/>
              <w:overflowPunct/>
              <w:topLinePunct w:val="0"/>
              <w:autoSpaceDE/>
              <w:autoSpaceDN/>
              <w:bidi w:val="0"/>
              <w:snapToGrid/>
              <w:spacing w:before="0" w:beforeAutospacing="0" w:after="0" w:afterAutospacing="0" w:line="300" w:lineRule="auto"/>
              <w:ind w:left="0" w:right="0" w:firstLine="480" w:firstLineChars="200"/>
              <w:rPr>
                <w:rFonts w:hint="eastAsia"/>
                <w:lang w:val="en-US" w:eastAsia="zh-CN"/>
              </w:rPr>
            </w:pPr>
            <w:r>
              <w:rPr>
                <w:rFonts w:hint="eastAsia"/>
                <w:lang w:val="en-US" w:eastAsia="zh-CN"/>
              </w:rPr>
              <w:t>（4）项目符合区域污染控制要求，不在区域环境准入负面清单范围内。</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00" w:lineRule="auto"/>
              <w:ind w:left="0" w:right="0" w:firstLine="480" w:firstLineChars="200"/>
              <w:jc w:val="left"/>
              <w:rPr>
                <w:rFonts w:hint="eastAsia"/>
                <w:lang w:val="en-US" w:eastAsia="zh-CN"/>
              </w:rPr>
            </w:pPr>
            <w:r>
              <w:rPr>
                <w:rFonts w:hint="eastAsia"/>
                <w:lang w:val="en-US" w:eastAsia="zh-CN"/>
              </w:rPr>
              <w:t>因此，项目的实施符合“三线一单”要求。</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00" w:lineRule="auto"/>
              <w:ind w:left="0" w:right="0" w:firstLine="480" w:firstLineChars="200"/>
              <w:jc w:val="left"/>
              <w:rPr>
                <w:rFonts w:hint="eastAsia"/>
                <w:lang w:val="en-US" w:eastAsia="zh-CN"/>
              </w:rPr>
            </w:pPr>
            <w:r>
              <w:rPr>
                <w:rFonts w:hint="eastAsia"/>
                <w:lang w:eastAsia="zh-CN"/>
              </w:rPr>
              <w:t>“</w:t>
            </w:r>
            <w:r>
              <w:rPr>
                <w:rFonts w:hint="eastAsia"/>
                <w:lang w:val="en-US" w:eastAsia="zh-CN"/>
              </w:rPr>
              <w:t>三线一单</w:t>
            </w:r>
            <w:r>
              <w:rPr>
                <w:rFonts w:hint="eastAsia"/>
                <w:lang w:eastAsia="zh-CN"/>
              </w:rPr>
              <w:t>”</w:t>
            </w:r>
            <w:r>
              <w:rPr>
                <w:rFonts w:hint="eastAsia"/>
                <w:lang w:val="en-US" w:eastAsia="zh-CN"/>
              </w:rPr>
              <w:t>符合性判定见下表。</w:t>
            </w:r>
          </w:p>
          <w:p>
            <w:pPr>
              <w:pStyle w:val="26"/>
              <w:keepNext w:val="0"/>
              <w:keepLines w:val="0"/>
              <w:pageBreakBefore w:val="0"/>
              <w:suppressLineNumbers w:val="0"/>
              <w:kinsoku/>
              <w:wordWrap/>
              <w:overflowPunct/>
              <w:topLinePunct w:val="0"/>
              <w:autoSpaceDE/>
              <w:autoSpaceDN/>
              <w:bidi w:val="0"/>
              <w:snapToGrid/>
              <w:spacing w:before="0" w:beforeLines="0" w:beforeAutospacing="0" w:after="0" w:afterLines="0" w:afterAutospacing="0" w:line="300" w:lineRule="auto"/>
              <w:ind w:left="0" w:right="0"/>
              <w:jc w:val="center"/>
              <w:rPr>
                <w:rFonts w:hint="eastAsia"/>
              </w:rPr>
            </w:pPr>
            <w:r>
              <w:rPr>
                <w:rFonts w:hint="eastAsia"/>
                <w:lang w:val="en-US" w:eastAsia="zh-CN"/>
              </w:rPr>
              <w:t>表10 “三线一单”符合性一览表</w:t>
            </w:r>
          </w:p>
          <w:tbl>
            <w:tblPr>
              <w:tblStyle w:val="30"/>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301"/>
              <w:gridCol w:w="7053"/>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301" w:type="dxa"/>
                  <w:noWrap w:val="0"/>
                  <w:vAlign w:val="center"/>
                </w:tcPr>
                <w:p>
                  <w:pPr>
                    <w:pStyle w:val="26"/>
                    <w:keepNext w:val="0"/>
                    <w:keepLines w:val="0"/>
                    <w:widowControl/>
                    <w:suppressLineNumbers w:val="0"/>
                    <w:spacing w:line="312" w:lineRule="auto"/>
                    <w:ind w:left="0" w:leftChars="0" w:right="0" w:firstLine="0" w:firstLineChars="0"/>
                    <w:jc w:val="center"/>
                    <w:rPr>
                      <w:rFonts w:hint="eastAsia"/>
                      <w:b/>
                      <w:bCs/>
                      <w:sz w:val="21"/>
                      <w:szCs w:val="21"/>
                      <w:lang w:val="en-US" w:eastAsia="zh-CN"/>
                    </w:rPr>
                  </w:pPr>
                  <w:r>
                    <w:rPr>
                      <w:rFonts w:hint="eastAsia"/>
                      <w:b/>
                      <w:bCs/>
                      <w:sz w:val="21"/>
                      <w:szCs w:val="21"/>
                      <w:lang w:val="en-US" w:eastAsia="zh-CN"/>
                    </w:rPr>
                    <w:t>内容</w:t>
                  </w:r>
                </w:p>
              </w:tc>
              <w:tc>
                <w:tcPr>
                  <w:tcW w:w="7053" w:type="dxa"/>
                  <w:noWrap w:val="0"/>
                  <w:vAlign w:val="center"/>
                </w:tcPr>
                <w:p>
                  <w:pPr>
                    <w:pStyle w:val="26"/>
                    <w:keepNext w:val="0"/>
                    <w:keepLines w:val="0"/>
                    <w:widowControl/>
                    <w:suppressLineNumbers w:val="0"/>
                    <w:spacing w:line="312" w:lineRule="auto"/>
                    <w:ind w:left="0" w:right="0"/>
                    <w:jc w:val="center"/>
                    <w:rPr>
                      <w:rFonts w:hint="eastAsia"/>
                      <w:b/>
                      <w:bCs/>
                      <w:sz w:val="21"/>
                      <w:szCs w:val="21"/>
                      <w:lang w:val="en-US" w:eastAsia="zh-CN"/>
                    </w:rPr>
                  </w:pPr>
                  <w:r>
                    <w:rPr>
                      <w:rFonts w:hint="eastAsia"/>
                      <w:b/>
                      <w:bCs/>
                      <w:sz w:val="21"/>
                      <w:szCs w:val="21"/>
                      <w:lang w:val="en-US" w:eastAsia="zh-CN"/>
                    </w:rPr>
                    <w:t>符合性分析</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301" w:type="dxa"/>
                  <w:noWrap w:val="0"/>
                  <w:vAlign w:val="center"/>
                </w:tcPr>
                <w:p>
                  <w:pPr>
                    <w:pStyle w:val="26"/>
                    <w:keepNext w:val="0"/>
                    <w:keepLines w:val="0"/>
                    <w:widowControl/>
                    <w:suppressLineNumbers w:val="0"/>
                    <w:spacing w:line="312" w:lineRule="auto"/>
                    <w:ind w:left="0" w:leftChars="0" w:right="0" w:firstLine="0" w:firstLineChars="0"/>
                    <w:jc w:val="center"/>
                    <w:rPr>
                      <w:rFonts w:hint="eastAsia"/>
                      <w:sz w:val="21"/>
                      <w:szCs w:val="21"/>
                      <w:lang w:val="en-US" w:eastAsia="zh-CN"/>
                    </w:rPr>
                  </w:pPr>
                  <w:r>
                    <w:rPr>
                      <w:rFonts w:hint="eastAsia"/>
                      <w:sz w:val="21"/>
                      <w:szCs w:val="21"/>
                      <w:lang w:val="en-US" w:eastAsia="zh-CN"/>
                    </w:rPr>
                    <w:t>生态保护红线</w:t>
                  </w:r>
                </w:p>
              </w:tc>
              <w:tc>
                <w:tcPr>
                  <w:tcW w:w="7053"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default"/>
                      <w:sz w:val="21"/>
                      <w:szCs w:val="21"/>
                      <w:lang w:val="en-US" w:eastAsia="zh-CN"/>
                    </w:rPr>
                  </w:pPr>
                  <w:r>
                    <w:rPr>
                      <w:rFonts w:hint="default"/>
                      <w:sz w:val="21"/>
                      <w:szCs w:val="21"/>
                      <w:lang w:val="en-US" w:eastAsia="zh-CN"/>
                    </w:rPr>
                    <w:t>本项目位于河北省秦皇岛</w:t>
                  </w:r>
                  <w:r>
                    <w:rPr>
                      <w:rFonts w:hint="eastAsia"/>
                      <w:sz w:val="21"/>
                      <w:szCs w:val="21"/>
                      <w:lang w:val="en-US" w:eastAsia="zh-CN"/>
                    </w:rPr>
                    <w:t>市</w:t>
                  </w:r>
                  <w:r>
                    <w:rPr>
                      <w:rFonts w:hint="default"/>
                      <w:sz w:val="21"/>
                      <w:szCs w:val="21"/>
                      <w:lang w:val="en-US" w:eastAsia="zh-CN"/>
                    </w:rPr>
                    <w:t>抚宁区留守营镇官庄村北，不在秦皇岛市生态保护红线范围内，符合生态保护红线要求</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301" w:type="dxa"/>
                  <w:noWrap w:val="0"/>
                  <w:vAlign w:val="center"/>
                </w:tcPr>
                <w:p>
                  <w:pPr>
                    <w:pStyle w:val="26"/>
                    <w:keepNext w:val="0"/>
                    <w:keepLines w:val="0"/>
                    <w:widowControl/>
                    <w:suppressLineNumbers w:val="0"/>
                    <w:spacing w:line="312" w:lineRule="auto"/>
                    <w:ind w:left="0" w:leftChars="0" w:right="0" w:firstLine="0" w:firstLineChars="0"/>
                    <w:jc w:val="center"/>
                    <w:rPr>
                      <w:rFonts w:hint="eastAsia"/>
                      <w:sz w:val="21"/>
                      <w:szCs w:val="21"/>
                      <w:lang w:val="en-US" w:eastAsia="zh-CN"/>
                    </w:rPr>
                  </w:pPr>
                  <w:r>
                    <w:rPr>
                      <w:rFonts w:hint="eastAsia"/>
                      <w:sz w:val="21"/>
                      <w:szCs w:val="21"/>
                      <w:lang w:val="en-US" w:eastAsia="zh-CN"/>
                    </w:rPr>
                    <w:t>资源利用上线</w:t>
                  </w:r>
                </w:p>
              </w:tc>
              <w:tc>
                <w:tcPr>
                  <w:tcW w:w="7053"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default"/>
                      <w:sz w:val="21"/>
                      <w:szCs w:val="21"/>
                      <w:lang w:val="en-US" w:eastAsia="zh-CN"/>
                    </w:rPr>
                  </w:pPr>
                  <w:r>
                    <w:rPr>
                      <w:rFonts w:hint="eastAsia"/>
                      <w:sz w:val="21"/>
                      <w:szCs w:val="21"/>
                      <w:lang w:val="en-US" w:eastAsia="zh-CN"/>
                    </w:rPr>
                    <w:t>本项目为1千伏及以下电线电缆制造项目，进行电线、电缆制造，项目电力资源、水资源消耗量相对较少，不使用高能耗工艺及生产设备，资源利用符合国家相关要求，满足资源利用上线要求。</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301" w:type="dxa"/>
                  <w:noWrap w:val="0"/>
                  <w:vAlign w:val="center"/>
                </w:tcPr>
                <w:p>
                  <w:pPr>
                    <w:pStyle w:val="26"/>
                    <w:keepNext w:val="0"/>
                    <w:keepLines w:val="0"/>
                    <w:widowControl/>
                    <w:suppressLineNumbers w:val="0"/>
                    <w:spacing w:line="312" w:lineRule="auto"/>
                    <w:ind w:left="0" w:leftChars="0" w:right="0" w:firstLine="0" w:firstLineChars="0"/>
                    <w:jc w:val="center"/>
                    <w:rPr>
                      <w:rFonts w:hint="eastAsia"/>
                      <w:sz w:val="21"/>
                      <w:szCs w:val="21"/>
                      <w:lang w:val="en-US" w:eastAsia="zh-CN"/>
                    </w:rPr>
                  </w:pPr>
                  <w:r>
                    <w:rPr>
                      <w:rFonts w:hint="eastAsia"/>
                      <w:sz w:val="21"/>
                      <w:szCs w:val="21"/>
                      <w:lang w:val="en-US" w:eastAsia="zh-CN"/>
                    </w:rPr>
                    <w:t>环境质量底线</w:t>
                  </w:r>
                </w:p>
              </w:tc>
              <w:tc>
                <w:tcPr>
                  <w:tcW w:w="7053"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default"/>
                      <w:sz w:val="21"/>
                      <w:szCs w:val="21"/>
                      <w:lang w:val="en-US" w:eastAsia="zh-CN"/>
                    </w:rPr>
                  </w:pPr>
                  <w:r>
                    <w:rPr>
                      <w:rFonts w:hint="eastAsia"/>
                      <w:sz w:val="21"/>
                      <w:szCs w:val="21"/>
                      <w:lang w:val="en-US" w:eastAsia="zh-CN"/>
                    </w:rPr>
                    <w:t>本项目附近地表水环境、声环境、土壤环境能满足相应的标准要求，项目废气经治理后可实现达标排放，对环境影响较小，符合环境质量底线要求。</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301" w:type="dxa"/>
                  <w:noWrap w:val="0"/>
                  <w:vAlign w:val="center"/>
                </w:tcPr>
                <w:p>
                  <w:pPr>
                    <w:pStyle w:val="26"/>
                    <w:keepNext w:val="0"/>
                    <w:keepLines w:val="0"/>
                    <w:widowControl/>
                    <w:suppressLineNumbers w:val="0"/>
                    <w:spacing w:line="312" w:lineRule="auto"/>
                    <w:ind w:left="0" w:leftChars="0" w:right="0" w:firstLine="0" w:firstLineChars="0"/>
                    <w:jc w:val="center"/>
                    <w:rPr>
                      <w:rFonts w:hint="eastAsia"/>
                      <w:sz w:val="21"/>
                      <w:szCs w:val="21"/>
                      <w:lang w:val="en-US" w:eastAsia="zh-CN"/>
                    </w:rPr>
                  </w:pPr>
                  <w:r>
                    <w:rPr>
                      <w:rFonts w:hint="eastAsia"/>
                      <w:sz w:val="21"/>
                      <w:szCs w:val="21"/>
                      <w:lang w:val="en-US" w:eastAsia="zh-CN"/>
                    </w:rPr>
                    <w:t>负面清单</w:t>
                  </w:r>
                </w:p>
              </w:tc>
              <w:tc>
                <w:tcPr>
                  <w:tcW w:w="7053"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default"/>
                      <w:sz w:val="21"/>
                      <w:szCs w:val="21"/>
                      <w:lang w:val="en-US" w:eastAsia="zh-CN"/>
                    </w:rPr>
                  </w:pPr>
                  <w:r>
                    <w:rPr>
                      <w:rFonts w:hint="eastAsia"/>
                      <w:sz w:val="21"/>
                      <w:szCs w:val="21"/>
                      <w:lang w:val="en-US" w:eastAsia="zh-CN"/>
                    </w:rPr>
                    <w:t>本项目位置不属于所在区域的环境准入负面清单，不属于高污染、高能耗和自预案醒的产业类型。因此，本项目应为环境准入允许类别。</w:t>
                  </w:r>
                </w:p>
              </w:tc>
            </w:tr>
          </w:tbl>
          <w:p>
            <w:pPr>
              <w:pStyle w:val="37"/>
              <w:keepNext w:val="0"/>
              <w:keepLines w:val="0"/>
              <w:suppressLineNumbers w:val="0"/>
              <w:spacing w:before="0" w:beforeAutospacing="0" w:after="0" w:afterAutospacing="0"/>
              <w:ind w:right="0"/>
              <w:rPr>
                <w:rFonts w:hint="default"/>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3027" w:hRule="atLeast"/>
          <w:jc w:val="center"/>
        </w:trPr>
        <w:tc>
          <w:tcPr>
            <w:tcW w:w="9638" w:type="dxa"/>
            <w:gridSpan w:val="11"/>
            <w:tcBorders>
              <w:top w:val="single" w:color="000000" w:sz="6" w:space="0"/>
              <w:left w:val="single" w:color="000000" w:sz="6" w:space="0"/>
              <w:bottom w:val="single" w:color="auto" w:sz="4" w:space="0"/>
              <w:right w:val="single" w:color="000000" w:sz="6" w:space="0"/>
            </w:tcBorders>
            <w:noWrap w:val="0"/>
            <w:vAlign w:val="top"/>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leftChars="0" w:right="0" w:firstLine="0" w:firstLineChars="0"/>
              <w:textAlignment w:val="baseline"/>
              <w:rPr>
                <w:rFonts w:hint="eastAsia" w:ascii="黑体" w:hAnsi="宋体" w:eastAsia="黑体" w:cs="黑体"/>
                <w:kern w:val="0"/>
                <w:sz w:val="28"/>
                <w:szCs w:val="28"/>
                <w:highlight w:val="none"/>
                <w:lang w:val="en-US" w:eastAsia="zh-CN" w:bidi="ar"/>
              </w:rPr>
            </w:pPr>
            <w:r>
              <w:rPr>
                <w:rFonts w:hint="eastAsia" w:ascii="黑体" w:hAnsi="宋体" w:eastAsia="黑体" w:cs="黑体"/>
                <w:kern w:val="0"/>
                <w:sz w:val="28"/>
                <w:szCs w:val="28"/>
                <w:highlight w:val="none"/>
                <w:lang w:val="en-US" w:eastAsia="zh-CN" w:bidi="ar"/>
              </w:rPr>
              <w:t>与本项目有关的原有污染情况及主要环境问题：</w:t>
            </w:r>
          </w:p>
          <w:p>
            <w:pPr>
              <w:pStyle w:val="4"/>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300" w:lineRule="auto"/>
              <w:ind w:left="0" w:right="0"/>
              <w:textAlignment w:val="baseline"/>
              <w:rPr>
                <w:rFonts w:hint="eastAsia"/>
                <w:highlight w:val="none"/>
              </w:rPr>
            </w:pPr>
            <w:r>
              <w:rPr>
                <w:rFonts w:hint="eastAsia"/>
                <w:highlight w:val="none"/>
              </w:rPr>
              <w:t>1、企业已有的环保手续</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highlight w:val="none"/>
              </w:rPr>
            </w:pPr>
            <w:r>
              <w:rPr>
                <w:rFonts w:hint="eastAsia"/>
                <w:highlight w:val="none"/>
              </w:rPr>
              <w:t>建设单位环评批复及环保验收情况见</w:t>
            </w:r>
            <w:r>
              <w:rPr>
                <w:rFonts w:hint="eastAsia"/>
                <w:highlight w:val="none"/>
                <w:lang w:val="en-US" w:eastAsia="zh-CN"/>
              </w:rPr>
              <w:t>下表，相关证明文件见附件</w:t>
            </w:r>
            <w:r>
              <w:rPr>
                <w:rFonts w:hint="eastAsia"/>
                <w:highlight w:val="none"/>
              </w:rPr>
              <w:t>。</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jc w:val="center"/>
              <w:textAlignment w:val="baseline"/>
              <w:rPr>
                <w:rFonts w:hint="eastAsia"/>
                <w:highlight w:val="none"/>
              </w:rPr>
            </w:pPr>
            <w:r>
              <w:rPr>
                <w:rFonts w:hint="eastAsia"/>
                <w:highlight w:val="none"/>
              </w:rPr>
              <w:t>表1</w:t>
            </w:r>
            <w:r>
              <w:rPr>
                <w:rFonts w:hint="eastAsia"/>
                <w:highlight w:val="none"/>
                <w:lang w:val="en-US" w:eastAsia="zh-CN"/>
              </w:rPr>
              <w:t>1</w:t>
            </w:r>
            <w:r>
              <w:rPr>
                <w:rFonts w:hint="eastAsia"/>
                <w:highlight w:val="none"/>
              </w:rPr>
              <w:t xml:space="preserve"> 现有工程主要建设内容及环评批复、验收情况</w:t>
            </w:r>
          </w:p>
          <w:tbl>
            <w:tblPr>
              <w:tblStyle w:val="30"/>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571"/>
              <w:gridCol w:w="2547"/>
              <w:gridCol w:w="1558"/>
              <w:gridCol w:w="1770"/>
              <w:gridCol w:w="1200"/>
              <w:gridCol w:w="1708"/>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71"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highlight w:val="none"/>
                      <w:lang w:val="en-US" w:eastAsia="zh-CN"/>
                    </w:rPr>
                  </w:pPr>
                  <w:r>
                    <w:rPr>
                      <w:rFonts w:hint="eastAsia"/>
                      <w:b/>
                      <w:bCs/>
                      <w:highlight w:val="none"/>
                      <w:lang w:val="en-US" w:eastAsia="zh-CN"/>
                    </w:rPr>
                    <w:t>序号</w:t>
                  </w:r>
                </w:p>
              </w:tc>
              <w:tc>
                <w:tcPr>
                  <w:tcW w:w="2547"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highlight w:val="none"/>
                      <w:lang w:val="en-US" w:eastAsia="zh-CN"/>
                    </w:rPr>
                  </w:pPr>
                  <w:r>
                    <w:rPr>
                      <w:rFonts w:hint="eastAsia"/>
                      <w:b/>
                      <w:bCs/>
                      <w:highlight w:val="none"/>
                      <w:lang w:val="en-US" w:eastAsia="zh-CN"/>
                    </w:rPr>
                    <w:t>报告名称</w:t>
                  </w:r>
                </w:p>
              </w:tc>
              <w:tc>
                <w:tcPr>
                  <w:tcW w:w="1558"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highlight w:val="none"/>
                      <w:lang w:val="en-US" w:eastAsia="zh-CN"/>
                    </w:rPr>
                  </w:pPr>
                  <w:r>
                    <w:rPr>
                      <w:rFonts w:hint="eastAsia"/>
                      <w:b/>
                      <w:bCs/>
                      <w:highlight w:val="none"/>
                      <w:lang w:val="en-US" w:eastAsia="zh-CN"/>
                    </w:rPr>
                    <w:t>批复部门</w:t>
                  </w:r>
                </w:p>
              </w:tc>
              <w:tc>
                <w:tcPr>
                  <w:tcW w:w="1770"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highlight w:val="none"/>
                      <w:lang w:val="en-US" w:eastAsia="zh-CN"/>
                    </w:rPr>
                  </w:pPr>
                  <w:r>
                    <w:rPr>
                      <w:rFonts w:hint="eastAsia"/>
                      <w:b/>
                      <w:bCs/>
                      <w:highlight w:val="none"/>
                      <w:lang w:val="en-US" w:eastAsia="zh-CN"/>
                    </w:rPr>
                    <w:t>批复文件</w:t>
                  </w:r>
                </w:p>
              </w:tc>
              <w:tc>
                <w:tcPr>
                  <w:tcW w:w="1200"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highlight w:val="none"/>
                      <w:lang w:val="en-US" w:eastAsia="zh-CN"/>
                    </w:rPr>
                  </w:pPr>
                  <w:r>
                    <w:rPr>
                      <w:rFonts w:hint="eastAsia"/>
                      <w:b/>
                      <w:bCs/>
                      <w:highlight w:val="none"/>
                      <w:lang w:val="en-US" w:eastAsia="zh-CN"/>
                    </w:rPr>
                    <w:t>验收部门</w:t>
                  </w:r>
                </w:p>
              </w:tc>
              <w:tc>
                <w:tcPr>
                  <w:tcW w:w="1708"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highlight w:val="none"/>
                      <w:lang w:val="en-US" w:eastAsia="zh-CN"/>
                    </w:rPr>
                  </w:pPr>
                  <w:r>
                    <w:rPr>
                      <w:rFonts w:hint="eastAsia"/>
                      <w:b/>
                      <w:bCs/>
                      <w:highlight w:val="none"/>
                      <w:lang w:val="en-US" w:eastAsia="zh-CN"/>
                    </w:rPr>
                    <w:t>验收时间</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71"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highlight w:val="none"/>
                      <w:lang w:val="en-US" w:eastAsia="zh-CN"/>
                    </w:rPr>
                  </w:pPr>
                  <w:r>
                    <w:rPr>
                      <w:rFonts w:hint="eastAsia"/>
                      <w:b w:val="0"/>
                      <w:bCs w:val="0"/>
                      <w:highlight w:val="none"/>
                      <w:lang w:val="en-US" w:eastAsia="zh-CN"/>
                    </w:rPr>
                    <w:t>1</w:t>
                  </w:r>
                </w:p>
              </w:tc>
              <w:tc>
                <w:tcPr>
                  <w:tcW w:w="2547"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highlight w:val="none"/>
                    </w:rPr>
                  </w:pPr>
                  <w:r>
                    <w:rPr>
                      <w:rFonts w:hint="eastAsia"/>
                      <w:b w:val="0"/>
                      <w:bCs w:val="0"/>
                      <w:highlight w:val="none"/>
                    </w:rPr>
                    <w:t>《</w:t>
                  </w:r>
                  <w:r>
                    <w:rPr>
                      <w:rFonts w:hint="eastAsia"/>
                      <w:b w:val="0"/>
                      <w:bCs w:val="0"/>
                      <w:highlight w:val="none"/>
                      <w:lang w:val="en-US" w:eastAsia="zh-CN"/>
                    </w:rPr>
                    <w:t>抚宁区北方线缆有限公司1千伏及以下电线电缆制造</w:t>
                  </w:r>
                  <w:r>
                    <w:rPr>
                      <w:rFonts w:hint="eastAsia"/>
                      <w:b w:val="0"/>
                      <w:bCs w:val="0"/>
                      <w:highlight w:val="none"/>
                      <w:lang w:eastAsia="zh-CN"/>
                    </w:rPr>
                    <w:t>项目</w:t>
                  </w:r>
                  <w:r>
                    <w:rPr>
                      <w:rFonts w:hint="eastAsia"/>
                      <w:b w:val="0"/>
                      <w:bCs w:val="0"/>
                      <w:highlight w:val="none"/>
                    </w:rPr>
                    <w:t>》</w:t>
                  </w:r>
                </w:p>
              </w:tc>
              <w:tc>
                <w:tcPr>
                  <w:tcW w:w="1558"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eastAsia="仿宋"/>
                      <w:b w:val="0"/>
                      <w:bCs w:val="0"/>
                      <w:highlight w:val="none"/>
                      <w:lang w:eastAsia="zh-CN"/>
                    </w:rPr>
                  </w:pPr>
                  <w:r>
                    <w:rPr>
                      <w:rFonts w:hint="eastAsia"/>
                      <w:b w:val="0"/>
                      <w:bCs w:val="0"/>
                      <w:highlight w:val="none"/>
                    </w:rPr>
                    <w:t>秦皇岛</w:t>
                  </w:r>
                  <w:r>
                    <w:rPr>
                      <w:rFonts w:hint="eastAsia"/>
                      <w:b w:val="0"/>
                      <w:bCs w:val="0"/>
                      <w:highlight w:val="none"/>
                      <w:lang w:eastAsia="zh-CN"/>
                    </w:rPr>
                    <w:t>抚宁区行政审批局</w:t>
                  </w:r>
                </w:p>
              </w:tc>
              <w:tc>
                <w:tcPr>
                  <w:tcW w:w="1770"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highlight w:val="none"/>
                      <w:lang w:val="en-US" w:eastAsia="zh-CN"/>
                    </w:rPr>
                  </w:pPr>
                  <w:r>
                    <w:rPr>
                      <w:rFonts w:hint="eastAsia"/>
                      <w:b w:val="0"/>
                      <w:bCs w:val="0"/>
                      <w:highlight w:val="none"/>
                      <w:lang w:eastAsia="zh-CN"/>
                    </w:rPr>
                    <w:t>抚行审备字【</w:t>
                  </w:r>
                  <w:r>
                    <w:rPr>
                      <w:rFonts w:hint="eastAsia"/>
                      <w:b w:val="0"/>
                      <w:bCs w:val="0"/>
                      <w:highlight w:val="none"/>
                      <w:lang w:val="en-US" w:eastAsia="zh-CN"/>
                    </w:rPr>
                    <w:t>2018</w:t>
                  </w:r>
                  <w:r>
                    <w:rPr>
                      <w:rFonts w:hint="eastAsia"/>
                      <w:b w:val="0"/>
                      <w:bCs w:val="0"/>
                      <w:highlight w:val="none"/>
                      <w:lang w:eastAsia="zh-CN"/>
                    </w:rPr>
                    <w:t>】</w:t>
                  </w:r>
                  <w:r>
                    <w:rPr>
                      <w:rFonts w:hint="eastAsia"/>
                      <w:b w:val="0"/>
                      <w:bCs w:val="0"/>
                      <w:highlight w:val="none"/>
                    </w:rPr>
                    <w:t>第</w:t>
                  </w:r>
                  <w:r>
                    <w:rPr>
                      <w:rFonts w:hint="eastAsia"/>
                      <w:b w:val="0"/>
                      <w:bCs w:val="0"/>
                      <w:highlight w:val="none"/>
                      <w:lang w:val="en-US" w:eastAsia="zh-CN"/>
                    </w:rPr>
                    <w:t>13</w:t>
                  </w:r>
                  <w:r>
                    <w:rPr>
                      <w:rFonts w:hint="eastAsia"/>
                      <w:b w:val="0"/>
                      <w:bCs w:val="0"/>
                      <w:highlight w:val="none"/>
                    </w:rPr>
                    <w:t>号</w:t>
                  </w:r>
                </w:p>
              </w:tc>
              <w:tc>
                <w:tcPr>
                  <w:tcW w:w="1200"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eastAsia="仿宋"/>
                      <w:b w:val="0"/>
                      <w:bCs w:val="0"/>
                      <w:highlight w:val="none"/>
                      <w:lang w:eastAsia="zh-CN"/>
                    </w:rPr>
                  </w:pPr>
                  <w:r>
                    <w:rPr>
                      <w:rFonts w:hint="eastAsia"/>
                      <w:b w:val="0"/>
                      <w:bCs w:val="0"/>
                      <w:highlight w:val="none"/>
                      <w:lang w:val="en-US" w:eastAsia="zh-CN"/>
                    </w:rPr>
                    <w:t>自主验收</w:t>
                  </w:r>
                </w:p>
              </w:tc>
              <w:tc>
                <w:tcPr>
                  <w:tcW w:w="1708"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highlight w:val="none"/>
                      <w:lang w:val="en-US" w:eastAsia="zh-CN"/>
                    </w:rPr>
                  </w:pPr>
                  <w:r>
                    <w:rPr>
                      <w:rFonts w:hint="eastAsia"/>
                      <w:b w:val="0"/>
                      <w:bCs w:val="0"/>
                      <w:highlight w:val="none"/>
                      <w:lang w:val="en-US" w:eastAsia="zh-CN"/>
                    </w:rPr>
                    <w:t>2019年4月4日</w:t>
                  </w:r>
                </w:p>
              </w:tc>
            </w:tr>
          </w:tbl>
          <w:p>
            <w:pPr>
              <w:pStyle w:val="4"/>
              <w:keepNext/>
              <w:keepLines/>
              <w:pageBreakBefore w:val="0"/>
              <w:widowControl w:val="0"/>
              <w:numPr>
                <w:ilvl w:val="0"/>
                <w:numId w:val="0"/>
              </w:numPr>
              <w:suppressLineNumbers w:val="0"/>
              <w:kinsoku/>
              <w:wordWrap/>
              <w:overflowPunct/>
              <w:topLinePunct w:val="0"/>
              <w:autoSpaceDE/>
              <w:autoSpaceDN/>
              <w:bidi w:val="0"/>
              <w:adjustRightInd w:val="0"/>
              <w:snapToGrid/>
              <w:spacing w:before="0" w:beforeAutospacing="0" w:after="0" w:afterAutospacing="0" w:line="312" w:lineRule="auto"/>
              <w:ind w:left="0" w:leftChars="0" w:right="0" w:rightChars="0" w:firstLine="480" w:firstLineChars="200"/>
              <w:textAlignment w:val="baseline"/>
              <w:rPr>
                <w:rFonts w:hint="default"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其中总量控制要求</w:t>
            </w:r>
            <w:r>
              <w:rPr>
                <w:rFonts w:hint="eastAsia" w:cs="仿宋"/>
                <w:b w:val="0"/>
                <w:bCs w:val="0"/>
                <w:sz w:val="24"/>
                <w:szCs w:val="24"/>
                <w:highlight w:val="none"/>
                <w:lang w:val="en-US" w:eastAsia="zh-CN" w:bidi="ar-SA"/>
              </w:rPr>
              <w:t>：本项目污染废气，不涉及废气重点污染物SO</w:t>
            </w:r>
            <w:r>
              <w:rPr>
                <w:rFonts w:hint="eastAsia" w:cs="仿宋"/>
                <w:b w:val="0"/>
                <w:bCs w:val="0"/>
                <w:sz w:val="24"/>
                <w:szCs w:val="24"/>
                <w:highlight w:val="none"/>
                <w:vertAlign w:val="subscript"/>
                <w:lang w:val="en-US" w:eastAsia="zh-CN" w:bidi="ar-SA"/>
              </w:rPr>
              <w:t>2</w:t>
            </w:r>
            <w:r>
              <w:rPr>
                <w:rFonts w:hint="eastAsia" w:cs="仿宋"/>
                <w:b w:val="0"/>
                <w:bCs w:val="0"/>
                <w:sz w:val="24"/>
                <w:szCs w:val="24"/>
                <w:highlight w:val="none"/>
                <w:lang w:val="en-US" w:eastAsia="zh-CN" w:bidi="ar-SA"/>
              </w:rPr>
              <w:t>、NO</w:t>
            </w:r>
            <w:r>
              <w:rPr>
                <w:rFonts w:hint="eastAsia" w:cs="仿宋"/>
                <w:b w:val="0"/>
                <w:bCs w:val="0"/>
                <w:sz w:val="24"/>
                <w:szCs w:val="24"/>
                <w:highlight w:val="none"/>
                <w:vertAlign w:val="subscript"/>
                <w:lang w:val="en-US" w:eastAsia="zh-CN" w:bidi="ar-SA"/>
              </w:rPr>
              <w:t>x</w:t>
            </w:r>
            <w:r>
              <w:rPr>
                <w:rFonts w:hint="eastAsia" w:cs="仿宋"/>
                <w:b w:val="0"/>
                <w:bCs w:val="0"/>
                <w:sz w:val="24"/>
                <w:szCs w:val="24"/>
                <w:highlight w:val="none"/>
                <w:lang w:val="en-US" w:eastAsia="zh-CN" w:bidi="ar-SA"/>
              </w:rPr>
              <w:t>、的排放；项目无废水排放，不涉及废水重点污染物COD、氨氮的排放。</w:t>
            </w:r>
          </w:p>
          <w:p>
            <w:pPr>
              <w:pStyle w:val="4"/>
              <w:pageBreakBefore w:val="0"/>
              <w:numPr>
                <w:ilvl w:val="0"/>
                <w:numId w:val="5"/>
              </w:numPr>
              <w:suppressLineNumbers w:val="0"/>
              <w:kinsoku/>
              <w:wordWrap/>
              <w:overflowPunct/>
              <w:topLinePunct w:val="0"/>
              <w:autoSpaceDE/>
              <w:autoSpaceDN/>
              <w:bidi w:val="0"/>
              <w:spacing w:before="0" w:beforeAutospacing="0" w:after="0" w:afterAutospacing="0" w:line="312" w:lineRule="auto"/>
              <w:ind w:left="0" w:right="0"/>
              <w:rPr>
                <w:rFonts w:hint="eastAsia"/>
                <w:highlight w:val="none"/>
                <w:lang w:val="en-US" w:eastAsia="zh-CN"/>
              </w:rPr>
            </w:pPr>
            <w:r>
              <w:rPr>
                <w:rFonts w:hint="eastAsia"/>
                <w:highlight w:val="none"/>
              </w:rPr>
              <w:t>企业主要污染物排放情况</w:t>
            </w:r>
          </w:p>
          <w:p>
            <w:pPr>
              <w:keepNext w:val="0"/>
              <w:keepLines w:val="0"/>
              <w:suppressLineNumbers w:val="0"/>
              <w:spacing w:before="0" w:beforeAutospacing="0" w:after="0" w:afterAutospacing="0"/>
              <w:ind w:left="0" w:right="0"/>
              <w:rPr>
                <w:rFonts w:hint="eastAsia"/>
                <w:lang w:val="en-US" w:eastAsia="zh-CN"/>
              </w:rPr>
            </w:pPr>
            <w:r>
              <w:rPr>
                <w:rFonts w:hint="eastAsia"/>
                <w:lang w:val="en-US" w:eastAsia="zh-CN"/>
              </w:rPr>
              <w:t>根据企业提供的验收检测报告得知现有污染物排放情况见下表：</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jc w:val="center"/>
              <w:rPr>
                <w:rFonts w:hint="default"/>
                <w:highlight w:val="none"/>
                <w:lang w:val="en-US" w:eastAsia="zh-CN"/>
              </w:rPr>
            </w:pPr>
            <w:r>
              <w:rPr>
                <w:rFonts w:hint="eastAsia"/>
                <w:highlight w:val="none"/>
                <w:lang w:val="en-US" w:eastAsia="zh-CN"/>
              </w:rPr>
              <w:t>表12 现有污染物排放情况</w:t>
            </w:r>
          </w:p>
          <w:tbl>
            <w:tblPr>
              <w:tblStyle w:val="2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73"/>
              <w:gridCol w:w="899"/>
              <w:gridCol w:w="1237"/>
              <w:gridCol w:w="3263"/>
              <w:gridCol w:w="2012"/>
              <w:gridCol w:w="11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3" w:hRule="atLeast"/>
                <w:jc w:val="center"/>
              </w:trPr>
              <w:tc>
                <w:tcPr>
                  <w:tcW w:w="773" w:type="dxa"/>
                  <w:tcBorders>
                    <w:lef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b/>
                      <w:bCs/>
                      <w:sz w:val="21"/>
                    </w:rPr>
                  </w:pPr>
                  <w:r>
                    <w:rPr>
                      <w:rFonts w:hint="default"/>
                      <w:b/>
                      <w:bCs/>
                      <w:sz w:val="21"/>
                    </w:rPr>
                    <w:t>内容</w:t>
                  </w:r>
                </w:p>
                <w:p>
                  <w:pPr>
                    <w:pStyle w:val="87"/>
                    <w:keepNext w:val="0"/>
                    <w:keepLines w:val="0"/>
                    <w:suppressLineNumbers w:val="0"/>
                    <w:spacing w:before="60" w:beforeAutospacing="0" w:after="0" w:afterAutospacing="0"/>
                    <w:ind w:left="0" w:leftChars="0" w:right="56" w:firstLine="0" w:firstLineChars="0"/>
                    <w:jc w:val="center"/>
                    <w:rPr>
                      <w:rFonts w:hint="default"/>
                      <w:b/>
                      <w:bCs/>
                      <w:sz w:val="21"/>
                    </w:rPr>
                  </w:pPr>
                  <w:bookmarkStart w:id="1" w:name="类型"/>
                  <w:bookmarkEnd w:id="1"/>
                  <w:r>
                    <w:rPr>
                      <w:rFonts w:hint="default"/>
                      <w:b/>
                      <w:bCs/>
                      <w:sz w:val="21"/>
                    </w:rPr>
                    <w:t>类型</w:t>
                  </w:r>
                </w:p>
              </w:tc>
              <w:tc>
                <w:tcPr>
                  <w:tcW w:w="899" w:type="dxa"/>
                </w:tcPr>
                <w:p>
                  <w:pPr>
                    <w:pStyle w:val="87"/>
                    <w:keepNext w:val="0"/>
                    <w:keepLines w:val="0"/>
                    <w:suppressLineNumbers w:val="0"/>
                    <w:spacing w:before="60" w:beforeAutospacing="0" w:after="0" w:afterAutospacing="0"/>
                    <w:ind w:left="0" w:leftChars="0" w:right="56" w:firstLine="0" w:firstLineChars="0"/>
                    <w:jc w:val="center"/>
                    <w:rPr>
                      <w:rFonts w:hint="default"/>
                      <w:b/>
                      <w:bCs/>
                      <w:sz w:val="21"/>
                    </w:rPr>
                  </w:pPr>
                  <w:bookmarkStart w:id="2" w:name="排放源（编号）"/>
                  <w:bookmarkEnd w:id="2"/>
                  <w:r>
                    <w:rPr>
                      <w:rFonts w:hint="default"/>
                      <w:b/>
                      <w:bCs/>
                      <w:sz w:val="21"/>
                    </w:rPr>
                    <w:t>排放源</w:t>
                  </w:r>
                </w:p>
                <w:p>
                  <w:pPr>
                    <w:pStyle w:val="87"/>
                    <w:keepNext w:val="0"/>
                    <w:keepLines w:val="0"/>
                    <w:suppressLineNumbers w:val="0"/>
                    <w:spacing w:before="60" w:beforeAutospacing="0" w:after="0" w:afterAutospacing="0"/>
                    <w:ind w:left="0" w:leftChars="0" w:right="56" w:firstLine="0" w:firstLineChars="0"/>
                    <w:jc w:val="center"/>
                    <w:rPr>
                      <w:rFonts w:hint="default"/>
                      <w:b/>
                      <w:bCs/>
                      <w:sz w:val="21"/>
                    </w:rPr>
                  </w:pPr>
                  <w:r>
                    <w:rPr>
                      <w:rFonts w:hint="default"/>
                      <w:b/>
                      <w:bCs/>
                      <w:sz w:val="21"/>
                    </w:rPr>
                    <w:t>（编号）</w:t>
                  </w:r>
                </w:p>
              </w:tc>
              <w:tc>
                <w:tcPr>
                  <w:tcW w:w="1237" w:type="dxa"/>
                </w:tcPr>
                <w:p>
                  <w:pPr>
                    <w:pStyle w:val="87"/>
                    <w:keepNext w:val="0"/>
                    <w:keepLines w:val="0"/>
                    <w:suppressLineNumbers w:val="0"/>
                    <w:spacing w:before="60" w:beforeAutospacing="0" w:after="0" w:afterAutospacing="0"/>
                    <w:ind w:left="0" w:leftChars="0" w:right="56" w:firstLine="0" w:firstLineChars="0"/>
                    <w:jc w:val="center"/>
                    <w:rPr>
                      <w:rFonts w:hint="default"/>
                      <w:b/>
                      <w:bCs/>
                      <w:sz w:val="21"/>
                    </w:rPr>
                  </w:pPr>
                  <w:bookmarkStart w:id="3" w:name="污染物名称"/>
                  <w:bookmarkEnd w:id="3"/>
                  <w:r>
                    <w:rPr>
                      <w:rFonts w:hint="default"/>
                      <w:b/>
                      <w:bCs/>
                      <w:sz w:val="21"/>
                    </w:rPr>
                    <w:t>污染物名称</w:t>
                  </w:r>
                </w:p>
              </w:tc>
              <w:tc>
                <w:tcPr>
                  <w:tcW w:w="3263" w:type="dxa"/>
                </w:tcPr>
                <w:p>
                  <w:pPr>
                    <w:pStyle w:val="87"/>
                    <w:keepNext w:val="0"/>
                    <w:keepLines w:val="0"/>
                    <w:suppressLineNumbers w:val="0"/>
                    <w:spacing w:before="60" w:beforeAutospacing="0" w:after="0" w:afterAutospacing="0"/>
                    <w:ind w:left="0" w:leftChars="0" w:right="56" w:firstLine="0" w:firstLineChars="0"/>
                    <w:jc w:val="center"/>
                    <w:rPr>
                      <w:rFonts w:hint="default"/>
                      <w:b/>
                      <w:bCs/>
                      <w:sz w:val="21"/>
                    </w:rPr>
                  </w:pPr>
                  <w:bookmarkStart w:id="4" w:name="排放浓度及排放量(单位)"/>
                  <w:bookmarkEnd w:id="4"/>
                  <w:r>
                    <w:rPr>
                      <w:rFonts w:hint="default"/>
                      <w:b/>
                      <w:bCs/>
                      <w:sz w:val="21"/>
                    </w:rPr>
                    <w:t>排放浓度及排放量(单位)</w:t>
                  </w:r>
                </w:p>
              </w:tc>
              <w:tc>
                <w:tcPr>
                  <w:tcW w:w="3182" w:type="dxa"/>
                  <w:gridSpan w:val="2"/>
                  <w:tcBorders>
                    <w:righ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b/>
                      <w:bCs/>
                      <w:sz w:val="21"/>
                    </w:rPr>
                  </w:pPr>
                  <w:bookmarkStart w:id="5" w:name="达标情况"/>
                  <w:bookmarkEnd w:id="5"/>
                  <w:r>
                    <w:rPr>
                      <w:rFonts w:hint="default"/>
                      <w:b/>
                      <w:bCs/>
                      <w:sz w:val="21"/>
                    </w:rPr>
                    <w:t>达标情况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3" w:hRule="atLeast"/>
                <w:jc w:val="center"/>
              </w:trPr>
              <w:tc>
                <w:tcPr>
                  <w:tcW w:w="773" w:type="dxa"/>
                  <w:vMerge w:val="restart"/>
                  <w:tcBorders>
                    <w:lef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p>
                  <w:pPr>
                    <w:pStyle w:val="87"/>
                    <w:keepNext w:val="0"/>
                    <w:keepLines w:val="0"/>
                    <w:suppressLineNumbers w:val="0"/>
                    <w:spacing w:before="60" w:beforeAutospacing="0" w:after="0" w:afterAutospacing="0"/>
                    <w:ind w:left="0" w:leftChars="0" w:right="56" w:firstLine="0" w:firstLineChars="0"/>
                    <w:jc w:val="center"/>
                    <w:rPr>
                      <w:rFonts w:hint="default"/>
                      <w:sz w:val="21"/>
                    </w:rPr>
                  </w:pPr>
                </w:p>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6" w:name="大气污染物"/>
                  <w:bookmarkEnd w:id="6"/>
                  <w:r>
                    <w:rPr>
                      <w:rFonts w:hint="default"/>
                      <w:sz w:val="21"/>
                    </w:rPr>
                    <w:t>大气污染物</w:t>
                  </w:r>
                </w:p>
              </w:tc>
              <w:tc>
                <w:tcPr>
                  <w:tcW w:w="899" w:type="dxa"/>
                  <w:vMerge w:val="restart"/>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7" w:name="一车间"/>
                  <w:bookmarkEnd w:id="7"/>
                  <w:r>
                    <w:rPr>
                      <w:rFonts w:hint="default"/>
                      <w:sz w:val="21"/>
                    </w:rPr>
                    <w:t>一车间</w:t>
                  </w:r>
                </w:p>
              </w:tc>
              <w:tc>
                <w:tcPr>
                  <w:tcW w:w="1237" w:type="dxa"/>
                  <w:vAlign w:val="center"/>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8" w:name="非甲烷总烃"/>
                  <w:bookmarkEnd w:id="8"/>
                  <w:r>
                    <w:rPr>
                      <w:rFonts w:hint="default"/>
                      <w:sz w:val="21"/>
                    </w:rPr>
                    <w:t>非甲烷总烃</w:t>
                  </w:r>
                </w:p>
              </w:tc>
              <w:tc>
                <w:tcPr>
                  <w:tcW w:w="3263"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9" w:name="4.36mg/m³   0.014t/a"/>
                  <w:bookmarkEnd w:id="9"/>
                  <w:r>
                    <w:rPr>
                      <w:rFonts w:hint="default"/>
                      <w:sz w:val="21"/>
                    </w:rPr>
                    <w:t>4.36mg/m³</w:t>
                  </w:r>
                  <w:r>
                    <w:rPr>
                      <w:rFonts w:hint="default"/>
                      <w:sz w:val="21"/>
                    </w:rPr>
                    <w:tab/>
                  </w:r>
                  <w:r>
                    <w:rPr>
                      <w:rFonts w:hint="default"/>
                      <w:sz w:val="21"/>
                    </w:rPr>
                    <w:t>0.014t/a</w:t>
                  </w:r>
                </w:p>
              </w:tc>
              <w:tc>
                <w:tcPr>
                  <w:tcW w:w="2012" w:type="dxa"/>
                  <w:vMerge w:val="restart"/>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10" w:name="《大气污染物综合排放标准》（GB16297-1996）"/>
                  <w:bookmarkEnd w:id="10"/>
                  <w:r>
                    <w:rPr>
                      <w:rFonts w:hint="default"/>
                      <w:sz w:val="21"/>
                    </w:rPr>
                    <w:t>《大气污染物综合排</w:t>
                  </w:r>
                  <w:bookmarkStart w:id="11" w:name="氯乙烯"/>
                  <w:bookmarkEnd w:id="11"/>
                  <w:bookmarkStart w:id="12" w:name="未检出"/>
                  <w:bookmarkEnd w:id="12"/>
                  <w:r>
                    <w:rPr>
                      <w:rFonts w:hint="default"/>
                      <w:sz w:val="21"/>
                    </w:rPr>
                    <w:t>放标准》</w:t>
                  </w:r>
                </w:p>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（GB16297-1996）</w:t>
                  </w:r>
                </w:p>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13" w:name="非甲烷总烃"/>
                  <w:bookmarkEnd w:id="13"/>
                  <w:bookmarkStart w:id="14" w:name="5.54mg/m³  0.022t/a"/>
                  <w:bookmarkEnd w:id="14"/>
                  <w:r>
                    <w:rPr>
                      <w:rFonts w:hint="default"/>
                      <w:sz w:val="21"/>
                    </w:rPr>
                    <w:t>《工业企业挥发性有</w:t>
                  </w:r>
                  <w:bookmarkStart w:id="15" w:name="二车间"/>
                  <w:bookmarkEnd w:id="15"/>
                  <w:bookmarkStart w:id="16" w:name="未检出"/>
                  <w:bookmarkEnd w:id="16"/>
                  <w:bookmarkStart w:id="17" w:name="氯乙烯"/>
                  <w:bookmarkEnd w:id="17"/>
                  <w:r>
                    <w:rPr>
                      <w:rFonts w:hint="default"/>
                      <w:sz w:val="21"/>
                    </w:rPr>
                    <w:t>机物排放控制标准》</w:t>
                  </w:r>
                </w:p>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（DB13/2322-2016）</w:t>
                  </w:r>
                </w:p>
              </w:tc>
              <w:tc>
                <w:tcPr>
                  <w:tcW w:w="1170" w:type="dxa"/>
                  <w:tcBorders>
                    <w:righ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18" w:name="达标排放"/>
                  <w:bookmarkEnd w:id="18"/>
                  <w:r>
                    <w:rPr>
                      <w:rFonts w:hint="default"/>
                      <w:sz w:val="21"/>
                    </w:rPr>
                    <w:t>达标排放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74" w:hRule="atLeast"/>
                <w:jc w:val="center"/>
              </w:trPr>
              <w:tc>
                <w:tcPr>
                  <w:tcW w:w="773" w:type="dxa"/>
                  <w:vMerge w:val="continue"/>
                  <w:tcBorders>
                    <w:top w:val="nil"/>
                    <w:lef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c>
                <w:tcPr>
                  <w:tcW w:w="899" w:type="dxa"/>
                  <w:vMerge w:val="continue"/>
                  <w:tcBorders>
                    <w:top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c>
                <w:tcPr>
                  <w:tcW w:w="1237" w:type="dxa"/>
                  <w:vAlign w:val="center"/>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氯乙烯</w:t>
                  </w:r>
                </w:p>
              </w:tc>
              <w:tc>
                <w:tcPr>
                  <w:tcW w:w="3263"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未检出</w:t>
                  </w:r>
                </w:p>
              </w:tc>
              <w:tc>
                <w:tcPr>
                  <w:tcW w:w="2012" w:type="dxa"/>
                  <w:vMerge w:val="continue"/>
                  <w:tcBorders>
                    <w:top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c>
                <w:tcPr>
                  <w:tcW w:w="1170" w:type="dxa"/>
                  <w:tcBorders>
                    <w:righ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19" w:name="达标排放"/>
                  <w:bookmarkEnd w:id="19"/>
                  <w:r>
                    <w:rPr>
                      <w:rFonts w:hint="default"/>
                      <w:sz w:val="21"/>
                    </w:rPr>
                    <w:t>达标排放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31" w:hRule="atLeast"/>
                <w:jc w:val="center"/>
              </w:trPr>
              <w:tc>
                <w:tcPr>
                  <w:tcW w:w="773" w:type="dxa"/>
                  <w:vMerge w:val="continue"/>
                  <w:tcBorders>
                    <w:top w:val="nil"/>
                    <w:lef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c>
                <w:tcPr>
                  <w:tcW w:w="899" w:type="dxa"/>
                  <w:vMerge w:val="restart"/>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二车间</w:t>
                  </w:r>
                </w:p>
              </w:tc>
              <w:tc>
                <w:tcPr>
                  <w:tcW w:w="1237"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非甲烷总烃</w:t>
                  </w:r>
                </w:p>
              </w:tc>
              <w:tc>
                <w:tcPr>
                  <w:tcW w:w="3263"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5.54mg/m³</w:t>
                  </w:r>
                  <w:r>
                    <w:rPr>
                      <w:rFonts w:hint="default"/>
                      <w:sz w:val="21"/>
                    </w:rPr>
                    <w:tab/>
                  </w:r>
                  <w:r>
                    <w:rPr>
                      <w:rFonts w:hint="default"/>
                      <w:sz w:val="21"/>
                    </w:rPr>
                    <w:t>0.022t/a</w:t>
                  </w:r>
                </w:p>
              </w:tc>
              <w:tc>
                <w:tcPr>
                  <w:tcW w:w="2012" w:type="dxa"/>
                  <w:vMerge w:val="continue"/>
                  <w:tcBorders>
                    <w:top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c>
                <w:tcPr>
                  <w:tcW w:w="1170" w:type="dxa"/>
                  <w:tcBorders>
                    <w:righ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20" w:name="达标排放"/>
                  <w:bookmarkEnd w:id="20"/>
                  <w:r>
                    <w:rPr>
                      <w:rFonts w:hint="default"/>
                      <w:sz w:val="21"/>
                    </w:rPr>
                    <w:t>达标排放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8" w:hRule="atLeast"/>
                <w:jc w:val="center"/>
              </w:trPr>
              <w:tc>
                <w:tcPr>
                  <w:tcW w:w="773" w:type="dxa"/>
                  <w:vMerge w:val="continue"/>
                  <w:tcBorders>
                    <w:top w:val="nil"/>
                    <w:lef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c>
                <w:tcPr>
                  <w:tcW w:w="899" w:type="dxa"/>
                  <w:vMerge w:val="continue"/>
                  <w:tcBorders>
                    <w:top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c>
                <w:tcPr>
                  <w:tcW w:w="1237"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氯乙烯</w:t>
                  </w:r>
                </w:p>
              </w:tc>
              <w:tc>
                <w:tcPr>
                  <w:tcW w:w="3263"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未检出</w:t>
                  </w:r>
                </w:p>
              </w:tc>
              <w:tc>
                <w:tcPr>
                  <w:tcW w:w="2012" w:type="dxa"/>
                  <w:vMerge w:val="continue"/>
                  <w:tcBorders>
                    <w:top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c>
                <w:tcPr>
                  <w:tcW w:w="1170" w:type="dxa"/>
                  <w:tcBorders>
                    <w:righ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21" w:name="达标排放"/>
                  <w:bookmarkEnd w:id="21"/>
                  <w:r>
                    <w:rPr>
                      <w:rFonts w:hint="default"/>
                      <w:sz w:val="21"/>
                    </w:rPr>
                    <w:t>达标排放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5" w:hRule="atLeast"/>
                <w:jc w:val="center"/>
              </w:trPr>
              <w:tc>
                <w:tcPr>
                  <w:tcW w:w="773" w:type="dxa"/>
                  <w:tcBorders>
                    <w:lef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22" w:name="水污染物"/>
                  <w:bookmarkEnd w:id="22"/>
                  <w:r>
                    <w:rPr>
                      <w:rFonts w:hint="default"/>
                      <w:sz w:val="21"/>
                    </w:rPr>
                    <w:t>水污染</w:t>
                  </w:r>
                </w:p>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物</w:t>
                  </w:r>
                </w:p>
              </w:tc>
              <w:tc>
                <w:tcPr>
                  <w:tcW w:w="899"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23" w:name="/"/>
                  <w:bookmarkEnd w:id="23"/>
                  <w:r>
                    <w:rPr>
                      <w:rFonts w:hint="default"/>
                      <w:sz w:val="21"/>
                    </w:rPr>
                    <w:t>/</w:t>
                  </w:r>
                </w:p>
              </w:tc>
              <w:tc>
                <w:tcPr>
                  <w:tcW w:w="1237"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24" w:name="/"/>
                  <w:bookmarkEnd w:id="24"/>
                  <w:r>
                    <w:rPr>
                      <w:rFonts w:hint="default"/>
                      <w:sz w:val="21"/>
                    </w:rPr>
                    <w:t>/</w:t>
                  </w:r>
                </w:p>
              </w:tc>
              <w:tc>
                <w:tcPr>
                  <w:tcW w:w="3263"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25" w:name="/"/>
                  <w:bookmarkEnd w:id="25"/>
                  <w:r>
                    <w:rPr>
                      <w:rFonts w:hint="default"/>
                      <w:sz w:val="21"/>
                    </w:rPr>
                    <w:t>/</w:t>
                  </w:r>
                </w:p>
              </w:tc>
              <w:tc>
                <w:tcPr>
                  <w:tcW w:w="3182" w:type="dxa"/>
                  <w:gridSpan w:val="2"/>
                  <w:tcBorders>
                    <w:righ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26" w:name="/"/>
                  <w:bookmarkEnd w:id="26"/>
                  <w:r>
                    <w:rPr>
                      <w:rFonts w:hint="default"/>
                      <w:sz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2" w:hRule="atLeast"/>
                <w:jc w:val="center"/>
              </w:trPr>
              <w:tc>
                <w:tcPr>
                  <w:tcW w:w="773" w:type="dxa"/>
                  <w:vMerge w:val="restart"/>
                  <w:tcBorders>
                    <w:lef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27" w:name="固体废物"/>
                  <w:bookmarkEnd w:id="27"/>
                  <w:r>
                    <w:rPr>
                      <w:rFonts w:hint="default"/>
                      <w:sz w:val="21"/>
                    </w:rPr>
                    <w:t>固体废物</w:t>
                  </w:r>
                </w:p>
              </w:tc>
              <w:tc>
                <w:tcPr>
                  <w:tcW w:w="899" w:type="dxa"/>
                  <w:vMerge w:val="restart"/>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28" w:name="生产加工"/>
                  <w:bookmarkEnd w:id="28"/>
                  <w:r>
                    <w:rPr>
                      <w:rFonts w:hint="default"/>
                      <w:sz w:val="21"/>
                    </w:rPr>
                    <w:t>生产加工</w:t>
                  </w:r>
                </w:p>
              </w:tc>
              <w:tc>
                <w:tcPr>
                  <w:tcW w:w="1237"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29" w:name="边角料"/>
                  <w:bookmarkEnd w:id="29"/>
                  <w:r>
                    <w:rPr>
                      <w:rFonts w:hint="default"/>
                      <w:sz w:val="21"/>
                    </w:rPr>
                    <w:t>边角料</w:t>
                  </w:r>
                </w:p>
              </w:tc>
              <w:tc>
                <w:tcPr>
                  <w:tcW w:w="3263"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30" w:name="0.6t/a，收集后售至废品收购站"/>
                  <w:bookmarkEnd w:id="30"/>
                  <w:r>
                    <w:rPr>
                      <w:rFonts w:hint="default"/>
                      <w:sz w:val="21"/>
                    </w:rPr>
                    <w:t>0.6t/a，收集后售至废品收购站</w:t>
                  </w:r>
                </w:p>
              </w:tc>
              <w:tc>
                <w:tcPr>
                  <w:tcW w:w="3182" w:type="dxa"/>
                  <w:gridSpan w:val="2"/>
                  <w:vMerge w:val="restart"/>
                  <w:tcBorders>
                    <w:right w:val="nil"/>
                  </w:tcBorders>
                  <w:vAlign w:val="center"/>
                </w:tcPr>
                <w:p>
                  <w:pPr>
                    <w:pStyle w:val="87"/>
                    <w:keepNext w:val="0"/>
                    <w:keepLines w:val="0"/>
                    <w:suppressLineNumbers w:val="0"/>
                    <w:spacing w:before="60" w:beforeAutospacing="0" w:after="0" w:afterAutospacing="0"/>
                    <w:ind w:left="0" w:leftChars="0" w:right="56" w:firstLine="0" w:firstLineChars="0"/>
                    <w:jc w:val="both"/>
                    <w:rPr>
                      <w:rFonts w:hint="default"/>
                      <w:sz w:val="21"/>
                    </w:rPr>
                  </w:pPr>
                </w:p>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31" w:name="10400个/a，收集后售至废品收购站"/>
                  <w:bookmarkEnd w:id="31"/>
                  <w:bookmarkStart w:id="32" w:name="废包装袋"/>
                  <w:bookmarkEnd w:id="32"/>
                  <w:bookmarkStart w:id="33" w:name="职工办公、生活产生的垃圾共0.96t/a收集后交由环卫部门处理"/>
                  <w:bookmarkEnd w:id="33"/>
                  <w:r>
                    <w:rPr>
                      <w:rFonts w:hint="default"/>
                      <w:sz w:val="21"/>
                    </w:rPr>
                    <w:t>不外排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2" w:hRule="atLeast"/>
                <w:jc w:val="center"/>
              </w:trPr>
              <w:tc>
                <w:tcPr>
                  <w:tcW w:w="773" w:type="dxa"/>
                  <w:vMerge w:val="continue"/>
                  <w:tcBorders>
                    <w:top w:val="nil"/>
                    <w:lef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c>
                <w:tcPr>
                  <w:tcW w:w="899" w:type="dxa"/>
                  <w:vMerge w:val="continue"/>
                  <w:tcBorders>
                    <w:top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c>
                <w:tcPr>
                  <w:tcW w:w="1237"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废包装袋</w:t>
                  </w:r>
                </w:p>
              </w:tc>
              <w:tc>
                <w:tcPr>
                  <w:tcW w:w="3263"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10400 个/a，收集后售至废品收购站</w:t>
                  </w:r>
                </w:p>
              </w:tc>
              <w:tc>
                <w:tcPr>
                  <w:tcW w:w="3182" w:type="dxa"/>
                  <w:gridSpan w:val="2"/>
                  <w:vMerge w:val="continue"/>
                  <w:tcBorders>
                    <w:top w:val="nil"/>
                    <w:righ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43" w:hRule="atLeast"/>
                <w:jc w:val="center"/>
              </w:trPr>
              <w:tc>
                <w:tcPr>
                  <w:tcW w:w="773" w:type="dxa"/>
                  <w:vMerge w:val="continue"/>
                  <w:tcBorders>
                    <w:top w:val="nil"/>
                    <w:lef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c>
                <w:tcPr>
                  <w:tcW w:w="899"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34" w:name="办公生活"/>
                  <w:bookmarkEnd w:id="34"/>
                  <w:r>
                    <w:rPr>
                      <w:rFonts w:hint="default"/>
                      <w:sz w:val="21"/>
                    </w:rPr>
                    <w:t>办公生活</w:t>
                  </w:r>
                </w:p>
              </w:tc>
              <w:tc>
                <w:tcPr>
                  <w:tcW w:w="1237"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35" w:name="生活垃圾"/>
                  <w:bookmarkEnd w:id="35"/>
                  <w:r>
                    <w:rPr>
                      <w:rFonts w:hint="default"/>
                      <w:sz w:val="21"/>
                    </w:rPr>
                    <w:t>生活垃圾</w:t>
                  </w:r>
                </w:p>
              </w:tc>
              <w:tc>
                <w:tcPr>
                  <w:tcW w:w="3263" w:type="dxa"/>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职工办公、生活产生的垃圾共</w:t>
                  </w:r>
                </w:p>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0.96t/a 收集后交由环卫部门处理</w:t>
                  </w:r>
                </w:p>
              </w:tc>
              <w:tc>
                <w:tcPr>
                  <w:tcW w:w="3182" w:type="dxa"/>
                  <w:gridSpan w:val="2"/>
                  <w:vMerge w:val="continue"/>
                  <w:tcBorders>
                    <w:top w:val="nil"/>
                    <w:righ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7" w:hRule="atLeast"/>
                <w:jc w:val="center"/>
              </w:trPr>
              <w:tc>
                <w:tcPr>
                  <w:tcW w:w="773" w:type="dxa"/>
                  <w:tcBorders>
                    <w:lef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p>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36" w:name="噪声"/>
                  <w:bookmarkEnd w:id="36"/>
                  <w:r>
                    <w:rPr>
                      <w:rFonts w:hint="default"/>
                      <w:sz w:val="21"/>
                    </w:rPr>
                    <w:t>噪声</w:t>
                  </w:r>
                </w:p>
              </w:tc>
              <w:tc>
                <w:tcPr>
                  <w:tcW w:w="8581" w:type="dxa"/>
                  <w:gridSpan w:val="5"/>
                  <w:tcBorders>
                    <w:right w:val="nil"/>
                  </w:tcBorders>
                </w:tcPr>
                <w:p>
                  <w:pPr>
                    <w:pStyle w:val="87"/>
                    <w:keepNext w:val="0"/>
                    <w:keepLines w:val="0"/>
                    <w:suppressLineNumbers w:val="0"/>
                    <w:spacing w:before="60" w:beforeAutospacing="0" w:after="0" w:afterAutospacing="0"/>
                    <w:ind w:left="0" w:leftChars="0" w:right="56" w:firstLine="0" w:firstLineChars="0"/>
                    <w:jc w:val="center"/>
                    <w:rPr>
                      <w:rFonts w:hint="default"/>
                      <w:sz w:val="21"/>
                    </w:rPr>
                  </w:pPr>
                  <w:bookmarkStart w:id="37" w:name="项目噪声源为生产设备、配套风机、水泵等设备运转时产生的机械噪声，噪声值在70～ "/>
                  <w:bookmarkEnd w:id="37"/>
                  <w:r>
                    <w:rPr>
                      <w:rFonts w:hint="default"/>
                      <w:sz w:val="21"/>
                    </w:rPr>
                    <w:t>项目噪声源为生产设备、配套风机、水泵等设备运转时产生的机械噪声，噪声值在 70～ 85dB（A）之间。设备安装低噪声设备，并配备减震基础，风机安装消声器至于厂房内，建筑</w:t>
                  </w:r>
                </w:p>
                <w:p>
                  <w:pPr>
                    <w:pStyle w:val="87"/>
                    <w:keepNext w:val="0"/>
                    <w:keepLines w:val="0"/>
                    <w:suppressLineNumbers w:val="0"/>
                    <w:spacing w:before="60" w:beforeAutospacing="0" w:after="0" w:afterAutospacing="0"/>
                    <w:ind w:left="0" w:leftChars="0" w:right="56" w:firstLine="0" w:firstLineChars="0"/>
                    <w:jc w:val="center"/>
                    <w:rPr>
                      <w:rFonts w:hint="default"/>
                      <w:sz w:val="21"/>
                    </w:rPr>
                  </w:pPr>
                  <w:r>
                    <w:rPr>
                      <w:rFonts w:hint="default"/>
                      <w:sz w:val="21"/>
                    </w:rPr>
                    <w:t>隔声，采取上述措施，减噪量在 25dB（A）以上。</w:t>
                  </w:r>
                </w:p>
              </w:tc>
            </w:tr>
          </w:tbl>
          <w:p>
            <w:pPr>
              <w:pStyle w:val="4"/>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300" w:lineRule="auto"/>
              <w:ind w:left="0" w:right="0"/>
              <w:textAlignment w:val="baseline"/>
              <w:rPr>
                <w:rFonts w:hint="eastAsia"/>
                <w:highlight w:val="none"/>
              </w:rPr>
            </w:pPr>
            <w:r>
              <w:rPr>
                <w:rFonts w:hint="eastAsia"/>
                <w:highlight w:val="none"/>
              </w:rPr>
              <w:t>3、工程存在的问题</w:t>
            </w:r>
          </w:p>
          <w:p>
            <w:pPr>
              <w:pStyle w:val="27"/>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leftChars="0" w:right="0" w:firstLine="480" w:firstLineChars="0"/>
              <w:textAlignment w:val="baseline"/>
              <w:rPr>
                <w:rFonts w:hint="eastAsia" w:eastAsia="仿宋"/>
                <w:highlight w:val="none"/>
                <w:lang w:val="en-US" w:eastAsia="zh-CN"/>
              </w:rPr>
            </w:pPr>
            <w:r>
              <w:rPr>
                <w:rFonts w:hint="eastAsia" w:eastAsia="仿宋"/>
                <w:highlight w:val="none"/>
                <w:lang w:val="en-US" w:eastAsia="zh-CN"/>
              </w:rPr>
              <w:t>原有环评未识别的废 UV 灯管、废过滤棉、废含油金属屑、废润滑油、废润滑油桶、废催化剂板、以及新增加的油墨喷码机、激光打码机、活性炭吸附装置所产生的废油墨、废油墨桶、废稀释剂桶、废活性炭无具体暂存区域，本项目新增 6 ㎡的危废储存间用于暂存现有工程及技改项目产生的危险废物。</w:t>
            </w:r>
          </w:p>
          <w:p>
            <w:pPr>
              <w:pStyle w:val="27"/>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leftChars="0" w:right="0" w:firstLine="480" w:firstLineChars="0"/>
              <w:textAlignment w:val="baseline"/>
              <w:rPr>
                <w:rFonts w:hint="eastAsia" w:eastAsia="仿宋"/>
                <w:highlight w:val="none"/>
                <w:lang w:val="en-US" w:eastAsia="zh-CN"/>
              </w:rPr>
            </w:pPr>
            <w:r>
              <w:rPr>
                <w:rFonts w:hint="eastAsia" w:eastAsia="仿宋"/>
                <w:highlight w:val="none"/>
                <w:lang w:val="en-US" w:eastAsia="zh-CN"/>
              </w:rPr>
              <w:t>在绞合工序产生的金属屑处设置密封箱，收集金属屑防止外逸。</w:t>
            </w:r>
          </w:p>
          <w:p>
            <w:pPr>
              <w:pStyle w:val="27"/>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leftChars="0" w:right="0" w:firstLine="480" w:firstLineChars="0"/>
              <w:textAlignment w:val="baseline"/>
              <w:rPr>
                <w:rFonts w:hint="eastAsia" w:eastAsia="仿宋"/>
                <w:highlight w:val="none"/>
                <w:lang w:val="en-US" w:eastAsia="zh-CN"/>
              </w:rPr>
            </w:pPr>
            <w:r>
              <w:rPr>
                <w:rFonts w:hint="eastAsia" w:eastAsia="仿宋"/>
                <w:highlight w:val="none"/>
                <w:lang w:val="en-US" w:eastAsia="zh-CN"/>
              </w:rPr>
              <w:t>涉及使用润滑油的机器都要在滴漏处安装托盘收集装置收集，收集后统一存放在危废暂存间。</w:t>
            </w:r>
          </w:p>
          <w:p>
            <w:pPr>
              <w:pStyle w:val="27"/>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leftChars="0" w:right="0" w:firstLine="480" w:firstLineChars="0"/>
              <w:textAlignment w:val="baseline"/>
              <w:rPr>
                <w:rFonts w:hint="default" w:eastAsia="仿宋"/>
                <w:highlight w:val="none"/>
                <w:lang w:val="en-US" w:eastAsia="zh-CN"/>
              </w:rPr>
            </w:pPr>
            <w:r>
              <w:rPr>
                <w:rFonts w:hint="eastAsia" w:eastAsia="仿宋"/>
                <w:highlight w:val="none"/>
                <w:lang w:val="en-US" w:eastAsia="zh-CN"/>
              </w:rPr>
              <w:t>本项目在一车间、二车间共增加3台混料烘干机用于车间生产。</w:t>
            </w:r>
          </w:p>
          <w:p>
            <w:pPr>
              <w:pStyle w:val="27"/>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leftChars="0" w:right="0" w:firstLine="480" w:firstLineChars="0"/>
              <w:textAlignment w:val="baseline"/>
              <w:rPr>
                <w:rFonts w:hint="default" w:eastAsia="仿宋"/>
                <w:highlight w:val="none"/>
                <w:lang w:val="en-US" w:eastAsia="zh-CN"/>
              </w:rPr>
            </w:pPr>
            <w:r>
              <w:rPr>
                <w:rFonts w:hint="eastAsia" w:eastAsia="仿宋"/>
                <w:highlight w:val="none"/>
                <w:lang w:val="en-US" w:eastAsia="zh-CN"/>
              </w:rPr>
              <w:t>企业对一车间、二车间加热挤出工序产生的废气各增加 1 台活性炭吸附装置进行治理</w:t>
            </w:r>
          </w:p>
        </w:tc>
      </w:tr>
    </w:tbl>
    <w:p>
      <w:pPr>
        <w:tabs>
          <w:tab w:val="left" w:pos="222"/>
        </w:tabs>
        <w:bidi w:val="0"/>
        <w:ind w:left="0" w:leftChars="0" w:firstLine="0" w:firstLineChars="0"/>
        <w:jc w:val="left"/>
        <w:rPr>
          <w:rFonts w:hint="eastAsia"/>
          <w:lang w:val="en-US" w:eastAsia="zh-CN"/>
        </w:rPr>
      </w:pPr>
    </w:p>
    <w:tbl>
      <w:tblPr>
        <w:tblStyle w:val="29"/>
        <w:tblW w:w="96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96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3152" w:hRule="atLeast"/>
          <w:jc w:val="center"/>
        </w:trPr>
        <w:tc>
          <w:tcPr>
            <w:tcW w:w="9638" w:type="dxa"/>
            <w:tcBorders>
              <w:top w:val="single" w:color="000000" w:sz="6" w:space="0"/>
              <w:left w:val="single" w:color="000000" w:sz="6" w:space="0"/>
              <w:bottom w:val="single" w:color="000000" w:sz="6" w:space="0"/>
              <w:right w:val="single" w:color="000000" w:sz="6" w:space="0"/>
            </w:tcBorders>
            <w:noWrap w:val="0"/>
            <w:vAlign w:val="top"/>
          </w:tcPr>
          <w:p>
            <w:pPr>
              <w:pStyle w:val="7"/>
              <w:pageBreakBefore w:val="0"/>
              <w:widowControl w:val="0"/>
              <w:suppressLineNumbers w:val="0"/>
              <w:kinsoku/>
              <w:wordWrap/>
              <w:overflowPunct/>
              <w:topLinePunct w:val="0"/>
              <w:autoSpaceDE/>
              <w:autoSpaceDN/>
              <w:bidi w:val="0"/>
              <w:snapToGrid/>
              <w:spacing w:before="0" w:beforeLines="0" w:beforeAutospacing="0" w:after="0" w:afterLines="0" w:afterAutospacing="0" w:line="300" w:lineRule="auto"/>
              <w:ind w:left="0" w:right="0"/>
              <w:rPr>
                <w:rFonts w:hint="eastAsia" w:ascii="黑体" w:hAnsi="宋体" w:eastAsia="黑体" w:cs="黑体"/>
                <w:b w:val="0"/>
                <w:bCs w:val="0"/>
                <w:kern w:val="0"/>
                <w:sz w:val="31"/>
                <w:szCs w:val="31"/>
                <w:highlight w:val="none"/>
                <w:lang w:val="en-US" w:eastAsia="zh-CN" w:bidi="ar"/>
              </w:rPr>
            </w:pPr>
            <w:r>
              <w:rPr>
                <w:rFonts w:hint="eastAsia" w:ascii="黑体" w:hAnsi="宋体" w:eastAsia="黑体" w:cs="黑体"/>
                <w:b w:val="0"/>
                <w:bCs w:val="0"/>
                <w:kern w:val="0"/>
                <w:sz w:val="31"/>
                <w:szCs w:val="31"/>
                <w:highlight w:val="none"/>
                <w:lang w:val="en-US" w:eastAsia="zh-CN" w:bidi="ar"/>
              </w:rPr>
              <w:t>建设项目所在地自然环境社会环境简况</w:t>
            </w:r>
          </w:p>
          <w:p>
            <w:pPr>
              <w:pStyle w:val="3"/>
              <w:pageBreakBefore w:val="0"/>
              <w:widowControl w:val="0"/>
              <w:suppressLineNumbers w:val="0"/>
              <w:kinsoku/>
              <w:wordWrap/>
              <w:overflowPunct/>
              <w:topLinePunct w:val="0"/>
              <w:autoSpaceDE/>
              <w:autoSpaceDN/>
              <w:bidi w:val="0"/>
              <w:snapToGrid/>
              <w:spacing w:before="0" w:beforeLines="0" w:beforeAutospacing="0" w:after="0" w:afterLines="0" w:afterAutospacing="0" w:line="300" w:lineRule="auto"/>
              <w:ind w:left="0" w:right="0"/>
              <w:rPr>
                <w:rFonts w:hint="eastAsia" w:ascii="黑体" w:hAnsi="宋体" w:eastAsia="黑体" w:cs="黑体"/>
                <w:b w:val="0"/>
                <w:bCs w:val="0"/>
                <w:kern w:val="0"/>
                <w:sz w:val="28"/>
                <w:szCs w:val="28"/>
                <w:highlight w:val="none"/>
                <w:lang w:val="en-US" w:eastAsia="zh-CN" w:bidi="ar"/>
              </w:rPr>
            </w:pPr>
            <w:r>
              <w:rPr>
                <w:rFonts w:hint="eastAsia" w:ascii="黑体" w:hAnsi="宋体" w:eastAsia="黑体" w:cs="黑体"/>
                <w:b w:val="0"/>
                <w:bCs w:val="0"/>
                <w:kern w:val="0"/>
                <w:sz w:val="28"/>
                <w:szCs w:val="28"/>
                <w:highlight w:val="none"/>
                <w:lang w:val="en-US" w:eastAsia="zh-CN" w:bidi="ar"/>
              </w:rPr>
              <w:t>自然环境简况(地形、地貌、地质、气候、气象、水文、植被、生物多样性等)：</w:t>
            </w:r>
          </w:p>
          <w:p>
            <w:pPr>
              <w:pStyle w:val="23"/>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auto"/>
              <w:ind w:left="0" w:leftChars="0" w:right="0" w:firstLine="482" w:firstLineChars="200"/>
              <w:textAlignment w:val="auto"/>
              <w:rPr>
                <w:rFonts w:hint="default" w:ascii="仿宋" w:hAnsi="仿宋" w:eastAsia="仿宋" w:cs="仿宋"/>
                <w:bCs/>
                <w:szCs w:val="21"/>
                <w:highlight w:val="none"/>
              </w:rPr>
            </w:pPr>
            <w:r>
              <w:rPr>
                <w:rFonts w:hint="eastAsia" w:ascii="仿宋" w:hAnsi="仿宋" w:eastAsia="仿宋" w:cs="仿宋"/>
                <w:b/>
                <w:szCs w:val="21"/>
                <w:highlight w:val="none"/>
              </w:rPr>
              <w:t>1、地理位置</w:t>
            </w:r>
          </w:p>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300" w:lineRule="auto"/>
              <w:ind w:left="0" w:right="0" w:firstLine="480" w:firstLineChars="200"/>
              <w:rPr>
                <w:rFonts w:hint="eastAsia" w:ascii="仿宋" w:hAnsi="仿宋" w:eastAsia="仿宋" w:cs="仿宋"/>
                <w:color w:val="auto"/>
                <w:sz w:val="24"/>
                <w:szCs w:val="24"/>
              </w:rPr>
            </w:pPr>
            <w:r>
              <w:rPr>
                <w:rFonts w:hint="eastAsia" w:ascii="仿宋" w:hAnsi="仿宋" w:eastAsia="仿宋" w:cs="仿宋"/>
                <w:sz w:val="24"/>
                <w:szCs w:val="24"/>
              </w:rPr>
              <w:t>本项</w:t>
            </w:r>
            <w:r>
              <w:rPr>
                <w:rFonts w:hint="eastAsia" w:ascii="仿宋" w:hAnsi="仿宋" w:eastAsia="仿宋" w:cs="仿宋"/>
                <w:color w:val="auto"/>
                <w:sz w:val="24"/>
                <w:szCs w:val="24"/>
              </w:rPr>
              <w:t>目厂址位于秦皇岛</w:t>
            </w:r>
            <w:r>
              <w:rPr>
                <w:rFonts w:hint="eastAsia" w:ascii="仿宋" w:hAnsi="仿宋" w:eastAsia="仿宋" w:cs="仿宋"/>
                <w:color w:val="auto"/>
                <w:sz w:val="24"/>
                <w:szCs w:val="24"/>
                <w:lang w:val="en-US" w:eastAsia="zh-CN"/>
              </w:rPr>
              <w:t>市抚宁区留守营镇官庄</w:t>
            </w:r>
            <w:r>
              <w:rPr>
                <w:rFonts w:hint="eastAsia" w:cs="仿宋"/>
                <w:color w:val="auto"/>
                <w:sz w:val="24"/>
                <w:szCs w:val="24"/>
                <w:lang w:val="en-US" w:eastAsia="zh-CN"/>
              </w:rPr>
              <w:t>村</w:t>
            </w:r>
            <w:r>
              <w:rPr>
                <w:rFonts w:hint="eastAsia" w:ascii="仿宋" w:hAnsi="仿宋" w:eastAsia="仿宋" w:cs="仿宋"/>
                <w:color w:val="auto"/>
                <w:sz w:val="24"/>
                <w:szCs w:val="24"/>
                <w:lang w:val="en-US" w:eastAsia="zh-CN"/>
              </w:rPr>
              <w:t>北</w:t>
            </w:r>
            <w:r>
              <w:rPr>
                <w:rFonts w:hint="eastAsia" w:ascii="仿宋" w:hAnsi="仿宋" w:eastAsia="仿宋" w:cs="仿宋"/>
                <w:color w:val="auto"/>
                <w:sz w:val="24"/>
                <w:szCs w:val="24"/>
              </w:rPr>
              <w:t>，用地类型为工业用地，用地为租用的</w:t>
            </w:r>
            <w:r>
              <w:rPr>
                <w:rFonts w:hint="eastAsia" w:ascii="仿宋" w:hAnsi="仿宋" w:eastAsia="仿宋" w:cs="仿宋"/>
                <w:color w:val="auto"/>
                <w:sz w:val="24"/>
                <w:szCs w:val="24"/>
                <w:lang w:eastAsia="zh-CN"/>
              </w:rPr>
              <w:t>官庄村</w:t>
            </w:r>
            <w:r>
              <w:rPr>
                <w:rFonts w:hint="eastAsia" w:cs="仿宋"/>
                <w:color w:val="auto"/>
                <w:sz w:val="24"/>
                <w:szCs w:val="24"/>
                <w:lang w:eastAsia="zh-CN"/>
              </w:rPr>
              <w:t>的厂区及厂房</w:t>
            </w:r>
            <w:r>
              <w:rPr>
                <w:rFonts w:hint="eastAsia" w:ascii="仿宋" w:hAnsi="仿宋" w:eastAsia="仿宋" w:cs="仿宋"/>
                <w:color w:val="auto"/>
                <w:sz w:val="24"/>
                <w:szCs w:val="24"/>
              </w:rPr>
              <w:t>，</w:t>
            </w:r>
            <w:r>
              <w:rPr>
                <w:rFonts w:hint="eastAsia" w:ascii="仿宋" w:hAnsi="仿宋" w:eastAsia="仿宋" w:cs="仿宋"/>
                <w:sz w:val="24"/>
                <w:szCs w:val="24"/>
              </w:rPr>
              <w:t>厂址中</w:t>
            </w:r>
            <w:r>
              <w:rPr>
                <w:rFonts w:hint="eastAsia" w:ascii="仿宋" w:hAnsi="仿宋" w:eastAsia="仿宋" w:cs="仿宋"/>
                <w:sz w:val="24"/>
                <w:szCs w:val="24"/>
                <w:highlight w:val="none"/>
              </w:rPr>
              <w:t>心坐标为北纬39.766819</w:t>
            </w:r>
            <w:r>
              <w:rPr>
                <w:rFonts w:hint="eastAsia" w:cs="仿宋"/>
                <w:sz w:val="24"/>
                <w:szCs w:val="24"/>
                <w:highlight w:val="none"/>
                <w:lang w:val="en-US" w:eastAsia="zh-CN"/>
              </w:rPr>
              <w:t>°</w:t>
            </w:r>
            <w:r>
              <w:rPr>
                <w:rFonts w:hint="eastAsia" w:ascii="仿宋" w:hAnsi="仿宋" w:eastAsia="仿宋" w:cs="仿宋"/>
                <w:sz w:val="24"/>
                <w:szCs w:val="24"/>
                <w:highlight w:val="none"/>
              </w:rPr>
              <w:t>，东经119.306808</w:t>
            </w:r>
            <w:r>
              <w:rPr>
                <w:rFonts w:hint="eastAsia" w:cs="仿宋"/>
                <w:sz w:val="24"/>
                <w:szCs w:val="24"/>
                <w:highlight w:val="none"/>
                <w:lang w:val="en-US" w:eastAsia="zh-CN"/>
              </w:rPr>
              <w:t>°</w:t>
            </w:r>
            <w:r>
              <w:rPr>
                <w:rFonts w:hint="eastAsia" w:ascii="仿宋" w:hAnsi="仿宋" w:eastAsia="仿宋" w:cs="仿宋"/>
                <w:sz w:val="24"/>
                <w:szCs w:val="24"/>
              </w:rPr>
              <w:t>。</w:t>
            </w:r>
            <w:r>
              <w:rPr>
                <w:rFonts w:hint="eastAsia" w:ascii="仿宋" w:hAnsi="仿宋" w:eastAsia="仿宋" w:cs="仿宋"/>
                <w:color w:val="auto"/>
                <w:sz w:val="24"/>
                <w:szCs w:val="24"/>
              </w:rPr>
              <w:t>厂址东侧为</w:t>
            </w:r>
            <w:r>
              <w:rPr>
                <w:rFonts w:hint="eastAsia" w:ascii="仿宋" w:hAnsi="仿宋" w:eastAsia="仿宋" w:cs="仿宋"/>
                <w:color w:val="auto"/>
                <w:sz w:val="24"/>
                <w:szCs w:val="24"/>
                <w:lang w:eastAsia="zh-CN"/>
              </w:rPr>
              <w:t>便道</w:t>
            </w:r>
            <w:r>
              <w:rPr>
                <w:rFonts w:hint="eastAsia" w:ascii="仿宋" w:hAnsi="仿宋" w:eastAsia="仿宋" w:cs="仿宋"/>
                <w:color w:val="auto"/>
                <w:sz w:val="24"/>
                <w:szCs w:val="24"/>
              </w:rPr>
              <w:t>，南临</w:t>
            </w:r>
            <w:r>
              <w:rPr>
                <w:rFonts w:hint="eastAsia" w:ascii="仿宋" w:hAnsi="仿宋" w:eastAsia="仿宋" w:cs="仿宋"/>
                <w:color w:val="auto"/>
                <w:sz w:val="24"/>
                <w:szCs w:val="24"/>
                <w:lang w:val="en-US" w:eastAsia="zh-CN"/>
              </w:rPr>
              <w:t>宇林饲料厂</w:t>
            </w:r>
            <w:r>
              <w:rPr>
                <w:rFonts w:hint="eastAsia" w:ascii="仿宋" w:hAnsi="仿宋" w:eastAsia="仿宋" w:cs="仿宋"/>
                <w:color w:val="auto"/>
                <w:sz w:val="24"/>
                <w:szCs w:val="24"/>
              </w:rPr>
              <w:t>，北侧为</w:t>
            </w:r>
            <w:r>
              <w:rPr>
                <w:rFonts w:hint="eastAsia" w:ascii="仿宋" w:hAnsi="仿宋" w:eastAsia="仿宋" w:cs="仿宋"/>
                <w:color w:val="auto"/>
                <w:sz w:val="24"/>
                <w:szCs w:val="24"/>
                <w:lang w:val="en-US" w:eastAsia="zh-CN"/>
              </w:rPr>
              <w:t>养殖场</w:t>
            </w:r>
            <w:r>
              <w:rPr>
                <w:rFonts w:hint="eastAsia" w:ascii="仿宋" w:hAnsi="仿宋" w:eastAsia="仿宋" w:cs="仿宋"/>
                <w:color w:val="auto"/>
                <w:sz w:val="24"/>
                <w:szCs w:val="24"/>
              </w:rPr>
              <w:t>，</w:t>
            </w:r>
            <w:r>
              <w:rPr>
                <w:rFonts w:hint="eastAsia" w:ascii="仿宋" w:hAnsi="仿宋" w:eastAsia="仿宋" w:cs="仿宋"/>
                <w:color w:val="000000" w:themeColor="text1"/>
                <w:sz w:val="24"/>
                <w:szCs w:val="24"/>
                <w:highlight w:val="none"/>
                <w:lang w:val="en-US" w:eastAsia="zh-CN"/>
                <w14:textFill>
                  <w14:solidFill>
                    <w14:schemeClr w14:val="tx1"/>
                  </w14:solidFill>
                </w14:textFill>
              </w:rPr>
              <w:t>西</w:t>
            </w:r>
            <w:r>
              <w:rPr>
                <w:rFonts w:hint="eastAsia" w:ascii="仿宋" w:hAnsi="仿宋" w:eastAsia="仿宋" w:cs="仿宋"/>
                <w:color w:val="000000" w:themeColor="text1"/>
                <w:sz w:val="24"/>
                <w:szCs w:val="24"/>
                <w:highlight w:val="none"/>
                <w14:textFill>
                  <w14:solidFill>
                    <w14:schemeClr w14:val="tx1"/>
                  </w14:solidFill>
                </w14:textFill>
              </w:rPr>
              <w:t>侧为</w:t>
            </w:r>
            <w:r>
              <w:rPr>
                <w:rFonts w:hint="eastAsia" w:ascii="仿宋" w:hAnsi="仿宋" w:eastAsia="仿宋" w:cs="仿宋"/>
                <w:color w:val="000000" w:themeColor="text1"/>
                <w:sz w:val="24"/>
                <w:szCs w:val="24"/>
                <w:highlight w:val="none"/>
                <w:lang w:val="en-US" w:eastAsia="zh-CN"/>
                <w14:textFill>
                  <w14:solidFill>
                    <w14:schemeClr w14:val="tx1"/>
                  </w14:solidFill>
                </w14:textFill>
              </w:rPr>
              <w:t>空地</w:t>
            </w:r>
            <w:r>
              <w:rPr>
                <w:rFonts w:hint="eastAsia" w:ascii="仿宋" w:hAnsi="仿宋" w:eastAsia="仿宋" w:cs="仿宋"/>
                <w:color w:val="auto"/>
                <w:sz w:val="24"/>
                <w:szCs w:val="24"/>
              </w:rPr>
              <w:t>，距项目厂界最近的敏感点为厂址</w:t>
            </w:r>
            <w:r>
              <w:rPr>
                <w:rFonts w:hint="eastAsia" w:ascii="仿宋" w:hAnsi="仿宋" w:eastAsia="仿宋" w:cs="仿宋"/>
                <w:color w:val="auto"/>
                <w:sz w:val="24"/>
                <w:szCs w:val="24"/>
                <w:lang w:val="en-US" w:eastAsia="zh-CN"/>
              </w:rPr>
              <w:t>南</w:t>
            </w:r>
            <w:r>
              <w:rPr>
                <w:rFonts w:hint="eastAsia" w:ascii="仿宋" w:hAnsi="仿宋" w:eastAsia="仿宋" w:cs="仿宋"/>
                <w:color w:val="auto"/>
                <w:sz w:val="24"/>
                <w:szCs w:val="24"/>
              </w:rPr>
              <w:t>侧</w:t>
            </w:r>
            <w:r>
              <w:rPr>
                <w:rFonts w:hint="eastAsia" w:ascii="仿宋" w:hAnsi="仿宋" w:eastAsia="仿宋" w:cs="仿宋"/>
                <w:color w:val="auto"/>
                <w:sz w:val="24"/>
                <w:szCs w:val="24"/>
                <w:lang w:val="en-US" w:eastAsia="zh-CN"/>
              </w:rPr>
              <w:t>145</w:t>
            </w:r>
            <w:r>
              <w:rPr>
                <w:rFonts w:hint="eastAsia" w:ascii="仿宋" w:hAnsi="仿宋" w:eastAsia="仿宋" w:cs="仿宋"/>
                <w:color w:val="auto"/>
                <w:sz w:val="24"/>
                <w:szCs w:val="24"/>
              </w:rPr>
              <w:t>米的</w:t>
            </w:r>
            <w:r>
              <w:rPr>
                <w:rFonts w:hint="eastAsia" w:ascii="仿宋" w:hAnsi="仿宋" w:eastAsia="仿宋" w:cs="仿宋"/>
                <w:color w:val="auto"/>
                <w:sz w:val="24"/>
                <w:szCs w:val="24"/>
                <w:lang w:val="en-US" w:eastAsia="zh-CN"/>
              </w:rPr>
              <w:t>官庄小学</w:t>
            </w:r>
            <w:r>
              <w:rPr>
                <w:rFonts w:hint="eastAsia" w:ascii="仿宋" w:hAnsi="仿宋" w:eastAsia="仿宋" w:cs="仿宋"/>
                <w:color w:val="auto"/>
                <w:sz w:val="24"/>
                <w:szCs w:val="24"/>
              </w:rPr>
              <w:t>。</w:t>
            </w:r>
          </w:p>
          <w:p>
            <w:pPr>
              <w:keepNext w:val="0"/>
              <w:keepLines w:val="0"/>
              <w:pageBreakBefore w:val="0"/>
              <w:widowControl w:val="0"/>
              <w:suppressLineNumbers w:val="0"/>
              <w:kinsoku/>
              <w:wordWrap/>
              <w:overflowPunct/>
              <w:topLinePunct w:val="0"/>
              <w:bidi w:val="0"/>
              <w:snapToGrid/>
              <w:spacing w:before="0" w:beforeAutospacing="0" w:after="0" w:afterAutospacing="0" w:line="300" w:lineRule="auto"/>
              <w:ind w:left="0" w:right="0" w:firstLine="482" w:firstLineChars="200"/>
              <w:rPr>
                <w:rFonts w:hint="eastAsia" w:ascii="仿宋" w:hAnsi="仿宋" w:eastAsia="仿宋" w:cs="仿宋"/>
                <w:b/>
                <w:bCs/>
                <w:snapToGrid w:val="0"/>
                <w:kern w:val="0"/>
                <w:sz w:val="24"/>
                <w:szCs w:val="24"/>
                <w:shd w:val="clear" w:color="auto" w:fill="FFFFFF"/>
              </w:rPr>
            </w:pPr>
            <w:r>
              <w:rPr>
                <w:rFonts w:hint="eastAsia" w:ascii="仿宋" w:hAnsi="仿宋" w:eastAsia="仿宋" w:cs="仿宋"/>
                <w:b/>
                <w:bCs/>
                <w:snapToGrid w:val="0"/>
                <w:kern w:val="0"/>
                <w:sz w:val="24"/>
                <w:szCs w:val="24"/>
                <w:shd w:val="clear" w:color="auto" w:fill="FFFFFF"/>
              </w:rPr>
              <w:t>2、地形、地貌</w:t>
            </w:r>
          </w:p>
          <w:p>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300" w:lineRule="auto"/>
              <w:ind w:left="0" w:right="0" w:firstLine="480" w:firstLineChars="200"/>
              <w:textAlignment w:val="auto"/>
              <w:rPr>
                <w:rFonts w:hint="eastAsia" w:ascii="仿宋" w:hAnsi="仿宋" w:eastAsia="仿宋" w:cs="仿宋"/>
                <w:sz w:val="24"/>
                <w:szCs w:val="22"/>
                <w:highlight w:val="none"/>
                <w:lang w:val="en-US" w:eastAsia="zh-CN"/>
              </w:rPr>
            </w:pPr>
            <w:r>
              <w:rPr>
                <w:rFonts w:hint="eastAsia" w:ascii="仿宋" w:hAnsi="仿宋" w:eastAsia="仿宋" w:cs="仿宋"/>
                <w:sz w:val="24"/>
                <w:szCs w:val="22"/>
                <w:highlight w:val="none"/>
                <w:lang w:val="en-US" w:eastAsia="zh-CN"/>
              </w:rPr>
              <w:t>抚宁区位于秦皇岛市中心地带，南临</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"https://baike.baidu.com/item/%E6%B8%A4%E6%B5%B7/825748"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渤海</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，北靠</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"https://baike.baidu.com/item/%E7%87%95%E5%B1%B1/220745"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燕山</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，长城在北部环绕，东部及北部分别与</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"https://baike.baidu.com/item/%E6%B5%B7%E6%B8%AF%E5%8C%BA/2400435"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海港区</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"https://baike.baidu.com/item/%E5%8C%97%E6%88%B4%E6%B2%B3%E5%8C%BA/4703756"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北戴河区</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"https://baike.baidu.com/item/%E9%9D%92%E9%BE%99%E6%BB%A1%E6%97%8F%E8%87%AA%E6%B2%BB%E5%8E%BF/2399998"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青龙满族自治县</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接壤，西与</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"https://baike.baidu.com/item/%E6%98%8C%E9%BB%8E/186555"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昌黎</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"https://baike.baidu.com/item/%E5%8D%A2%E9%BE%99/589156"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卢龙</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两县相邻，境内有</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"https://baike.baidu.com/item/%E6%B4%A5%E7%A7%A6%E5%AE%A2%E8%BF%90%E4%B8%93%E7%BA%BF/7104756"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津秦客运专线</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、京秦高铁等高速铁路，</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"https://baike.baidu.com/item/%E4%BA%AC%E5%93%88%E9%93%81%E8%B7%AF/894745"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京哈铁路</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"https://baike.baidu.com/item/%E6%B4%A5%E5%B1%B1%E9%93%81%E8%B7%AF/4724232"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津山铁路</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"https://baike.baidu.com/item/%E5%A4%A7%E7%A7%A6%E9%93%81%E8%B7%AF/4707394"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大秦铁路</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和</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"https://baike.baidu.com/item/%E7%A7%A6%E5%B1%B1%E9%93%81%E8%B7%AF/11032535"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秦山铁路</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等国家铁路动脉和地方铁路干线，以及</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"https://baike.baidu.com/item/%E4%BA%AC%E6%B2%88%E9%AB%98%E9%80%9F%E5%85%AC%E8%B7%AF/4158651"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京沈高速公路</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"https://baike.baidu.com/item/%E6%B2%BF%E6%B5%B7%E9%AB%98%E9%80%9F%E5%85%AC%E8%B7%AF/3223651"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沿海高速公路</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"https://baike.baidu.com/item/%E6%89%BF%E7%A7%A6%E9%AB%98%E9%80%9F%E5%85%AC%E8%B7%AF/10000927"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承秦高速公路</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等高速公路，</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"https://baike.baidu.com/item/102%E5%9B%BD%E9%81%93/3291925"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102国道</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"https://baike.baidu.com/item/205%E5%9B%BD%E9%81%93/2847041"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205国道</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和5条省道。</w:t>
            </w:r>
          </w:p>
          <w:p>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300" w:lineRule="auto"/>
              <w:ind w:left="0" w:right="0" w:firstLine="480" w:firstLineChars="200"/>
              <w:textAlignment w:val="auto"/>
              <w:rPr>
                <w:rFonts w:hint="eastAsia" w:ascii="仿宋" w:hAnsi="仿宋" w:eastAsia="仿宋" w:cs="仿宋"/>
                <w:sz w:val="24"/>
                <w:szCs w:val="22"/>
                <w:highlight w:val="none"/>
                <w:lang w:val="en-US" w:eastAsia="zh-CN"/>
              </w:rPr>
            </w:pPr>
            <w:r>
              <w:rPr>
                <w:rFonts w:hint="eastAsia" w:ascii="仿宋" w:hAnsi="仿宋" w:eastAsia="仿宋" w:cs="仿宋"/>
                <w:sz w:val="24"/>
                <w:szCs w:val="22"/>
                <w:highlight w:val="none"/>
                <w:lang w:val="en-US" w:eastAsia="zh-CN"/>
              </w:rPr>
              <w:t>全区陆地面积为1627.70km</w:t>
            </w:r>
            <w:r>
              <w:rPr>
                <w:rFonts w:hint="eastAsia" w:ascii="仿宋" w:hAnsi="仿宋" w:eastAsia="仿宋" w:cs="仿宋"/>
                <w:sz w:val="24"/>
                <w:szCs w:val="22"/>
                <w:highlight w:val="none"/>
                <w:vertAlign w:val="superscript"/>
                <w:lang w:val="en-US" w:eastAsia="zh-CN"/>
              </w:rPr>
              <w:t>2</w:t>
            </w:r>
            <w:r>
              <w:rPr>
                <w:rFonts w:hint="eastAsia" w:ascii="仿宋" w:hAnsi="仿宋" w:eastAsia="仿宋" w:cs="仿宋"/>
                <w:sz w:val="24"/>
                <w:szCs w:val="22"/>
                <w:highlight w:val="none"/>
                <w:lang w:val="en-US" w:eastAsia="zh-CN"/>
              </w:rPr>
              <w:t>,其中山地面积836.54km</w:t>
            </w:r>
            <w:r>
              <w:rPr>
                <w:rFonts w:hint="eastAsia" w:ascii="仿宋" w:hAnsi="仿宋" w:eastAsia="仿宋" w:cs="仿宋"/>
                <w:sz w:val="24"/>
                <w:szCs w:val="22"/>
                <w:highlight w:val="none"/>
                <w:vertAlign w:val="superscript"/>
                <w:lang w:val="en-US" w:eastAsia="zh-CN"/>
              </w:rPr>
              <w:t>2</w:t>
            </w:r>
            <w:r>
              <w:rPr>
                <w:rFonts w:hint="eastAsia" w:ascii="仿宋" w:hAnsi="仿宋" w:eastAsia="仿宋" w:cs="仿宋"/>
                <w:sz w:val="24"/>
                <w:szCs w:val="22"/>
                <w:highlight w:val="none"/>
                <w:lang w:val="en-US" w:eastAsia="zh-CN"/>
              </w:rPr>
              <w:t>,占总面积的51.40%，主要分布在县境东北部:丘陵面积459.61km</w:t>
            </w:r>
            <w:r>
              <w:rPr>
                <w:rFonts w:hint="eastAsia" w:ascii="仿宋" w:hAnsi="仿宋" w:eastAsia="仿宋" w:cs="仿宋"/>
                <w:sz w:val="24"/>
                <w:szCs w:val="22"/>
                <w:highlight w:val="none"/>
                <w:vertAlign w:val="superscript"/>
                <w:lang w:val="en-US" w:eastAsia="zh-CN"/>
              </w:rPr>
              <w:t>2</w:t>
            </w:r>
            <w:r>
              <w:rPr>
                <w:rFonts w:hint="eastAsia" w:ascii="仿宋" w:hAnsi="仿宋" w:eastAsia="仿宋" w:cs="仿宋"/>
                <w:sz w:val="24"/>
                <w:szCs w:val="22"/>
                <w:highlight w:val="none"/>
                <w:lang w:val="en-US" w:eastAsia="zh-CN"/>
              </w:rPr>
              <w:t>，占28.20%，主要分布在中部，为山地与平原的过渡地带；平原面积331.55km</w:t>
            </w:r>
            <w:r>
              <w:rPr>
                <w:rFonts w:hint="eastAsia" w:ascii="仿宋" w:hAnsi="仿宋" w:eastAsia="仿宋" w:cs="仿宋"/>
                <w:sz w:val="24"/>
                <w:szCs w:val="22"/>
                <w:highlight w:val="none"/>
                <w:vertAlign w:val="superscript"/>
                <w:lang w:val="en-US" w:eastAsia="zh-CN"/>
              </w:rPr>
              <w:t>2</w:t>
            </w:r>
            <w:r>
              <w:rPr>
                <w:rFonts w:hint="eastAsia" w:ascii="仿宋" w:hAnsi="仿宋" w:eastAsia="仿宋" w:cs="仿宋"/>
                <w:sz w:val="24"/>
                <w:szCs w:val="22"/>
                <w:highlight w:val="none"/>
                <w:lang w:val="en-US" w:eastAsia="zh-CN"/>
              </w:rPr>
              <w:t>，占40%主要分布在南部。</w:t>
            </w:r>
          </w:p>
          <w:p>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300" w:lineRule="auto"/>
              <w:ind w:left="0" w:right="0" w:firstLine="480" w:firstLineChars="200"/>
              <w:textAlignment w:val="auto"/>
              <w:rPr>
                <w:rFonts w:hint="eastAsia" w:ascii="仿宋" w:hAnsi="仿宋" w:eastAsia="仿宋" w:cs="仿宋"/>
                <w:sz w:val="24"/>
                <w:szCs w:val="22"/>
                <w:highlight w:val="none"/>
                <w:lang w:val="en-US" w:eastAsia="zh-CN"/>
              </w:rPr>
            </w:pPr>
            <w:r>
              <w:rPr>
                <w:rFonts w:hint="eastAsia" w:ascii="仿宋" w:hAnsi="仿宋" w:eastAsia="仿宋" w:cs="仿宋"/>
                <w:sz w:val="24"/>
                <w:szCs w:val="22"/>
                <w:highlight w:val="none"/>
                <w:lang w:val="en-US" w:eastAsia="zh-CN"/>
              </w:rPr>
              <w:t>抚宁区境内地质构造复杂，各地质年代地层出露广泛，发育齐全。地势北高南低，北部峰峦叠嶂，峡谷纵横，中部丘陵起伏，南部平坦，从北到南呈</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"https://baike.baidu.com/item/%E5%B1%B1%E5%9C%B0"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山地</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"https://baike.baidu.com/item/%E4%B8%98%E9%99%B5/4734329"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丘陵</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"https://baike.baidu.com/item/%E5%B9%B3%E5%8E%9F/24464"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平原</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"https://baike.baidu.com/item/%E6%B5%B7%E5%B2%B8"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海岸</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滩涂阶梯状分布，延伸到海。</w:t>
            </w:r>
          </w:p>
          <w:p>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300" w:lineRule="auto"/>
              <w:ind w:left="0" w:right="0" w:firstLine="482" w:firstLineChars="200"/>
              <w:jc w:val="left"/>
              <w:textAlignment w:val="auto"/>
              <w:rPr>
                <w:rFonts w:hint="eastAsia" w:ascii="仿宋" w:hAnsi="仿宋" w:eastAsia="仿宋" w:cs="仿宋"/>
                <w:b/>
                <w:bCs/>
                <w:sz w:val="24"/>
                <w:szCs w:val="24"/>
                <w:highlight w:val="none"/>
              </w:rPr>
            </w:pPr>
            <w:r>
              <w:rPr>
                <w:rFonts w:hint="eastAsia" w:ascii="仿宋" w:hAnsi="仿宋" w:eastAsia="仿宋" w:cs="仿宋"/>
                <w:b/>
                <w:bCs/>
                <w:sz w:val="24"/>
                <w:szCs w:val="24"/>
                <w:highlight w:val="none"/>
                <w:lang w:val="en-US" w:eastAsia="zh-CN"/>
              </w:rPr>
              <w:t>3</w:t>
            </w:r>
            <w:r>
              <w:rPr>
                <w:rFonts w:hint="eastAsia" w:cs="仿宋"/>
                <w:b/>
                <w:bCs/>
                <w:sz w:val="24"/>
                <w:szCs w:val="24"/>
                <w:highlight w:val="none"/>
                <w:lang w:val="en-US" w:eastAsia="zh-CN"/>
              </w:rPr>
              <w:t>、</w:t>
            </w:r>
            <w:r>
              <w:rPr>
                <w:rFonts w:hint="eastAsia" w:ascii="仿宋" w:hAnsi="仿宋" w:eastAsia="仿宋" w:cs="仿宋"/>
                <w:b/>
                <w:bCs/>
                <w:sz w:val="24"/>
                <w:szCs w:val="24"/>
                <w:highlight w:val="none"/>
              </w:rPr>
              <w:t>水文地质</w:t>
            </w:r>
          </w:p>
          <w:p>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300" w:lineRule="auto"/>
              <w:ind w:left="0" w:right="0" w:firstLine="480" w:firstLineChars="200"/>
              <w:textAlignment w:val="auto"/>
              <w:rPr>
                <w:rFonts w:hint="eastAsia" w:ascii="仿宋" w:hAnsi="仿宋" w:eastAsia="仿宋" w:cs="仿宋"/>
                <w:sz w:val="24"/>
                <w:szCs w:val="22"/>
                <w:highlight w:val="none"/>
                <w:lang w:val="en-US"/>
              </w:rPr>
            </w:pPr>
            <w:bookmarkStart w:id="38" w:name="_Toc21158"/>
            <w:bookmarkStart w:id="39" w:name="_Toc19684"/>
            <w:bookmarkStart w:id="40" w:name="_Toc29172"/>
            <w:r>
              <w:rPr>
                <w:rFonts w:hint="eastAsia" w:ascii="仿宋" w:hAnsi="仿宋" w:eastAsia="仿宋" w:cs="仿宋"/>
                <w:sz w:val="24"/>
                <w:szCs w:val="22"/>
                <w:highlight w:val="none"/>
                <w:lang w:val="en-US" w:eastAsia="zh-CN"/>
              </w:rPr>
              <w:t>抚宁区境内河流除流入辽宁省的九江河外，均属冀东沿海水系。其特点是源短流急，汛期暴涨，非汛期河川基流较小。所在地河流属海河水系，河流主要有</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"https://baike.baidu.com/item/%E6%B4%8B%E6%B2%B3"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洋河</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"https://baike.baidu.com/item/%E6%88%B4%E6%B2%B3"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戴河</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、狮子河、</w:t>
            </w:r>
            <w:r>
              <w:rPr>
                <w:rFonts w:hint="eastAsia" w:ascii="仿宋" w:hAnsi="仿宋" w:eastAsia="仿宋" w:cs="仿宋"/>
                <w:sz w:val="24"/>
                <w:szCs w:val="22"/>
                <w:highlight w:val="none"/>
                <w:lang w:val="en-US" w:eastAsia="zh-CN"/>
              </w:rPr>
              <w:fldChar w:fldCharType="begin"/>
            </w:r>
            <w:r>
              <w:rPr>
                <w:rFonts w:hint="eastAsia" w:ascii="仿宋" w:hAnsi="仿宋" w:eastAsia="仿宋" w:cs="仿宋"/>
                <w:sz w:val="24"/>
                <w:szCs w:val="22"/>
                <w:highlight w:val="none"/>
                <w:lang w:val="en-US" w:eastAsia="zh-CN"/>
              </w:rPr>
              <w:instrText xml:space="preserve"> HYPERLINK "https://baike.baidu.com/item/%E7%B1%B3%E6%B2%B3" \t "https://baike.baidu.com/item/%E6%8A%9A%E5%AE%81%E5%8C%BA/_blank" </w:instrText>
            </w:r>
            <w:r>
              <w:rPr>
                <w:rFonts w:hint="eastAsia" w:ascii="仿宋" w:hAnsi="仿宋" w:eastAsia="仿宋" w:cs="仿宋"/>
                <w:sz w:val="24"/>
                <w:szCs w:val="22"/>
                <w:highlight w:val="none"/>
                <w:lang w:val="en-US" w:eastAsia="zh-CN"/>
              </w:rPr>
              <w:fldChar w:fldCharType="separate"/>
            </w:r>
            <w:r>
              <w:rPr>
                <w:rFonts w:hint="eastAsia" w:ascii="仿宋" w:hAnsi="仿宋" w:eastAsia="仿宋" w:cs="仿宋"/>
                <w:sz w:val="24"/>
                <w:szCs w:val="22"/>
                <w:highlight w:val="none"/>
                <w:lang w:val="en-US" w:eastAsia="zh-CN"/>
              </w:rPr>
              <w:t>米河</w:t>
            </w:r>
            <w:r>
              <w:rPr>
                <w:rFonts w:hint="eastAsia" w:ascii="仿宋" w:hAnsi="仿宋" w:eastAsia="仿宋" w:cs="仿宋"/>
                <w:sz w:val="24"/>
                <w:szCs w:val="22"/>
                <w:highlight w:val="none"/>
                <w:lang w:val="en-US" w:eastAsia="zh-CN"/>
              </w:rPr>
              <w:fldChar w:fldCharType="end"/>
            </w:r>
            <w:r>
              <w:rPr>
                <w:rFonts w:hint="eastAsia" w:ascii="仿宋" w:hAnsi="仿宋" w:eastAsia="仿宋" w:cs="仿宋"/>
                <w:sz w:val="24"/>
                <w:szCs w:val="22"/>
                <w:highlight w:val="none"/>
                <w:lang w:val="en-US" w:eastAsia="zh-CN"/>
              </w:rPr>
              <w:t>，从北向南，注入渤海，均为常年性河流</w:t>
            </w:r>
            <w:bookmarkEnd w:id="38"/>
            <w:bookmarkEnd w:id="39"/>
            <w:bookmarkEnd w:id="40"/>
            <w:r>
              <w:rPr>
                <w:rFonts w:hint="eastAsia" w:ascii="仿宋" w:hAnsi="仿宋" w:eastAsia="仿宋" w:cs="仿宋"/>
                <w:sz w:val="24"/>
                <w:szCs w:val="22"/>
                <w:highlight w:val="none"/>
                <w:lang w:val="en-US" w:eastAsia="zh-CN"/>
              </w:rPr>
              <w:t>.</w:t>
            </w:r>
          </w:p>
          <w:p>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300" w:lineRule="auto"/>
              <w:ind w:left="0" w:right="0" w:firstLine="482" w:firstLineChars="200"/>
              <w:jc w:val="left"/>
              <w:textAlignment w:val="auto"/>
              <w:rPr>
                <w:rFonts w:hint="eastAsia" w:ascii="仿宋" w:hAnsi="仿宋" w:eastAsia="仿宋" w:cs="仿宋"/>
                <w:b/>
                <w:bCs/>
                <w:sz w:val="24"/>
                <w:szCs w:val="24"/>
                <w:highlight w:val="none"/>
              </w:rPr>
            </w:pPr>
            <w:bookmarkStart w:id="41" w:name="_Toc259693452"/>
            <w:bookmarkStart w:id="42" w:name="_Toc248725426"/>
            <w:r>
              <w:rPr>
                <w:rFonts w:hint="eastAsia" w:ascii="仿宋" w:hAnsi="仿宋" w:eastAsia="仿宋" w:cs="仿宋"/>
                <w:b/>
                <w:bCs/>
                <w:sz w:val="24"/>
                <w:szCs w:val="24"/>
                <w:highlight w:val="none"/>
                <w:lang w:val="en-US" w:eastAsia="zh-CN"/>
              </w:rPr>
              <w:t>4</w:t>
            </w:r>
            <w:r>
              <w:rPr>
                <w:rFonts w:hint="eastAsia" w:cs="仿宋"/>
                <w:b/>
                <w:bCs/>
                <w:sz w:val="24"/>
                <w:szCs w:val="24"/>
                <w:highlight w:val="none"/>
                <w:lang w:val="en-US" w:eastAsia="zh-CN"/>
              </w:rPr>
              <w:t>、</w:t>
            </w:r>
            <w:r>
              <w:rPr>
                <w:rFonts w:hint="eastAsia" w:ascii="仿宋" w:hAnsi="仿宋" w:eastAsia="仿宋" w:cs="仿宋"/>
                <w:b/>
                <w:bCs/>
                <w:sz w:val="24"/>
                <w:szCs w:val="24"/>
                <w:highlight w:val="none"/>
              </w:rPr>
              <w:t>气候特征</w:t>
            </w:r>
            <w:bookmarkEnd w:id="41"/>
            <w:bookmarkEnd w:id="42"/>
          </w:p>
          <w:p>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300" w:lineRule="auto"/>
              <w:ind w:left="0" w:right="0" w:firstLine="480" w:firstLineChars="200"/>
              <w:textAlignment w:val="auto"/>
              <w:rPr>
                <w:rFonts w:hint="eastAsia" w:ascii="仿宋" w:hAnsi="仿宋" w:eastAsia="仿宋" w:cs="仿宋"/>
                <w:sz w:val="24"/>
                <w:szCs w:val="22"/>
                <w:highlight w:val="none"/>
              </w:rPr>
            </w:pPr>
            <w:r>
              <w:rPr>
                <w:rFonts w:hint="eastAsia" w:ascii="仿宋" w:hAnsi="仿宋" w:eastAsia="仿宋" w:cs="仿宋"/>
                <w:sz w:val="24"/>
                <w:szCs w:val="22"/>
                <w:highlight w:val="none"/>
              </w:rPr>
              <w:t>抚宁</w:t>
            </w:r>
            <w:r>
              <w:rPr>
                <w:rFonts w:hint="eastAsia" w:ascii="仿宋" w:hAnsi="仿宋" w:eastAsia="仿宋" w:cs="仿宋"/>
                <w:sz w:val="24"/>
                <w:szCs w:val="22"/>
                <w:highlight w:val="none"/>
                <w:lang w:eastAsia="zh-CN"/>
              </w:rPr>
              <w:t>区</w:t>
            </w:r>
            <w:r>
              <w:rPr>
                <w:rFonts w:hint="eastAsia" w:ascii="仿宋" w:hAnsi="仿宋" w:eastAsia="仿宋" w:cs="仿宋"/>
                <w:sz w:val="24"/>
                <w:szCs w:val="22"/>
                <w:highlight w:val="none"/>
              </w:rPr>
              <w:t>属于暖温带半湿润大陆性季风型气候，四季变化分明。由于濒临渤海，夏季受太平洋副热带高压影响，天气炎热、湿润多雨:冬季受蒙古冷空气高压控制，干燥寒冷。</w:t>
            </w:r>
          </w:p>
          <w:p>
            <w:pPr>
              <w:keepNext w:val="0"/>
              <w:keepLines w:val="0"/>
              <w:pageBreakBefore w:val="0"/>
              <w:widowControl w:val="0"/>
              <w:suppressLineNumbers w:val="0"/>
              <w:kinsoku/>
              <w:wordWrap/>
              <w:overflowPunct/>
              <w:topLinePunct w:val="0"/>
              <w:autoSpaceDE w:val="0"/>
              <w:autoSpaceDN w:val="0"/>
              <w:bidi w:val="0"/>
              <w:adjustRightInd/>
              <w:snapToGrid/>
              <w:spacing w:before="0" w:beforeAutospacing="0" w:after="0" w:afterAutospacing="0" w:line="300" w:lineRule="auto"/>
              <w:ind w:left="0" w:right="0"/>
              <w:textAlignment w:val="auto"/>
              <w:rPr>
                <w:rFonts w:hint="eastAsia" w:ascii="仿宋" w:hAnsi="仿宋" w:eastAsia="仿宋" w:cs="仿宋"/>
                <w:sz w:val="24"/>
                <w:szCs w:val="22"/>
                <w:highlight w:val="none"/>
                <w:lang w:eastAsia="zh-CN"/>
              </w:rPr>
            </w:pPr>
            <w:r>
              <w:rPr>
                <w:rFonts w:hint="eastAsia" w:ascii="仿宋" w:hAnsi="仿宋" w:eastAsia="仿宋" w:cs="仿宋"/>
                <w:sz w:val="24"/>
                <w:szCs w:val="22"/>
                <w:highlight w:val="none"/>
              </w:rPr>
              <w:t>抚宁</w:t>
            </w:r>
            <w:r>
              <w:rPr>
                <w:rFonts w:hint="eastAsia" w:ascii="仿宋" w:hAnsi="仿宋" w:eastAsia="仿宋" w:cs="仿宋"/>
                <w:sz w:val="24"/>
                <w:szCs w:val="22"/>
                <w:highlight w:val="none"/>
                <w:lang w:eastAsia="zh-CN"/>
              </w:rPr>
              <w:t>区</w:t>
            </w:r>
            <w:r>
              <w:rPr>
                <w:rFonts w:hint="eastAsia" w:ascii="仿宋" w:hAnsi="仿宋" w:eastAsia="仿宋" w:cs="仿宋"/>
                <w:sz w:val="24"/>
                <w:szCs w:val="22"/>
                <w:highlight w:val="none"/>
              </w:rPr>
              <w:t>多年平均气温10.2</w:t>
            </w:r>
            <w:r>
              <w:rPr>
                <w:rFonts w:hint="eastAsia" w:ascii="仿宋" w:hAnsi="仿宋" w:eastAsia="仿宋" w:cs="仿宋"/>
                <w:sz w:val="24"/>
                <w:szCs w:val="22"/>
                <w:highlight w:val="none"/>
                <w:lang w:eastAsia="zh-CN"/>
              </w:rPr>
              <w:t>℃</w:t>
            </w:r>
            <w:r>
              <w:rPr>
                <w:rFonts w:hint="eastAsia" w:ascii="仿宋" w:hAnsi="仿宋" w:eastAsia="仿宋" w:cs="仿宋"/>
                <w:sz w:val="24"/>
                <w:szCs w:val="22"/>
                <w:highlight w:val="none"/>
              </w:rPr>
              <w:t>, 最热月在7月(月平均气温24.9</w:t>
            </w:r>
            <w:r>
              <w:rPr>
                <w:rFonts w:hint="eastAsia" w:ascii="仿宋" w:hAnsi="仿宋" w:eastAsia="仿宋" w:cs="仿宋"/>
                <w:sz w:val="24"/>
                <w:szCs w:val="22"/>
                <w:highlight w:val="none"/>
                <w:lang w:eastAsia="zh-CN"/>
              </w:rPr>
              <w:t>℃</w:t>
            </w:r>
            <w:r>
              <w:rPr>
                <w:rFonts w:hint="eastAsia" w:ascii="仿宋" w:hAnsi="仿宋" w:eastAsia="仿宋" w:cs="仿宋"/>
                <w:sz w:val="24"/>
                <w:szCs w:val="22"/>
                <w:highlight w:val="none"/>
              </w:rPr>
              <w:t>)，最高气温达到39</w:t>
            </w:r>
            <w:r>
              <w:rPr>
                <w:rFonts w:hint="eastAsia" w:ascii="仿宋" w:hAnsi="仿宋" w:eastAsia="仿宋" w:cs="仿宋"/>
                <w:sz w:val="24"/>
                <w:szCs w:val="22"/>
                <w:highlight w:val="none"/>
                <w:lang w:eastAsia="zh-CN"/>
              </w:rPr>
              <w:t>℃。</w:t>
            </w:r>
            <w:r>
              <w:rPr>
                <w:rFonts w:hint="eastAsia" w:ascii="仿宋" w:hAnsi="仿宋" w:eastAsia="仿宋" w:cs="仿宋"/>
                <w:sz w:val="24"/>
                <w:szCs w:val="22"/>
                <w:highlight w:val="none"/>
              </w:rPr>
              <w:t>夜间凉爽，</w:t>
            </w:r>
            <w:r>
              <w:rPr>
                <w:rFonts w:hint="eastAsia" w:ascii="仿宋" w:hAnsi="仿宋" w:eastAsia="仿宋" w:cs="仿宋"/>
                <w:sz w:val="24"/>
                <w:szCs w:val="22"/>
                <w:highlight w:val="none"/>
                <w:lang w:eastAsia="zh-CN"/>
              </w:rPr>
              <w:t>昼夜</w:t>
            </w:r>
            <w:r>
              <w:rPr>
                <w:rFonts w:hint="eastAsia" w:ascii="仿宋" w:hAnsi="仿宋" w:eastAsia="仿宋" w:cs="仿宋"/>
                <w:sz w:val="24"/>
                <w:szCs w:val="22"/>
                <w:highlight w:val="none"/>
              </w:rPr>
              <w:t>温差较大:冬季</w:t>
            </w:r>
            <w:r>
              <w:rPr>
                <w:rFonts w:hint="eastAsia" w:ascii="仿宋" w:hAnsi="仿宋" w:eastAsia="仿宋" w:cs="仿宋"/>
                <w:sz w:val="24"/>
                <w:szCs w:val="22"/>
                <w:highlight w:val="none"/>
                <w:lang w:eastAsia="zh-CN"/>
              </w:rPr>
              <w:t>寒冷</w:t>
            </w:r>
            <w:r>
              <w:rPr>
                <w:rFonts w:hint="eastAsia" w:ascii="仿宋" w:hAnsi="仿宋" w:eastAsia="仿宋" w:cs="仿宋"/>
                <w:sz w:val="24"/>
                <w:szCs w:val="22"/>
                <w:highlight w:val="none"/>
              </w:rPr>
              <w:t>，最低月发生在1月份(月平均气温6</w:t>
            </w:r>
            <w:r>
              <w:rPr>
                <w:rFonts w:hint="eastAsia" w:ascii="仿宋" w:hAnsi="仿宋" w:eastAsia="仿宋" w:cs="仿宋"/>
                <w:sz w:val="24"/>
                <w:szCs w:val="22"/>
                <w:highlight w:val="none"/>
                <w:lang w:eastAsia="zh-CN"/>
              </w:rPr>
              <w:t>℃</w:t>
            </w:r>
            <w:r>
              <w:rPr>
                <w:rFonts w:hint="eastAsia" w:ascii="仿宋" w:hAnsi="仿宋" w:eastAsia="仿宋" w:cs="仿宋"/>
                <w:sz w:val="24"/>
                <w:szCs w:val="22"/>
                <w:highlight w:val="none"/>
              </w:rPr>
              <w:t>).最低气温达到-23</w:t>
            </w:r>
            <w:r>
              <w:rPr>
                <w:rFonts w:hint="eastAsia" w:ascii="仿宋" w:hAnsi="仿宋" w:eastAsia="仿宋" w:cs="仿宋"/>
                <w:sz w:val="24"/>
                <w:szCs w:val="22"/>
                <w:highlight w:val="none"/>
                <w:lang w:eastAsia="zh-CN"/>
              </w:rPr>
              <w:t>℃</w:t>
            </w:r>
            <w:r>
              <w:rPr>
                <w:rFonts w:hint="eastAsia" w:ascii="仿宋" w:hAnsi="仿宋" w:eastAsia="仿宋" w:cs="仿宋"/>
                <w:sz w:val="24"/>
                <w:szCs w:val="22"/>
                <w:highlight w:val="none"/>
              </w:rPr>
              <w:t>多年平均地温11</w:t>
            </w:r>
            <w:r>
              <w:rPr>
                <w:rFonts w:hint="eastAsia" w:ascii="仿宋" w:hAnsi="仿宋" w:eastAsia="仿宋" w:cs="仿宋"/>
                <w:sz w:val="24"/>
                <w:szCs w:val="22"/>
                <w:highlight w:val="none"/>
                <w:lang w:val="en-US" w:eastAsia="zh-CN"/>
              </w:rPr>
              <w:t>.9</w:t>
            </w:r>
            <w:r>
              <w:rPr>
                <w:rFonts w:hint="eastAsia" w:ascii="仿宋" w:hAnsi="仿宋" w:eastAsia="仿宋" w:cs="仿宋"/>
                <w:sz w:val="24"/>
                <w:szCs w:val="22"/>
                <w:highlight w:val="none"/>
                <w:lang w:eastAsia="zh-CN"/>
              </w:rPr>
              <w:t>℃，</w:t>
            </w:r>
            <w:r>
              <w:rPr>
                <w:rFonts w:hint="eastAsia" w:ascii="仿宋" w:hAnsi="仿宋" w:eastAsia="仿宋" w:cs="仿宋"/>
                <w:sz w:val="24"/>
                <w:szCs w:val="22"/>
                <w:highlight w:val="none"/>
              </w:rPr>
              <w:t>有季节性冻土，冻土期为1月至次年3月，标准冻土深度0.85m</w:t>
            </w:r>
            <w:r>
              <w:rPr>
                <w:rFonts w:hint="eastAsia" w:ascii="仿宋" w:hAnsi="仿宋" w:eastAsia="仿宋" w:cs="仿宋"/>
                <w:sz w:val="24"/>
                <w:szCs w:val="22"/>
                <w:highlight w:val="none"/>
                <w:lang w:eastAsia="zh-CN"/>
              </w:rPr>
              <w:t>。</w:t>
            </w:r>
          </w:p>
          <w:p>
            <w:pPr>
              <w:pStyle w:val="4"/>
              <w:pageBreakBefore w:val="0"/>
              <w:widowControl w:val="0"/>
              <w:suppressLineNumbers w:val="0"/>
              <w:kinsoku/>
              <w:wordWrap/>
              <w:overflowPunct/>
              <w:topLinePunct w:val="0"/>
              <w:autoSpaceDE/>
              <w:autoSpaceDN/>
              <w:bidi w:val="0"/>
              <w:snapToGrid/>
              <w:spacing w:before="0" w:beforeLines="0" w:beforeAutospacing="0" w:after="0" w:afterLines="0" w:afterAutospacing="0" w:line="300" w:lineRule="auto"/>
              <w:ind w:left="0" w:leftChars="0" w:right="0" w:firstLine="482" w:firstLineChars="200"/>
              <w:rPr>
                <w:rFonts w:hint="eastAsia" w:ascii="仿宋" w:hAnsi="仿宋" w:eastAsia="仿宋" w:cs="仿宋"/>
                <w:b/>
                <w:bCs/>
                <w:sz w:val="24"/>
                <w:szCs w:val="22"/>
                <w:highlight w:val="none"/>
                <w:lang w:val="en-US" w:eastAsia="zh-CN" w:bidi="ar-SA"/>
              </w:rPr>
            </w:pPr>
            <w:r>
              <w:rPr>
                <w:rFonts w:hint="eastAsia" w:ascii="仿宋" w:hAnsi="仿宋" w:eastAsia="仿宋" w:cs="仿宋"/>
                <w:b/>
                <w:bCs/>
                <w:sz w:val="24"/>
                <w:szCs w:val="22"/>
                <w:highlight w:val="none"/>
                <w:lang w:val="en-US" w:eastAsia="zh-CN" w:bidi="ar-SA"/>
              </w:rPr>
              <w:t>5、土壤、植被</w:t>
            </w:r>
          </w:p>
          <w:p>
            <w:pPr>
              <w:pStyle w:val="27"/>
              <w:keepNext w:val="0"/>
              <w:keepLines w:val="0"/>
              <w:pageBreakBefore w:val="0"/>
              <w:widowControl w:val="0"/>
              <w:suppressLineNumbers w:val="0"/>
              <w:kinsoku/>
              <w:wordWrap/>
              <w:overflowPunct/>
              <w:topLinePunct w:val="0"/>
              <w:autoSpaceDE/>
              <w:autoSpaceDN/>
              <w:bidi w:val="0"/>
              <w:snapToGrid/>
              <w:spacing w:before="0" w:beforeAutospacing="0" w:after="0" w:afterAutospacing="0" w:line="300" w:lineRule="auto"/>
              <w:ind w:left="0" w:right="0"/>
              <w:rPr>
                <w:rFonts w:hint="default" w:ascii="仿宋" w:hAnsi="仿宋" w:eastAsia="仿宋" w:cs="仿宋"/>
                <w:b w:val="0"/>
                <w:bCs w:val="0"/>
                <w:sz w:val="24"/>
                <w:szCs w:val="22"/>
                <w:highlight w:val="none"/>
                <w:lang w:val="en-US" w:eastAsia="zh-CN" w:bidi="ar-SA"/>
              </w:rPr>
            </w:pPr>
            <w:r>
              <w:rPr>
                <w:rFonts w:hint="eastAsia" w:ascii="仿宋" w:hAnsi="仿宋" w:eastAsia="仿宋" w:cs="仿宋"/>
                <w:b w:val="0"/>
                <w:bCs w:val="0"/>
                <w:sz w:val="24"/>
                <w:szCs w:val="22"/>
                <w:highlight w:val="none"/>
                <w:lang w:val="en-US" w:eastAsia="zh-CN" w:bidi="ar-SA"/>
              </w:rPr>
              <w:t>抚宁区总土地面积16.45万公顷，其中耕地6.36万公顷，园地1.65万公顷，林地5.66万公顷，牧草地1.03万公顷，居民点及工矿企业占地7266.67公顷，交通占地1066.67公顷，水域面积4000公顷，未利用土地5000公顷。</w:t>
            </w:r>
          </w:p>
          <w:p>
            <w:pPr>
              <w:pStyle w:val="3"/>
              <w:pageBreakBefore w:val="0"/>
              <w:widowControl w:val="0"/>
              <w:suppressLineNumbers w:val="0"/>
              <w:kinsoku/>
              <w:wordWrap/>
              <w:overflowPunct/>
              <w:topLinePunct w:val="0"/>
              <w:autoSpaceDE/>
              <w:autoSpaceDN/>
              <w:bidi w:val="0"/>
              <w:snapToGrid/>
              <w:spacing w:before="0" w:beforeLines="0" w:beforeAutospacing="0" w:after="0" w:afterLines="0" w:afterAutospacing="0" w:line="300" w:lineRule="auto"/>
              <w:ind w:left="0" w:right="0"/>
              <w:rPr>
                <w:rFonts w:hint="eastAsia" w:ascii="黑体" w:hAnsi="宋体" w:eastAsia="黑体" w:cs="黑体"/>
                <w:b w:val="0"/>
                <w:bCs w:val="0"/>
                <w:kern w:val="0"/>
                <w:sz w:val="28"/>
                <w:szCs w:val="28"/>
                <w:highlight w:val="none"/>
                <w:lang w:val="en-US" w:eastAsia="zh-CN" w:bidi="ar"/>
              </w:rPr>
            </w:pPr>
            <w:r>
              <w:rPr>
                <w:rFonts w:hint="eastAsia" w:ascii="黑体" w:hAnsi="宋体" w:eastAsia="黑体" w:cs="黑体"/>
                <w:b w:val="0"/>
                <w:bCs w:val="0"/>
                <w:kern w:val="0"/>
                <w:sz w:val="28"/>
                <w:szCs w:val="28"/>
                <w:highlight w:val="none"/>
                <w:lang w:val="en-US" w:eastAsia="zh-CN" w:bidi="ar"/>
              </w:rPr>
              <w:t>社会环境简况（社会经济机构、教育、文化、文物保护等）：</w:t>
            </w:r>
          </w:p>
          <w:p>
            <w:pPr>
              <w:pStyle w:val="26"/>
              <w:keepNext w:val="0"/>
              <w:keepLines w:val="0"/>
              <w:pageBreakBefore w:val="0"/>
              <w:suppressLineNumbers w:val="0"/>
              <w:kinsoku/>
              <w:wordWrap/>
              <w:overflowPunct/>
              <w:topLinePunct w:val="0"/>
              <w:autoSpaceDE/>
              <w:autoSpaceDN/>
              <w:bidi w:val="0"/>
              <w:snapToGrid/>
              <w:spacing w:before="0" w:beforeLines="0" w:beforeAutospacing="0" w:after="0" w:afterLines="0" w:afterAutospacing="0" w:line="300" w:lineRule="auto"/>
              <w:ind w:left="0" w:right="0" w:firstLine="482" w:firstLineChars="200"/>
              <w:rPr>
                <w:rFonts w:hint="default" w:ascii="仿宋" w:hAnsi="仿宋" w:eastAsia="仿宋" w:cs="仿宋"/>
                <w:b/>
                <w:bCs/>
                <w:lang w:val="en-US" w:eastAsia="zh-CN"/>
              </w:rPr>
            </w:pPr>
            <w:r>
              <w:rPr>
                <w:rFonts w:hint="eastAsia" w:ascii="仿宋" w:hAnsi="仿宋" w:eastAsia="仿宋" w:cs="仿宋"/>
                <w:b/>
                <w:bCs/>
                <w:lang w:val="en-US" w:eastAsia="zh-CN"/>
              </w:rPr>
              <w:t>1、社会环境简况</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00" w:lineRule="auto"/>
              <w:ind w:left="0" w:right="0" w:firstLine="420"/>
              <w:jc w:val="both"/>
              <w:rPr>
                <w:rFonts w:hint="eastAsia" w:ascii="仿宋" w:hAnsi="仿宋" w:eastAsia="仿宋" w:cs="仿宋"/>
                <w:kern w:val="0"/>
                <w:sz w:val="24"/>
                <w:szCs w:val="24"/>
                <w:highlight w:val="none"/>
                <w:lang w:val="en-US" w:eastAsia="zh-CN" w:bidi="ar"/>
              </w:rPr>
            </w:pPr>
            <w:r>
              <w:rPr>
                <w:rFonts w:hint="default" w:ascii="仿宋" w:hAnsi="仿宋" w:eastAsia="仿宋" w:cs="仿宋"/>
                <w:kern w:val="0"/>
                <w:sz w:val="24"/>
                <w:szCs w:val="24"/>
                <w:highlight w:val="none"/>
                <w:lang w:val="en-US" w:eastAsia="zh-CN" w:bidi="ar"/>
              </w:rPr>
              <w:t>抚宁区，</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"https://baike.baidu.com/item/%E7%A7%A6%E7%9A%87%E5%B2%9B%E5%B8%82/19286086"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秦皇岛市</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四个市辖区之一，地处</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"https://baike.baidu.com/item/%E7%8E%AF%E6%B8%A4%E6%B5%B7%E7%BB%8F%E6%B5%8E%E5%9C%88/3612266"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环渤海经济圈</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和</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"https://baike.baidu.com/item/%E7%A7%A6%E7%9A%87%E5%B2%9B%E9%83%BD%E5%B8%82%E5%9C%88/18509521"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秦皇岛都市圈</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的核心地带，南有17.5公里海岸线，西近京津，是中国唯一同时拥有山、河、湖、海、</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"https://baike.baidu.com/item/%E9%95%BF%E5%9F%8E/14251"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长城</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的区。抚宁区位于秦皇岛市中心地带，南临</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"https://baike.baidu.com/item/%E6%B8%A4%E6%B5%B7/825748"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渤海</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，北靠</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"https://baike.baidu.com/item/%E7%87%95%E5%B1%B1/220745"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燕山</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，长城在北部环绕，东部及北部分别与</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"https://baike.baidu.com/item/%E6%B5%B7%E6%B8%AF%E5%8C%BA/2400435"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海港区</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"https://baike.baidu.com/item/%E5%8C%97%E6%88%B4%E6%B2%B3%E5%8C%BA/4703756"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北戴河区</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"https://baike.baidu.com/item/%E9%9D%92%E9%BE%99%E6%BB%A1%E6%97%8F%E8%87%AA%E6%B2%BB%E5%8E%BF/2399998"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青龙满族自治县</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接壤，西与</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"https://baike.baidu.com/item/%E6%98%8C%E9%BB%8E/186555"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昌黎</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"https://baike.baidu.com/item/%E5%8D%A2%E9%BE%99/589156"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卢龙</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两县相邻，境内有</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"https://baike.baidu.com/item/%E6%B4%A5%E7%A7%A6%E5%AE%A2%E8%BF%90%E4%B8%93%E7%BA%BF/7104756"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津秦客运</w:t>
            </w:r>
            <w:r>
              <w:rPr>
                <w:rFonts w:hint="eastAsia" w:ascii="仿宋" w:hAnsi="仿宋" w:eastAsia="仿宋" w:cs="仿宋"/>
                <w:kern w:val="0"/>
                <w:sz w:val="24"/>
                <w:szCs w:val="24"/>
                <w:highlight w:val="none"/>
                <w:lang w:val="en-US" w:eastAsia="zh-CN" w:bidi="ar"/>
              </w:rPr>
              <w:t>专</w:t>
            </w:r>
            <w:r>
              <w:rPr>
                <w:rFonts w:hint="default" w:ascii="仿宋" w:hAnsi="仿宋" w:eastAsia="仿宋" w:cs="仿宋"/>
                <w:kern w:val="0"/>
                <w:sz w:val="24"/>
                <w:szCs w:val="24"/>
                <w:highlight w:val="none"/>
                <w:lang w:val="en-US" w:eastAsia="zh-CN" w:bidi="ar"/>
              </w:rPr>
              <w:t>线</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、京秦高铁等高速铁路，</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"https://baike.baidu.com/item/%E4%BA%AC%E5%93%88%E9%93%81%E8%B7%AF/894745"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京哈铁路</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"https://baike.baidu.com/item/%E6%B4%A5%E5%B1%B1%E9%93%81%E8%B7%AF/4724232"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津山铁路</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"https://baike.baidu.com/item/%E5%A4%A7%E7%A7%A6%E9%93%81%E8%B7%AF/4707394"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大秦铁路</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和</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"https://baike.baidu.com/item/%E7%A7%A6%E5%B1%B1%E9%93%81%E8%B7%AF/11032535"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秦山铁路</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等国家铁路动脉和地方铁路干线，以及</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"https://baike.baidu.com/item/%E4%BA%AC%E6%B2%88%E9%AB%98%E9%80%9F%E5%85%AC%E8%B7%AF/4158651"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京沈高速公路</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"https://baike.baidu.com/item/%E6%B2%BF%E6%B5%B7%E9%AB%98%E9%80%9F%E5%85%AC%E8%B7%AF/3223651"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沿海高速公路</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"https://baike.baidu.com/item/%E6%89%BF%E7%A7%A6%E9%AB%98%E9%80%9F%E5%85%AC%E8%B7%AF/10000927"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承秦高速公路</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等高速公路，</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"https://baike.baidu.com/item/102%E5%9B%BD%E9%81%93/3291925"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102国道</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"https://baike.baidu.com/item/205%E5%9B%BD%E9%81%93/2847041"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205国道</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和5条省道。抚宁区下辖5镇、2乡、2个街道和3个管理区，幅员面积1100平方公里，总人口33.4万人(不含</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"https://baike.baidu.com/item/%E5%8D%97%E6%88%B4%E6%B2%B3%E8%A1%97%E9%81%93/19298098"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南戴河街道</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 抚宁区隶属于1984年国家批准的对外开放的14个</w:t>
            </w:r>
            <w:r>
              <w:rPr>
                <w:rFonts w:hint="default" w:ascii="仿宋" w:hAnsi="仿宋" w:eastAsia="仿宋" w:cs="仿宋"/>
                <w:kern w:val="0"/>
                <w:sz w:val="24"/>
                <w:szCs w:val="24"/>
                <w:highlight w:val="none"/>
                <w:lang w:val="en-US" w:eastAsia="zh-CN" w:bidi="ar"/>
              </w:rPr>
              <w:fldChar w:fldCharType="begin"/>
            </w:r>
            <w:r>
              <w:rPr>
                <w:rFonts w:hint="default" w:ascii="仿宋" w:hAnsi="仿宋" w:eastAsia="仿宋" w:cs="仿宋"/>
                <w:kern w:val="0"/>
                <w:sz w:val="24"/>
                <w:szCs w:val="24"/>
                <w:highlight w:val="none"/>
                <w:lang w:val="en-US" w:eastAsia="zh-CN" w:bidi="ar"/>
              </w:rPr>
              <w:instrText xml:space="preserve"> HYPERLINK "https://baike.baidu.com/item/%E6%B2%BF%E6%B5%B7%E5%BC%80%E6%94%BE%E5%9F%8E%E5%B8%82/10548433" \t "https://baike.baidu.com/item/%E6%8A%9A%E5%AE%81%E5%8C%BA/_blank" </w:instrText>
            </w:r>
            <w:r>
              <w:rPr>
                <w:rFonts w:hint="default" w:ascii="仿宋" w:hAnsi="仿宋" w:eastAsia="仿宋" w:cs="仿宋"/>
                <w:kern w:val="0"/>
                <w:sz w:val="24"/>
                <w:szCs w:val="24"/>
                <w:highlight w:val="none"/>
                <w:lang w:val="en-US" w:eastAsia="zh-CN" w:bidi="ar"/>
              </w:rPr>
              <w:fldChar w:fldCharType="separate"/>
            </w:r>
            <w:r>
              <w:rPr>
                <w:rFonts w:hint="default" w:ascii="仿宋" w:hAnsi="仿宋" w:eastAsia="仿宋" w:cs="仿宋"/>
                <w:kern w:val="0"/>
                <w:sz w:val="24"/>
                <w:szCs w:val="24"/>
                <w:highlight w:val="none"/>
                <w:lang w:val="en-US" w:eastAsia="zh-CN" w:bidi="ar"/>
              </w:rPr>
              <w:t>沿海开放城市</w:t>
            </w:r>
            <w:r>
              <w:rPr>
                <w:rFonts w:hint="default" w:ascii="仿宋" w:hAnsi="仿宋" w:eastAsia="仿宋" w:cs="仿宋"/>
                <w:kern w:val="0"/>
                <w:sz w:val="24"/>
                <w:szCs w:val="24"/>
                <w:highlight w:val="none"/>
                <w:lang w:val="en-US" w:eastAsia="zh-CN" w:bidi="ar"/>
              </w:rPr>
              <w:fldChar w:fldCharType="end"/>
            </w:r>
            <w:r>
              <w:rPr>
                <w:rFonts w:hint="default" w:ascii="仿宋" w:hAnsi="仿宋" w:eastAsia="仿宋" w:cs="仿宋"/>
                <w:kern w:val="0"/>
                <w:sz w:val="24"/>
                <w:szCs w:val="24"/>
                <w:highlight w:val="none"/>
                <w:lang w:val="en-US" w:eastAsia="zh-CN" w:bidi="ar"/>
              </w:rPr>
              <w:t>之一的秦皇岛市，1988年被国务院列为首批全国沿海进一步对外开放县区。</w:t>
            </w:r>
            <w:r>
              <w:rPr>
                <w:rFonts w:hint="eastAsia" w:ascii="仿宋" w:hAnsi="仿宋" w:eastAsia="仿宋" w:cs="仿宋"/>
                <w:kern w:val="0"/>
                <w:sz w:val="24"/>
                <w:szCs w:val="24"/>
                <w:highlight w:val="none"/>
                <w:lang w:val="en-US" w:eastAsia="zh-CN" w:bidi="ar"/>
              </w:rPr>
              <w:t xml:space="preserve">抚宁城区是全区政治、经济、文化教育、科技信息中心。随着城区的发展建设，电力、通讯、交通等各项基础设施日趋完善，基础业发展良好，已经形成了化工、机械制造、修理、建材、医药等中酒业体系，成为全区经济发展中心。 </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00" w:lineRule="auto"/>
              <w:ind w:left="0" w:right="0" w:firstLine="420"/>
              <w:jc w:val="both"/>
              <w:rPr>
                <w:rFonts w:hint="default" w:ascii="仿宋" w:hAnsi="仿宋" w:eastAsia="仿宋" w:cs="仿宋"/>
                <w:kern w:val="0"/>
                <w:sz w:val="24"/>
                <w:szCs w:val="24"/>
                <w:highlight w:val="none"/>
                <w:lang w:val="en-US" w:eastAsia="zh-CN" w:bidi="ar"/>
              </w:rPr>
            </w:pPr>
            <w:r>
              <w:rPr>
                <w:rFonts w:hint="eastAsia" w:ascii="仿宋" w:hAnsi="仿宋" w:eastAsia="仿宋" w:cs="仿宋"/>
                <w:kern w:val="0"/>
                <w:sz w:val="24"/>
                <w:szCs w:val="24"/>
                <w:highlight w:val="none"/>
                <w:lang w:val="en-US" w:eastAsia="zh-CN" w:bidi="ar"/>
              </w:rPr>
              <w:t>2019年</w:t>
            </w:r>
            <w:r>
              <w:rPr>
                <w:rFonts w:hint="default" w:ascii="仿宋" w:hAnsi="仿宋" w:eastAsia="仿宋" w:cs="仿宋"/>
                <w:kern w:val="0"/>
                <w:sz w:val="24"/>
                <w:szCs w:val="24"/>
                <w:highlight w:val="none"/>
                <w:lang w:val="en-US" w:eastAsia="zh-CN" w:bidi="ar"/>
              </w:rPr>
              <w:t>上半年全区完成地区生产总值667612万元，按可比价计算，同比增长8.1％。分产业看，第一产业实现增加值133053万元，同比增长10.2%，向上拉动经济增长2.5个百分点。第二产业实现增加值124078万元，同比增长7.6％，向上拉动经济增长1.7个百分点。其中，工业实现增加值88837万元，同比增长5.0%，向上拉动经济增长0.9个百分点；建筑业实现增加值35246万元，同比增长19.1%，拉动经济增速0.8个百分点。第三产业实现增加值410481万元，同比增长7.3%，拉动经济增长3.9个百分点。三次产业结构比为19.9:18.6:61.5</w:t>
            </w:r>
            <w:r>
              <w:rPr>
                <w:rFonts w:hint="eastAsia" w:ascii="仿宋" w:hAnsi="仿宋" w:eastAsia="仿宋" w:cs="仿宋"/>
                <w:kern w:val="0"/>
                <w:sz w:val="24"/>
                <w:szCs w:val="24"/>
                <w:highlight w:val="none"/>
                <w:lang w:val="en-US" w:eastAsia="zh-CN" w:bidi="ar"/>
              </w:rPr>
              <w:t>。</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00" w:lineRule="auto"/>
              <w:ind w:left="0" w:right="0" w:firstLine="420"/>
              <w:jc w:val="both"/>
              <w:rPr>
                <w:rFonts w:hint="eastAsia" w:ascii="仿宋" w:hAnsi="仿宋" w:eastAsia="仿宋" w:cs="仿宋"/>
                <w:sz w:val="24"/>
                <w:szCs w:val="24"/>
                <w:highlight w:val="none"/>
                <w:lang w:eastAsia="zh-CN"/>
              </w:rPr>
            </w:pPr>
            <w:r>
              <w:rPr>
                <w:rFonts w:hint="eastAsia" w:ascii="仿宋" w:hAnsi="仿宋" w:eastAsia="仿宋" w:cs="仿宋"/>
                <w:kern w:val="0"/>
                <w:sz w:val="24"/>
                <w:szCs w:val="24"/>
                <w:highlight w:val="none"/>
                <w:lang w:val="en-US" w:eastAsia="zh-CN" w:bidi="ar"/>
              </w:rPr>
              <w:t>秦皇岛交通设施建设不断加强，形成了以空运、海运、城市综合交通枢纽为核心，公路、铁路、海运、民航大通道为主</w:t>
            </w:r>
            <w:r>
              <w:rPr>
                <w:rFonts w:hint="eastAsia" w:ascii="仿宋" w:hAnsi="仿宋" w:eastAsia="仿宋" w:cs="仿宋"/>
                <w:sz w:val="24"/>
                <w:szCs w:val="24"/>
                <w:highlight w:val="none"/>
              </w:rPr>
              <w:t>干，东出西联、南北畅通、全民共享的现代化综合交通运输体系。 秦皇岛港是一个综合性港口，是中国东北、华北和西北地区重要的出海口，年吞吐能力超过2.7亿吨，与世界上130多个国家和地区建立了长期贸易关系。 102国道（北京-哈尔滨）、205国道（山海关-广州）穿过开发区。京哈（北京-哈尔滨）、沿海（秦皇岛-天津）、承秦（承德-秦皇岛）高速公路在开发区设有出口。秦皇岛是中国北方重要的铁路枢纽，有京哈（北京－哈尔滨）、京秦（北京－秦皇岛）、大秦（大同－秦皇岛）、秦沈（秦皇岛-沈阳）客运专线、津秦（天津-秦皇岛）高铁等5条铁路干线。北戴河机场开通了上海、广州、石家庄、青岛、哈尔滨、成都、徐州、郑州、深圳、西安、张家口等多条航线</w:t>
            </w:r>
            <w:r>
              <w:rPr>
                <w:rFonts w:hint="eastAsia" w:ascii="仿宋" w:hAnsi="仿宋" w:eastAsia="仿宋" w:cs="仿宋"/>
                <w:sz w:val="24"/>
                <w:szCs w:val="24"/>
                <w:highlight w:val="none"/>
                <w:lang w:eastAsia="zh-CN"/>
              </w:rPr>
              <w:t>。</w:t>
            </w:r>
          </w:p>
          <w:p>
            <w:pPr>
              <w:keepNext w:val="0"/>
              <w:keepLines w:val="0"/>
              <w:pageBreakBefore w:val="0"/>
              <w:suppressLineNumbers w:val="0"/>
              <w:kinsoku/>
              <w:wordWrap/>
              <w:overflowPunct/>
              <w:topLinePunct w:val="0"/>
              <w:autoSpaceDE/>
              <w:autoSpaceDN/>
              <w:bidi w:val="0"/>
              <w:snapToGrid/>
              <w:spacing w:before="0" w:beforeAutospacing="0" w:after="0" w:afterAutospacing="0" w:line="300" w:lineRule="auto"/>
              <w:ind w:left="0" w:leftChars="0" w:right="0" w:firstLine="482" w:firstLineChars="200"/>
              <w:rPr>
                <w:rFonts w:hint="eastAsia"/>
                <w:b/>
                <w:bCs/>
                <w:highlight w:val="none"/>
                <w:lang w:val="en-US" w:eastAsia="zh-CN"/>
              </w:rPr>
            </w:pPr>
            <w:r>
              <w:rPr>
                <w:rFonts w:hint="eastAsia"/>
                <w:b/>
                <w:bCs/>
                <w:highlight w:val="none"/>
                <w:lang w:val="en-US" w:eastAsia="zh-CN"/>
              </w:rPr>
              <w:t>2、环境功能区划</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00" w:lineRule="auto"/>
              <w:ind w:left="0" w:right="0" w:firstLine="420"/>
              <w:jc w:val="left"/>
              <w:textAlignment w:val="auto"/>
              <w:rPr>
                <w:rFonts w:hint="eastAsia" w:ascii="仿宋" w:hAnsi="仿宋" w:eastAsia="仿宋" w:cs="仿宋"/>
                <w:sz w:val="24"/>
                <w:highlight w:val="none"/>
              </w:rPr>
            </w:pPr>
            <w:r>
              <w:rPr>
                <w:rFonts w:hint="eastAsia" w:ascii="仿宋" w:hAnsi="仿宋" w:eastAsia="仿宋" w:cs="仿宋"/>
                <w:kern w:val="0"/>
                <w:sz w:val="24"/>
                <w:szCs w:val="24"/>
                <w:highlight w:val="none"/>
                <w:lang w:val="en-US" w:eastAsia="zh-CN" w:bidi="ar"/>
              </w:rPr>
              <w:t>根据秦皇岛生态环境局于2016年12月26日发布的《秦皇岛市生态环境保护“十三五”规划》中的说明，本项目所在区域环境空气功能区为二类区；根据2019年6月发布的《秦皇岛市中心城区声环境功能区划分调整方案》，本项目所在区域为声环境功能区为3类区。</w:t>
            </w:r>
          </w:p>
        </w:tc>
      </w:tr>
    </w:tbl>
    <w:p>
      <w:pPr>
        <w:pStyle w:val="7"/>
        <w:bidi w:val="0"/>
        <w:rPr>
          <w:rFonts w:hint="eastAsia" w:ascii="黑体" w:hAnsi="宋体" w:eastAsia="黑体" w:cs="黑体"/>
          <w:b w:val="0"/>
          <w:bCs w:val="0"/>
          <w:kern w:val="0"/>
          <w:sz w:val="31"/>
          <w:szCs w:val="31"/>
          <w:highlight w:val="none"/>
          <w:lang w:val="en-US" w:eastAsia="zh-CN" w:bidi="ar"/>
        </w:rPr>
      </w:pPr>
      <w:r>
        <w:rPr>
          <w:rFonts w:hint="eastAsia" w:ascii="黑体" w:hAnsi="宋体" w:eastAsia="黑体" w:cs="黑体"/>
          <w:b w:val="0"/>
          <w:bCs w:val="0"/>
          <w:kern w:val="0"/>
          <w:sz w:val="31"/>
          <w:szCs w:val="31"/>
          <w:highlight w:val="none"/>
          <w:lang w:val="en-US" w:eastAsia="zh-CN" w:bidi="ar"/>
        </w:rPr>
        <w:t>环境质量状况</w:t>
      </w:r>
    </w:p>
    <w:tbl>
      <w:tblPr>
        <w:tblStyle w:val="29"/>
        <w:tblW w:w="96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96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686" w:hRule="atLeast"/>
          <w:jc w:val="center"/>
        </w:trPr>
        <w:tc>
          <w:tcPr>
            <w:tcW w:w="9638" w:type="dxa"/>
            <w:tcBorders>
              <w:top w:val="single" w:color="000000" w:sz="6" w:space="0"/>
              <w:left w:val="single" w:color="000000" w:sz="6" w:space="0"/>
              <w:bottom w:val="single" w:color="000000" w:sz="6" w:space="0"/>
              <w:right w:val="single" w:color="000000" w:sz="6" w:space="0"/>
            </w:tcBorders>
            <w:noWrap w:val="0"/>
            <w:vAlign w:val="top"/>
          </w:tcPr>
          <w:p>
            <w:pPr>
              <w:pStyle w:val="3"/>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300" w:lineRule="auto"/>
              <w:ind w:left="0" w:right="0"/>
              <w:textAlignment w:val="baseline"/>
              <w:rPr>
                <w:rFonts w:hint="eastAsia" w:ascii="黑体" w:hAnsi="宋体" w:eastAsia="黑体" w:cs="黑体"/>
                <w:b w:val="0"/>
                <w:bCs w:val="0"/>
                <w:kern w:val="0"/>
                <w:sz w:val="28"/>
                <w:szCs w:val="28"/>
                <w:highlight w:val="none"/>
                <w:lang w:val="en-US" w:eastAsia="zh-CN" w:bidi="ar"/>
              </w:rPr>
            </w:pPr>
            <w:r>
              <w:rPr>
                <w:rFonts w:hint="eastAsia" w:ascii="黑体" w:hAnsi="宋体" w:eastAsia="黑体" w:cs="黑体"/>
                <w:b w:val="0"/>
                <w:bCs w:val="0"/>
                <w:kern w:val="0"/>
                <w:sz w:val="28"/>
                <w:szCs w:val="28"/>
                <w:highlight w:val="none"/>
                <w:lang w:val="en-US" w:eastAsia="zh-CN" w:bidi="ar"/>
              </w:rPr>
              <w:t>建设项目所在地区域环境质量现状及主要环境问题（环境空气、地面水、地下水、声环境、生态环境等）</w:t>
            </w:r>
          </w:p>
          <w:p>
            <w:pPr>
              <w:pStyle w:val="4"/>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300" w:lineRule="auto"/>
              <w:ind w:left="0" w:right="0"/>
              <w:textAlignment w:val="baseline"/>
              <w:rPr>
                <w:rFonts w:hint="eastAsia"/>
                <w:highlight w:val="none"/>
              </w:rPr>
            </w:pPr>
            <w:r>
              <w:rPr>
                <w:rFonts w:hint="eastAsia"/>
                <w:highlight w:val="none"/>
              </w:rPr>
              <w:t>1、环境空气质量现状</w:t>
            </w:r>
          </w:p>
          <w:p>
            <w:pPr>
              <w:pStyle w:val="13"/>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00" w:lineRule="auto"/>
              <w:ind w:left="0" w:right="0" w:firstLine="480" w:firstLineChars="200"/>
              <w:textAlignment w:val="auto"/>
              <w:rPr>
                <w:rFonts w:hint="eastAsia" w:ascii="仿宋" w:hAnsi="仿宋" w:eastAsia="仿宋" w:cs="仿宋"/>
              </w:rPr>
            </w:pPr>
            <w:r>
              <w:rPr>
                <w:rFonts w:hint="eastAsia" w:ascii="仿宋" w:hAnsi="仿宋" w:eastAsia="仿宋" w:cs="仿宋"/>
              </w:rPr>
              <w:t>根据秦皇岛市</w:t>
            </w:r>
            <w:r>
              <w:rPr>
                <w:rFonts w:hint="eastAsia" w:cs="仿宋"/>
                <w:lang w:eastAsia="zh-CN"/>
              </w:rPr>
              <w:t>生态环境</w:t>
            </w:r>
            <w:r>
              <w:rPr>
                <w:rFonts w:hint="eastAsia" w:ascii="仿宋" w:hAnsi="仿宋" w:eastAsia="仿宋" w:cs="仿宋"/>
              </w:rPr>
              <w:t>局于20</w:t>
            </w:r>
            <w:r>
              <w:rPr>
                <w:rFonts w:hint="eastAsia" w:ascii="仿宋" w:hAnsi="仿宋" w:eastAsia="仿宋" w:cs="仿宋"/>
                <w:lang w:val="en-US" w:eastAsia="zh-CN"/>
              </w:rPr>
              <w:t>20</w:t>
            </w:r>
            <w:r>
              <w:rPr>
                <w:rFonts w:hint="eastAsia" w:ascii="仿宋" w:hAnsi="仿宋" w:eastAsia="仿宋" w:cs="仿宋"/>
              </w:rPr>
              <w:t>年</w:t>
            </w:r>
            <w:r>
              <w:rPr>
                <w:rFonts w:hint="eastAsia" w:cs="仿宋"/>
                <w:lang w:val="en-US" w:eastAsia="zh-CN"/>
              </w:rPr>
              <w:t>6</w:t>
            </w:r>
            <w:r>
              <w:rPr>
                <w:rFonts w:hint="eastAsia" w:ascii="仿宋" w:hAnsi="仿宋" w:eastAsia="仿宋" w:cs="仿宋"/>
              </w:rPr>
              <w:t>月</w:t>
            </w:r>
            <w:r>
              <w:rPr>
                <w:rFonts w:hint="eastAsia" w:cs="仿宋"/>
                <w:lang w:val="en-US" w:eastAsia="zh-CN"/>
              </w:rPr>
              <w:t>8</w:t>
            </w:r>
            <w:r>
              <w:rPr>
                <w:rFonts w:hint="eastAsia" w:ascii="仿宋" w:hAnsi="仿宋" w:eastAsia="仿宋" w:cs="仿宋"/>
              </w:rPr>
              <w:t>日发布《2019年秦皇岛市生态环境状况公报》附件中相关数据显示项目所在区域秦皇岛市</w:t>
            </w:r>
            <w:r>
              <w:rPr>
                <w:rFonts w:hint="eastAsia" w:ascii="仿宋" w:hAnsi="仿宋" w:eastAsia="仿宋" w:cs="仿宋"/>
                <w:sz w:val="24"/>
                <w:szCs w:val="22"/>
                <w:highlight w:val="none"/>
                <w:lang w:val="en-US" w:eastAsia="zh-CN"/>
              </w:rPr>
              <w:t>抚宁</w:t>
            </w:r>
            <w:r>
              <w:rPr>
                <w:rFonts w:hint="eastAsia" w:ascii="仿宋" w:hAnsi="仿宋" w:eastAsia="仿宋" w:cs="仿宋"/>
                <w:sz w:val="24"/>
                <w:szCs w:val="22"/>
                <w:highlight w:val="none"/>
              </w:rPr>
              <w:t>区</w:t>
            </w:r>
            <w:r>
              <w:rPr>
                <w:rFonts w:hint="eastAsia" w:ascii="仿宋" w:hAnsi="仿宋" w:eastAsia="仿宋" w:cs="仿宋"/>
              </w:rPr>
              <w:t>空气环境质量现状做出空气环境质量现状评价表如下表。</w:t>
            </w:r>
          </w:p>
          <w:p>
            <w:pPr>
              <w:pStyle w:val="26"/>
              <w:keepNext w:val="0"/>
              <w:keepLines w:val="0"/>
              <w:pageBreakBefore w:val="0"/>
              <w:widowControl w:val="0"/>
              <w:suppressLineNumbers w:val="0"/>
              <w:kinsoku/>
              <w:wordWrap/>
              <w:overflowPunct/>
              <w:topLinePunct w:val="0"/>
              <w:autoSpaceDE/>
              <w:autoSpaceDN/>
              <w:bidi w:val="0"/>
              <w:adjustRightInd/>
              <w:snapToGrid/>
              <w:spacing w:before="0" w:beforeLines="0" w:beforeAutospacing="0" w:after="0" w:afterLines="0" w:afterAutospacing="0" w:line="300" w:lineRule="auto"/>
              <w:ind w:left="0" w:right="0" w:firstLine="0" w:firstLineChars="0"/>
              <w:jc w:val="center"/>
              <w:textAlignment w:val="auto"/>
              <w:rPr>
                <w:rFonts w:hint="eastAsia" w:ascii="仿宋" w:hAnsi="仿宋" w:eastAsia="仿宋" w:cs="仿宋"/>
              </w:rPr>
            </w:pPr>
            <w:r>
              <w:rPr>
                <w:rFonts w:hint="eastAsia" w:ascii="仿宋" w:hAnsi="仿宋" w:eastAsia="仿宋" w:cs="仿宋"/>
              </w:rPr>
              <w:t>表</w:t>
            </w:r>
            <w:r>
              <w:rPr>
                <w:rFonts w:hint="eastAsia" w:ascii="仿宋" w:hAnsi="仿宋" w:eastAsia="仿宋" w:cs="仿宋"/>
                <w:lang w:val="en-US" w:eastAsia="zh-CN"/>
              </w:rPr>
              <w:t>1</w:t>
            </w:r>
            <w:r>
              <w:rPr>
                <w:rFonts w:hint="eastAsia" w:ascii="仿宋" w:hAnsi="仿宋" w:cs="仿宋"/>
                <w:lang w:val="en-US" w:eastAsia="zh-CN"/>
              </w:rPr>
              <w:t>3</w:t>
            </w:r>
            <w:r>
              <w:rPr>
                <w:rFonts w:hint="eastAsia" w:ascii="仿宋" w:hAnsi="仿宋" w:eastAsia="仿宋" w:cs="仿宋"/>
              </w:rPr>
              <w:t>秦皇岛经济技术开发区空气质量现状评价表</w:t>
            </w:r>
          </w:p>
          <w:tbl>
            <w:tblPr>
              <w:tblStyle w:val="29"/>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15" w:type="dxa"/>
                <w:left w:w="15" w:type="dxa"/>
                <w:bottom w:w="15" w:type="dxa"/>
                <w:right w:w="15" w:type="dxa"/>
              </w:tblCellMar>
            </w:tblPr>
            <w:tblGrid>
              <w:gridCol w:w="1302"/>
              <w:gridCol w:w="1720"/>
              <w:gridCol w:w="2186"/>
              <w:gridCol w:w="1564"/>
              <w:gridCol w:w="1019"/>
              <w:gridCol w:w="1563"/>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339" w:hRule="atLeast"/>
                <w:jc w:val="center"/>
              </w:trPr>
              <w:tc>
                <w:tcPr>
                  <w:tcW w:w="1341"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b/>
                      <w:bCs/>
                      <w:sz w:val="21"/>
                      <w:szCs w:val="21"/>
                    </w:rPr>
                  </w:pPr>
                  <w:r>
                    <w:rPr>
                      <w:rFonts w:hint="eastAsia" w:ascii="仿宋" w:hAnsi="仿宋" w:eastAsia="仿宋" w:cs="仿宋"/>
                      <w:b/>
                      <w:bCs/>
                      <w:sz w:val="21"/>
                      <w:szCs w:val="21"/>
                    </w:rPr>
                    <w:t>污染物</w:t>
                  </w:r>
                </w:p>
              </w:tc>
              <w:tc>
                <w:tcPr>
                  <w:tcW w:w="177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b/>
                      <w:bCs/>
                      <w:sz w:val="21"/>
                      <w:szCs w:val="21"/>
                    </w:rPr>
                  </w:pPr>
                  <w:r>
                    <w:rPr>
                      <w:rFonts w:hint="eastAsia" w:ascii="仿宋" w:hAnsi="仿宋" w:eastAsia="仿宋" w:cs="仿宋"/>
                      <w:b/>
                      <w:bCs/>
                      <w:sz w:val="21"/>
                      <w:szCs w:val="21"/>
                    </w:rPr>
                    <w:t>年评价指标</w:t>
                  </w:r>
                </w:p>
              </w:tc>
              <w:tc>
                <w:tcPr>
                  <w:tcW w:w="2253"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b/>
                      <w:bCs/>
                      <w:sz w:val="21"/>
                      <w:szCs w:val="21"/>
                    </w:rPr>
                  </w:pPr>
                  <w:r>
                    <w:rPr>
                      <w:rFonts w:hint="eastAsia" w:ascii="仿宋" w:hAnsi="仿宋" w:eastAsia="仿宋" w:cs="仿宋"/>
                      <w:b/>
                      <w:bCs/>
                      <w:sz w:val="21"/>
                      <w:szCs w:val="21"/>
                    </w:rPr>
                    <w:t>现状浓度/（μg/m³）</w:t>
                  </w:r>
                </w:p>
              </w:tc>
              <w:tc>
                <w:tcPr>
                  <w:tcW w:w="161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b/>
                      <w:bCs/>
                      <w:sz w:val="21"/>
                      <w:szCs w:val="21"/>
                    </w:rPr>
                  </w:pPr>
                  <w:r>
                    <w:rPr>
                      <w:rFonts w:hint="eastAsia" w:ascii="仿宋" w:hAnsi="仿宋" w:eastAsia="仿宋" w:cs="仿宋"/>
                      <w:b/>
                      <w:bCs/>
                      <w:sz w:val="21"/>
                      <w:szCs w:val="21"/>
                    </w:rPr>
                    <w:t>标准值/</w:t>
                  </w:r>
                </w:p>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b/>
                      <w:bCs/>
                      <w:sz w:val="21"/>
                      <w:szCs w:val="21"/>
                    </w:rPr>
                  </w:pPr>
                  <w:r>
                    <w:rPr>
                      <w:rFonts w:hint="eastAsia" w:ascii="仿宋" w:hAnsi="仿宋" w:eastAsia="仿宋" w:cs="仿宋"/>
                      <w:b/>
                      <w:bCs/>
                      <w:sz w:val="21"/>
                      <w:szCs w:val="21"/>
                    </w:rPr>
                    <w:t>（μg/m³）</w:t>
                  </w:r>
                </w:p>
              </w:tc>
              <w:tc>
                <w:tcPr>
                  <w:tcW w:w="1050"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b/>
                      <w:bCs/>
                      <w:sz w:val="21"/>
                      <w:szCs w:val="21"/>
                    </w:rPr>
                  </w:pPr>
                  <w:r>
                    <w:rPr>
                      <w:rFonts w:hint="eastAsia" w:ascii="仿宋" w:hAnsi="仿宋" w:eastAsia="仿宋" w:cs="仿宋"/>
                      <w:b/>
                      <w:bCs/>
                      <w:sz w:val="21"/>
                      <w:szCs w:val="21"/>
                    </w:rPr>
                    <w:t>占标率/％</w:t>
                  </w:r>
                </w:p>
              </w:tc>
              <w:tc>
                <w:tcPr>
                  <w:tcW w:w="1610"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b/>
                      <w:bCs/>
                      <w:sz w:val="21"/>
                      <w:szCs w:val="21"/>
                    </w:rPr>
                  </w:pPr>
                  <w:r>
                    <w:rPr>
                      <w:rFonts w:hint="eastAsia" w:ascii="仿宋" w:hAnsi="仿宋" w:eastAsia="仿宋" w:cs="仿宋"/>
                      <w:b/>
                      <w:bCs/>
                      <w:sz w:val="21"/>
                      <w:szCs w:val="21"/>
                    </w:rPr>
                    <w:t>达标情况</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1341"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sz w:val="21"/>
                      <w:szCs w:val="21"/>
                    </w:rPr>
                  </w:pPr>
                  <w:r>
                    <w:rPr>
                      <w:rFonts w:hint="eastAsia" w:ascii="仿宋" w:hAnsi="仿宋" w:eastAsia="仿宋" w:cs="仿宋"/>
                      <w:sz w:val="21"/>
                      <w:szCs w:val="21"/>
                    </w:rPr>
                    <w:t>SO</w:t>
                  </w:r>
                  <w:r>
                    <w:rPr>
                      <w:rFonts w:hint="eastAsia" w:ascii="仿宋" w:hAnsi="仿宋" w:eastAsia="仿宋" w:cs="仿宋"/>
                      <w:sz w:val="21"/>
                      <w:szCs w:val="21"/>
                      <w:vertAlign w:val="subscript"/>
                    </w:rPr>
                    <w:t>2</w:t>
                  </w:r>
                </w:p>
              </w:tc>
              <w:tc>
                <w:tcPr>
                  <w:tcW w:w="177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sz w:val="21"/>
                      <w:szCs w:val="21"/>
                    </w:rPr>
                  </w:pPr>
                  <w:r>
                    <w:rPr>
                      <w:rFonts w:hint="eastAsia" w:ascii="仿宋" w:hAnsi="仿宋" w:eastAsia="仿宋" w:cs="仿宋"/>
                      <w:sz w:val="21"/>
                      <w:szCs w:val="21"/>
                    </w:rPr>
                    <w:t>年平均值</w:t>
                  </w:r>
                </w:p>
              </w:tc>
              <w:tc>
                <w:tcPr>
                  <w:tcW w:w="2253"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仿宋" w:hAnsi="仿宋" w:eastAsia="仿宋" w:cs="仿宋"/>
                      <w:sz w:val="21"/>
                      <w:szCs w:val="21"/>
                      <w:lang w:val="en-US" w:eastAsia="zh-CN"/>
                    </w:rPr>
                  </w:pPr>
                  <w:r>
                    <w:rPr>
                      <w:rFonts w:hint="eastAsia" w:cs="仿宋"/>
                      <w:sz w:val="21"/>
                      <w:szCs w:val="21"/>
                      <w:highlight w:val="none"/>
                      <w:lang w:val="en-US" w:eastAsia="zh-CN"/>
                    </w:rPr>
                    <w:t>21</w:t>
                  </w:r>
                </w:p>
              </w:tc>
              <w:tc>
                <w:tcPr>
                  <w:tcW w:w="161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default" w:ascii="仿宋" w:hAnsi="仿宋" w:eastAsia="仿宋" w:cs="仿宋"/>
                      <w:sz w:val="21"/>
                      <w:szCs w:val="21"/>
                    </w:rPr>
                  </w:pPr>
                  <w:r>
                    <w:rPr>
                      <w:rFonts w:hint="eastAsia" w:ascii="仿宋" w:hAnsi="仿宋" w:eastAsia="仿宋" w:cs="仿宋"/>
                      <w:sz w:val="21"/>
                      <w:szCs w:val="21"/>
                    </w:rPr>
                    <w:t>60</w:t>
                  </w:r>
                </w:p>
              </w:tc>
              <w:tc>
                <w:tcPr>
                  <w:tcW w:w="1050"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仿宋" w:hAnsi="仿宋" w:eastAsia="仿宋" w:cs="仿宋"/>
                      <w:sz w:val="21"/>
                      <w:szCs w:val="21"/>
                      <w:lang w:val="en-US" w:eastAsia="zh-CN"/>
                    </w:rPr>
                  </w:pPr>
                  <w:r>
                    <w:rPr>
                      <w:rFonts w:hint="eastAsia" w:cs="仿宋"/>
                      <w:sz w:val="21"/>
                      <w:szCs w:val="21"/>
                      <w:highlight w:val="none"/>
                      <w:lang w:val="en-US" w:eastAsia="zh-CN"/>
                    </w:rPr>
                    <w:t>35</w:t>
                  </w:r>
                </w:p>
              </w:tc>
              <w:tc>
                <w:tcPr>
                  <w:tcW w:w="1610"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sz w:val="21"/>
                      <w:szCs w:val="21"/>
                    </w:rPr>
                  </w:pPr>
                  <w:r>
                    <w:rPr>
                      <w:rFonts w:hint="eastAsia" w:ascii="仿宋" w:hAnsi="仿宋" w:eastAsia="仿宋" w:cs="仿宋"/>
                      <w:sz w:val="21"/>
                      <w:szCs w:val="21"/>
                      <w:highlight w:val="none"/>
                    </w:rPr>
                    <w:t>是</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1341"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sz w:val="21"/>
                      <w:szCs w:val="21"/>
                    </w:rPr>
                  </w:pPr>
                  <w:r>
                    <w:rPr>
                      <w:rFonts w:hint="eastAsia" w:ascii="仿宋" w:hAnsi="仿宋" w:eastAsia="仿宋" w:cs="仿宋"/>
                      <w:sz w:val="21"/>
                      <w:szCs w:val="21"/>
                    </w:rPr>
                    <w:t>NO</w:t>
                  </w:r>
                  <w:r>
                    <w:rPr>
                      <w:rFonts w:hint="eastAsia" w:ascii="仿宋" w:hAnsi="仿宋" w:eastAsia="仿宋" w:cs="仿宋"/>
                      <w:sz w:val="21"/>
                      <w:szCs w:val="21"/>
                      <w:vertAlign w:val="subscript"/>
                    </w:rPr>
                    <w:t>2</w:t>
                  </w:r>
                </w:p>
              </w:tc>
              <w:tc>
                <w:tcPr>
                  <w:tcW w:w="177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sz w:val="21"/>
                      <w:szCs w:val="21"/>
                    </w:rPr>
                  </w:pPr>
                  <w:r>
                    <w:rPr>
                      <w:rFonts w:hint="eastAsia" w:ascii="仿宋" w:hAnsi="仿宋" w:eastAsia="仿宋" w:cs="仿宋"/>
                      <w:sz w:val="21"/>
                      <w:szCs w:val="21"/>
                    </w:rPr>
                    <w:t>年平均值</w:t>
                  </w:r>
                </w:p>
              </w:tc>
              <w:tc>
                <w:tcPr>
                  <w:tcW w:w="2253"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仿宋" w:hAnsi="仿宋" w:eastAsia="仿宋" w:cs="仿宋"/>
                      <w:sz w:val="21"/>
                      <w:szCs w:val="21"/>
                      <w:lang w:val="en-US" w:eastAsia="zh-CN"/>
                    </w:rPr>
                  </w:pPr>
                  <w:r>
                    <w:rPr>
                      <w:rFonts w:hint="eastAsia" w:cs="仿宋"/>
                      <w:sz w:val="21"/>
                      <w:szCs w:val="21"/>
                      <w:highlight w:val="none"/>
                      <w:lang w:val="en-US" w:eastAsia="zh-CN"/>
                    </w:rPr>
                    <w:t>38</w:t>
                  </w:r>
                </w:p>
              </w:tc>
              <w:tc>
                <w:tcPr>
                  <w:tcW w:w="161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sz w:val="21"/>
                      <w:szCs w:val="21"/>
                    </w:rPr>
                  </w:pPr>
                  <w:r>
                    <w:rPr>
                      <w:rFonts w:hint="eastAsia" w:ascii="仿宋" w:hAnsi="仿宋" w:eastAsia="仿宋" w:cs="仿宋"/>
                      <w:sz w:val="21"/>
                      <w:szCs w:val="21"/>
                    </w:rPr>
                    <w:t>40</w:t>
                  </w:r>
                </w:p>
              </w:tc>
              <w:tc>
                <w:tcPr>
                  <w:tcW w:w="1050"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仿宋" w:hAnsi="仿宋" w:eastAsia="仿宋" w:cs="仿宋"/>
                      <w:sz w:val="21"/>
                      <w:szCs w:val="21"/>
                      <w:lang w:val="en-US" w:eastAsia="zh-CN"/>
                    </w:rPr>
                  </w:pPr>
                  <w:r>
                    <w:rPr>
                      <w:rFonts w:hint="eastAsia" w:cs="仿宋"/>
                      <w:sz w:val="21"/>
                      <w:szCs w:val="21"/>
                      <w:highlight w:val="none"/>
                      <w:lang w:val="en-US" w:eastAsia="zh-CN"/>
                    </w:rPr>
                    <w:t>95</w:t>
                  </w:r>
                </w:p>
              </w:tc>
              <w:tc>
                <w:tcPr>
                  <w:tcW w:w="1610"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sz w:val="21"/>
                      <w:szCs w:val="21"/>
                    </w:rPr>
                  </w:pPr>
                  <w:r>
                    <w:rPr>
                      <w:rFonts w:hint="eastAsia" w:ascii="仿宋" w:hAnsi="仿宋" w:eastAsia="仿宋" w:cs="仿宋"/>
                      <w:sz w:val="21"/>
                      <w:szCs w:val="21"/>
                      <w:highlight w:val="none"/>
                      <w:lang w:eastAsia="zh-CN"/>
                    </w:rPr>
                    <w:t>是</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1341"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rPr>
                  </w:pPr>
                  <w:r>
                    <w:rPr>
                      <w:rFonts w:hint="eastAsia" w:ascii="仿宋" w:hAnsi="仿宋" w:eastAsia="仿宋" w:cs="仿宋"/>
                      <w:sz w:val="21"/>
                      <w:szCs w:val="21"/>
                    </w:rPr>
                    <w:t>CO</w:t>
                  </w:r>
                </w:p>
              </w:tc>
              <w:tc>
                <w:tcPr>
                  <w:tcW w:w="177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sz w:val="21"/>
                      <w:szCs w:val="21"/>
                    </w:rPr>
                  </w:pPr>
                  <w:r>
                    <w:rPr>
                      <w:rFonts w:hint="eastAsia" w:ascii="仿宋" w:hAnsi="仿宋" w:eastAsia="仿宋" w:cs="仿宋"/>
                      <w:sz w:val="21"/>
                      <w:szCs w:val="21"/>
                    </w:rPr>
                    <w:t>24h平均值</w:t>
                  </w:r>
                </w:p>
              </w:tc>
              <w:tc>
                <w:tcPr>
                  <w:tcW w:w="2253"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仿宋" w:hAnsi="仿宋" w:eastAsia="仿宋" w:cs="仿宋"/>
                      <w:sz w:val="21"/>
                      <w:szCs w:val="21"/>
                      <w:lang w:val="en-US"/>
                    </w:rPr>
                  </w:pPr>
                  <w:r>
                    <w:rPr>
                      <w:rFonts w:hint="eastAsia" w:cs="仿宋"/>
                      <w:sz w:val="21"/>
                      <w:szCs w:val="21"/>
                      <w:highlight w:val="none"/>
                      <w:lang w:val="en-US" w:eastAsia="zh-CN"/>
                    </w:rPr>
                    <w:t>2.8mg/m³</w:t>
                  </w:r>
                </w:p>
              </w:tc>
              <w:tc>
                <w:tcPr>
                  <w:tcW w:w="161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rPr>
                    <w:t>4</w:t>
                  </w:r>
                  <w:r>
                    <w:rPr>
                      <w:rFonts w:hint="eastAsia" w:ascii="仿宋" w:hAnsi="仿宋" w:eastAsia="仿宋" w:cs="仿宋"/>
                      <w:sz w:val="21"/>
                      <w:szCs w:val="21"/>
                      <w:lang w:val="en-US" w:eastAsia="zh-CN"/>
                    </w:rPr>
                    <w:t>mg/m³</w:t>
                  </w:r>
                </w:p>
              </w:tc>
              <w:tc>
                <w:tcPr>
                  <w:tcW w:w="1050"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仿宋" w:hAnsi="仿宋" w:eastAsia="仿宋" w:cs="仿宋"/>
                      <w:sz w:val="21"/>
                      <w:szCs w:val="21"/>
                      <w:lang w:val="en-US"/>
                    </w:rPr>
                  </w:pPr>
                  <w:r>
                    <w:rPr>
                      <w:rFonts w:hint="eastAsia" w:cs="仿宋"/>
                      <w:sz w:val="21"/>
                      <w:szCs w:val="21"/>
                      <w:highlight w:val="none"/>
                      <w:lang w:val="en-US" w:eastAsia="zh-CN"/>
                    </w:rPr>
                    <w:t>70</w:t>
                  </w:r>
                </w:p>
              </w:tc>
              <w:tc>
                <w:tcPr>
                  <w:tcW w:w="1610"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sz w:val="21"/>
                      <w:szCs w:val="21"/>
                    </w:rPr>
                  </w:pPr>
                  <w:r>
                    <w:rPr>
                      <w:rFonts w:hint="eastAsia" w:ascii="仿宋" w:hAnsi="仿宋" w:eastAsia="仿宋" w:cs="仿宋"/>
                      <w:sz w:val="21"/>
                      <w:szCs w:val="21"/>
                      <w:highlight w:val="none"/>
                    </w:rPr>
                    <w:t>是</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1341"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rPr>
                  </w:pPr>
                  <w:r>
                    <w:rPr>
                      <w:rFonts w:hint="eastAsia" w:ascii="仿宋" w:hAnsi="仿宋" w:eastAsia="仿宋" w:cs="仿宋"/>
                      <w:sz w:val="21"/>
                      <w:szCs w:val="21"/>
                    </w:rPr>
                    <w:t>O</w:t>
                  </w:r>
                  <w:r>
                    <w:rPr>
                      <w:rFonts w:hint="eastAsia" w:ascii="仿宋" w:hAnsi="仿宋" w:eastAsia="仿宋" w:cs="仿宋"/>
                      <w:sz w:val="21"/>
                      <w:szCs w:val="21"/>
                      <w:vertAlign w:val="subscript"/>
                    </w:rPr>
                    <w:t>3</w:t>
                  </w:r>
                </w:p>
              </w:tc>
              <w:tc>
                <w:tcPr>
                  <w:tcW w:w="177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sz w:val="21"/>
                      <w:szCs w:val="21"/>
                    </w:rPr>
                  </w:pPr>
                  <w:r>
                    <w:rPr>
                      <w:rFonts w:hint="eastAsia" w:ascii="仿宋" w:hAnsi="仿宋" w:eastAsia="仿宋" w:cs="仿宋"/>
                      <w:sz w:val="21"/>
                      <w:szCs w:val="21"/>
                    </w:rPr>
                    <w:t>8h平均值</w:t>
                  </w:r>
                </w:p>
              </w:tc>
              <w:tc>
                <w:tcPr>
                  <w:tcW w:w="2253"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仿宋" w:hAnsi="仿宋" w:eastAsia="仿宋" w:cs="仿宋"/>
                      <w:sz w:val="21"/>
                      <w:szCs w:val="21"/>
                      <w:lang w:val="en-US" w:eastAsia="zh-CN"/>
                    </w:rPr>
                  </w:pPr>
                  <w:r>
                    <w:rPr>
                      <w:rFonts w:hint="eastAsia" w:cs="仿宋"/>
                      <w:sz w:val="21"/>
                      <w:szCs w:val="21"/>
                      <w:highlight w:val="none"/>
                      <w:lang w:val="en-US" w:eastAsia="zh-CN"/>
                    </w:rPr>
                    <w:t>174</w:t>
                  </w:r>
                </w:p>
              </w:tc>
              <w:tc>
                <w:tcPr>
                  <w:tcW w:w="161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default" w:ascii="仿宋" w:hAnsi="仿宋" w:eastAsia="仿宋" w:cs="仿宋"/>
                      <w:sz w:val="21"/>
                      <w:szCs w:val="21"/>
                    </w:rPr>
                  </w:pPr>
                  <w:r>
                    <w:rPr>
                      <w:rFonts w:hint="eastAsia" w:ascii="仿宋" w:hAnsi="仿宋" w:eastAsia="仿宋" w:cs="仿宋"/>
                      <w:sz w:val="21"/>
                      <w:szCs w:val="21"/>
                    </w:rPr>
                    <w:t>160</w:t>
                  </w:r>
                </w:p>
              </w:tc>
              <w:tc>
                <w:tcPr>
                  <w:tcW w:w="1050"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仿宋" w:hAnsi="仿宋" w:eastAsia="仿宋" w:cs="仿宋"/>
                      <w:sz w:val="21"/>
                      <w:szCs w:val="21"/>
                      <w:lang w:val="en-US"/>
                    </w:rPr>
                  </w:pPr>
                  <w:r>
                    <w:rPr>
                      <w:rFonts w:hint="eastAsia" w:ascii="仿宋" w:hAnsi="仿宋" w:eastAsia="仿宋" w:cs="仿宋"/>
                      <w:sz w:val="21"/>
                      <w:szCs w:val="21"/>
                      <w:highlight w:val="none"/>
                    </w:rPr>
                    <w:t>1</w:t>
                  </w:r>
                  <w:r>
                    <w:rPr>
                      <w:rFonts w:hint="eastAsia" w:cs="仿宋"/>
                      <w:sz w:val="21"/>
                      <w:szCs w:val="21"/>
                      <w:highlight w:val="none"/>
                      <w:lang w:val="en-US" w:eastAsia="zh-CN"/>
                    </w:rPr>
                    <w:t>08.7</w:t>
                  </w:r>
                </w:p>
              </w:tc>
              <w:tc>
                <w:tcPr>
                  <w:tcW w:w="1610"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sz w:val="21"/>
                      <w:szCs w:val="21"/>
                    </w:rPr>
                  </w:pPr>
                  <w:r>
                    <w:rPr>
                      <w:rFonts w:hint="eastAsia" w:ascii="仿宋" w:hAnsi="仿宋" w:eastAsia="仿宋" w:cs="仿宋"/>
                      <w:sz w:val="21"/>
                      <w:szCs w:val="21"/>
                      <w:highlight w:val="none"/>
                    </w:rPr>
                    <w:t>否</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1341"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rPr>
                  </w:pPr>
                  <w:r>
                    <w:rPr>
                      <w:rFonts w:hint="eastAsia" w:ascii="仿宋" w:hAnsi="仿宋" w:eastAsia="仿宋" w:cs="仿宋"/>
                      <w:sz w:val="21"/>
                      <w:szCs w:val="21"/>
                    </w:rPr>
                    <w:t>PM</w:t>
                  </w:r>
                  <w:r>
                    <w:rPr>
                      <w:rFonts w:hint="eastAsia" w:ascii="仿宋" w:hAnsi="仿宋" w:eastAsia="仿宋" w:cs="仿宋"/>
                      <w:sz w:val="21"/>
                      <w:szCs w:val="21"/>
                      <w:vertAlign w:val="subscript"/>
                    </w:rPr>
                    <w:t>10</w:t>
                  </w:r>
                </w:p>
              </w:tc>
              <w:tc>
                <w:tcPr>
                  <w:tcW w:w="177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sz w:val="21"/>
                      <w:szCs w:val="21"/>
                    </w:rPr>
                  </w:pPr>
                  <w:r>
                    <w:rPr>
                      <w:rFonts w:hint="eastAsia" w:ascii="仿宋" w:hAnsi="仿宋" w:eastAsia="仿宋" w:cs="仿宋"/>
                      <w:sz w:val="21"/>
                      <w:szCs w:val="21"/>
                    </w:rPr>
                    <w:t>年平均值</w:t>
                  </w:r>
                </w:p>
              </w:tc>
              <w:tc>
                <w:tcPr>
                  <w:tcW w:w="2253"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highlight w:val="none"/>
                      <w:lang w:val="en-US" w:eastAsia="zh-CN"/>
                    </w:rPr>
                    <w:t>8</w:t>
                  </w:r>
                  <w:r>
                    <w:rPr>
                      <w:rFonts w:hint="eastAsia" w:cs="仿宋"/>
                      <w:sz w:val="21"/>
                      <w:szCs w:val="21"/>
                      <w:highlight w:val="none"/>
                      <w:lang w:val="en-US" w:eastAsia="zh-CN"/>
                    </w:rPr>
                    <w:t>5</w:t>
                  </w:r>
                </w:p>
              </w:tc>
              <w:tc>
                <w:tcPr>
                  <w:tcW w:w="161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default" w:ascii="仿宋" w:hAnsi="仿宋" w:eastAsia="仿宋" w:cs="仿宋"/>
                      <w:sz w:val="21"/>
                      <w:szCs w:val="21"/>
                    </w:rPr>
                  </w:pPr>
                  <w:r>
                    <w:rPr>
                      <w:rFonts w:hint="eastAsia" w:ascii="仿宋" w:hAnsi="仿宋" w:eastAsia="仿宋" w:cs="仿宋"/>
                      <w:sz w:val="21"/>
                      <w:szCs w:val="21"/>
                    </w:rPr>
                    <w:t>70</w:t>
                  </w:r>
                </w:p>
              </w:tc>
              <w:tc>
                <w:tcPr>
                  <w:tcW w:w="1050"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仿宋" w:hAnsi="仿宋" w:eastAsia="仿宋" w:cs="仿宋"/>
                      <w:sz w:val="21"/>
                      <w:szCs w:val="21"/>
                      <w:lang w:val="en-US"/>
                    </w:rPr>
                  </w:pPr>
                  <w:r>
                    <w:rPr>
                      <w:rFonts w:hint="eastAsia" w:ascii="仿宋" w:hAnsi="仿宋" w:eastAsia="仿宋" w:cs="仿宋"/>
                      <w:sz w:val="21"/>
                      <w:szCs w:val="21"/>
                      <w:highlight w:val="none"/>
                      <w:lang w:val="en-US" w:eastAsia="zh-CN"/>
                    </w:rPr>
                    <w:t>1</w:t>
                  </w:r>
                  <w:r>
                    <w:rPr>
                      <w:rFonts w:hint="eastAsia" w:cs="仿宋"/>
                      <w:sz w:val="21"/>
                      <w:szCs w:val="21"/>
                      <w:highlight w:val="none"/>
                      <w:lang w:val="en-US" w:eastAsia="zh-CN"/>
                    </w:rPr>
                    <w:t>21.4</w:t>
                  </w:r>
                </w:p>
              </w:tc>
              <w:tc>
                <w:tcPr>
                  <w:tcW w:w="1610"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sz w:val="21"/>
                      <w:szCs w:val="21"/>
                    </w:rPr>
                  </w:pPr>
                  <w:r>
                    <w:rPr>
                      <w:rFonts w:hint="eastAsia" w:ascii="仿宋" w:hAnsi="仿宋" w:eastAsia="仿宋" w:cs="仿宋"/>
                      <w:sz w:val="21"/>
                      <w:szCs w:val="21"/>
                      <w:highlight w:val="none"/>
                    </w:rPr>
                    <w:t>否</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1341"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rPr>
                  </w:pPr>
                  <w:r>
                    <w:rPr>
                      <w:rFonts w:hint="eastAsia" w:ascii="仿宋" w:hAnsi="仿宋" w:eastAsia="仿宋" w:cs="仿宋"/>
                      <w:sz w:val="21"/>
                      <w:szCs w:val="21"/>
                    </w:rPr>
                    <w:t>PM</w:t>
                  </w:r>
                  <w:r>
                    <w:rPr>
                      <w:rFonts w:hint="eastAsia" w:ascii="仿宋" w:hAnsi="仿宋" w:eastAsia="仿宋" w:cs="仿宋"/>
                      <w:sz w:val="21"/>
                      <w:szCs w:val="21"/>
                      <w:vertAlign w:val="subscript"/>
                    </w:rPr>
                    <w:t>2.5</w:t>
                  </w:r>
                </w:p>
              </w:tc>
              <w:tc>
                <w:tcPr>
                  <w:tcW w:w="177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sz w:val="21"/>
                      <w:szCs w:val="21"/>
                    </w:rPr>
                  </w:pPr>
                  <w:r>
                    <w:rPr>
                      <w:rFonts w:hint="eastAsia" w:ascii="仿宋" w:hAnsi="仿宋" w:eastAsia="仿宋" w:cs="仿宋"/>
                      <w:sz w:val="21"/>
                      <w:szCs w:val="21"/>
                    </w:rPr>
                    <w:t>年平均值</w:t>
                  </w:r>
                </w:p>
              </w:tc>
              <w:tc>
                <w:tcPr>
                  <w:tcW w:w="2253"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sz w:val="21"/>
                      <w:szCs w:val="21"/>
                      <w:lang w:eastAsia="zh-CN"/>
                    </w:rPr>
                  </w:pPr>
                  <w:r>
                    <w:rPr>
                      <w:rFonts w:hint="eastAsia" w:ascii="仿宋" w:hAnsi="仿宋" w:eastAsia="仿宋" w:cs="仿宋"/>
                      <w:sz w:val="21"/>
                      <w:szCs w:val="21"/>
                      <w:highlight w:val="none"/>
                      <w:lang w:val="en-US" w:eastAsia="zh-CN"/>
                    </w:rPr>
                    <w:t>4</w:t>
                  </w:r>
                  <w:r>
                    <w:rPr>
                      <w:rFonts w:hint="eastAsia" w:cs="仿宋"/>
                      <w:sz w:val="21"/>
                      <w:szCs w:val="21"/>
                      <w:highlight w:val="none"/>
                      <w:lang w:val="en-US" w:eastAsia="zh-CN"/>
                    </w:rPr>
                    <w:t>7</w:t>
                  </w:r>
                </w:p>
              </w:tc>
              <w:tc>
                <w:tcPr>
                  <w:tcW w:w="1612" w:type="dxa"/>
                  <w:noWrap w:val="0"/>
                  <w:vAlign w:val="center"/>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ind w:left="0" w:right="0" w:firstLine="0" w:firstLineChars="0"/>
                    <w:jc w:val="center"/>
                    <w:rPr>
                      <w:rFonts w:hint="eastAsia" w:ascii="仿宋" w:hAnsi="仿宋" w:eastAsia="仿宋" w:cs="仿宋"/>
                      <w:sz w:val="21"/>
                      <w:szCs w:val="21"/>
                    </w:rPr>
                  </w:pPr>
                  <w:r>
                    <w:rPr>
                      <w:rFonts w:hint="eastAsia" w:ascii="仿宋" w:hAnsi="仿宋" w:eastAsia="仿宋" w:cs="仿宋"/>
                      <w:sz w:val="21"/>
                      <w:szCs w:val="21"/>
                    </w:rPr>
                    <w:t>35</w:t>
                  </w:r>
                </w:p>
              </w:tc>
              <w:tc>
                <w:tcPr>
                  <w:tcW w:w="1050"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仿宋" w:hAnsi="仿宋" w:eastAsia="仿宋" w:cs="仿宋"/>
                      <w:sz w:val="21"/>
                      <w:szCs w:val="21"/>
                      <w:lang w:val="en-US" w:eastAsia="zh-CN"/>
                    </w:rPr>
                  </w:pPr>
                  <w:r>
                    <w:rPr>
                      <w:rFonts w:hint="eastAsia" w:ascii="仿宋" w:hAnsi="仿宋" w:eastAsia="仿宋" w:cs="仿宋"/>
                      <w:sz w:val="21"/>
                      <w:szCs w:val="21"/>
                      <w:highlight w:val="none"/>
                      <w:lang w:val="en-US" w:eastAsia="zh-CN"/>
                    </w:rPr>
                    <w:t>1</w:t>
                  </w:r>
                  <w:r>
                    <w:rPr>
                      <w:rFonts w:hint="eastAsia" w:cs="仿宋"/>
                      <w:sz w:val="21"/>
                      <w:szCs w:val="21"/>
                      <w:highlight w:val="none"/>
                      <w:lang w:val="en-US" w:eastAsia="zh-CN"/>
                    </w:rPr>
                    <w:t>34.2</w:t>
                  </w:r>
                </w:p>
              </w:tc>
              <w:tc>
                <w:tcPr>
                  <w:tcW w:w="1610"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sz w:val="21"/>
                      <w:szCs w:val="21"/>
                    </w:rPr>
                  </w:pPr>
                  <w:r>
                    <w:rPr>
                      <w:rFonts w:hint="eastAsia" w:ascii="仿宋" w:hAnsi="仿宋" w:eastAsia="仿宋" w:cs="仿宋"/>
                      <w:sz w:val="21"/>
                      <w:szCs w:val="21"/>
                      <w:highlight w:val="none"/>
                    </w:rPr>
                    <w:t>否</w:t>
                  </w: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88" w:lineRule="auto"/>
              <w:ind w:left="0" w:right="0" w:firstLine="480" w:firstLineChars="200"/>
              <w:textAlignment w:val="auto"/>
              <w:rPr>
                <w:rFonts w:hint="default" w:ascii="仿宋" w:hAnsi="仿宋" w:eastAsia="仿宋" w:cs="仿宋"/>
                <w:sz w:val="24"/>
                <w:szCs w:val="24"/>
                <w:highlight w:val="none"/>
              </w:rPr>
            </w:pPr>
            <w:r>
              <w:rPr>
                <w:rFonts w:hint="eastAsia" w:ascii="仿宋" w:hAnsi="仿宋" w:eastAsia="仿宋" w:cs="仿宋"/>
                <w:sz w:val="24"/>
                <w:szCs w:val="24"/>
                <w:highlight w:val="none"/>
              </w:rPr>
              <w:t>由上表可知，项目所在区域</w:t>
            </w:r>
            <w:r>
              <w:rPr>
                <w:rFonts w:hint="eastAsia" w:ascii="仿宋" w:hAnsi="仿宋" w:eastAsia="仿宋" w:cs="仿宋"/>
                <w:sz w:val="24"/>
                <w:szCs w:val="24"/>
                <w:highlight w:val="none"/>
                <w:lang w:val="en-US" w:eastAsia="zh-CN"/>
              </w:rPr>
              <w:t>抚宁</w:t>
            </w:r>
            <w:r>
              <w:rPr>
                <w:rFonts w:hint="eastAsia" w:ascii="仿宋" w:hAnsi="仿宋" w:eastAsia="仿宋" w:cs="仿宋"/>
                <w:sz w:val="24"/>
                <w:szCs w:val="24"/>
                <w:highlight w:val="none"/>
              </w:rPr>
              <w:t>区环境空气中，SO</w:t>
            </w:r>
            <w:r>
              <w:rPr>
                <w:rFonts w:hint="eastAsia" w:ascii="仿宋" w:hAnsi="仿宋" w:eastAsia="仿宋" w:cs="仿宋"/>
                <w:sz w:val="24"/>
                <w:szCs w:val="24"/>
                <w:highlight w:val="none"/>
                <w:vertAlign w:val="subscript"/>
              </w:rPr>
              <w:t>2</w:t>
            </w:r>
            <w:r>
              <w:rPr>
                <w:rFonts w:hint="eastAsia" w:ascii="仿宋" w:hAnsi="仿宋" w:eastAsia="仿宋" w:cs="仿宋"/>
                <w:sz w:val="24"/>
                <w:szCs w:val="24"/>
                <w:highlight w:val="none"/>
              </w:rPr>
              <w:t>、CO</w:t>
            </w:r>
            <w:r>
              <w:rPr>
                <w:rFonts w:hint="eastAsia" w:ascii="仿宋" w:hAnsi="仿宋" w:eastAsia="仿宋" w:cs="仿宋"/>
                <w:sz w:val="24"/>
                <w:szCs w:val="24"/>
                <w:highlight w:val="none"/>
                <w:lang w:eastAsia="zh-CN"/>
              </w:rPr>
              <w:t>、</w:t>
            </w:r>
            <w:r>
              <w:rPr>
                <w:rFonts w:hint="eastAsia" w:ascii="仿宋" w:hAnsi="仿宋" w:eastAsia="仿宋" w:cs="仿宋"/>
                <w:color w:val="auto"/>
                <w:sz w:val="24"/>
                <w:szCs w:val="24"/>
                <w:highlight w:val="none"/>
              </w:rPr>
              <w:t>NO</w:t>
            </w:r>
            <w:r>
              <w:rPr>
                <w:rFonts w:hint="eastAsia" w:ascii="仿宋" w:hAnsi="仿宋" w:eastAsia="仿宋" w:cs="仿宋"/>
                <w:color w:val="auto"/>
                <w:sz w:val="24"/>
                <w:szCs w:val="24"/>
                <w:highlight w:val="none"/>
                <w:vertAlign w:val="subscript"/>
              </w:rPr>
              <w:t>2</w:t>
            </w:r>
            <w:r>
              <w:rPr>
                <w:rFonts w:hint="eastAsia" w:ascii="仿宋" w:hAnsi="仿宋" w:eastAsia="仿宋" w:cs="仿宋"/>
                <w:sz w:val="24"/>
                <w:szCs w:val="24"/>
                <w:highlight w:val="none"/>
              </w:rPr>
              <w:t>满足《环境空气质量标准》(GB3095-2012)二级标准，</w:t>
            </w:r>
            <w:r>
              <w:rPr>
                <w:rFonts w:hint="eastAsia" w:ascii="仿宋" w:hAnsi="仿宋" w:eastAsia="仿宋" w:cs="仿宋"/>
                <w:color w:val="auto"/>
                <w:sz w:val="24"/>
                <w:szCs w:val="24"/>
                <w:highlight w:val="none"/>
              </w:rPr>
              <w:t>PM</w:t>
            </w:r>
            <w:r>
              <w:rPr>
                <w:rFonts w:hint="eastAsia" w:ascii="仿宋" w:hAnsi="仿宋" w:eastAsia="仿宋" w:cs="仿宋"/>
                <w:color w:val="auto"/>
                <w:sz w:val="24"/>
                <w:szCs w:val="24"/>
                <w:highlight w:val="none"/>
                <w:vertAlign w:val="subscript"/>
              </w:rPr>
              <w:t>10</w:t>
            </w:r>
            <w:r>
              <w:rPr>
                <w:rFonts w:hint="eastAsia" w:ascii="仿宋" w:hAnsi="仿宋" w:eastAsia="仿宋" w:cs="仿宋"/>
                <w:color w:val="auto"/>
                <w:sz w:val="24"/>
                <w:szCs w:val="24"/>
                <w:highlight w:val="none"/>
              </w:rPr>
              <w:t>、PM</w:t>
            </w:r>
            <w:r>
              <w:rPr>
                <w:rFonts w:hint="eastAsia" w:ascii="仿宋" w:hAnsi="仿宋" w:eastAsia="仿宋" w:cs="仿宋"/>
                <w:color w:val="auto"/>
                <w:sz w:val="24"/>
                <w:szCs w:val="24"/>
                <w:highlight w:val="none"/>
                <w:vertAlign w:val="subscript"/>
              </w:rPr>
              <w:t>2.5</w:t>
            </w:r>
            <w:r>
              <w:rPr>
                <w:rFonts w:hint="eastAsia" w:ascii="仿宋" w:hAnsi="仿宋" w:eastAsia="仿宋" w:cs="仿宋"/>
                <w:color w:val="auto"/>
                <w:sz w:val="24"/>
                <w:szCs w:val="24"/>
                <w:highlight w:val="none"/>
              </w:rPr>
              <w:t>、O</w:t>
            </w:r>
            <w:r>
              <w:rPr>
                <w:rFonts w:hint="eastAsia" w:ascii="仿宋" w:hAnsi="仿宋" w:eastAsia="仿宋" w:cs="仿宋"/>
                <w:color w:val="auto"/>
                <w:sz w:val="24"/>
                <w:szCs w:val="24"/>
                <w:highlight w:val="none"/>
                <w:vertAlign w:val="subscript"/>
              </w:rPr>
              <w:t>3</w:t>
            </w:r>
            <w:r>
              <w:rPr>
                <w:rFonts w:hint="eastAsia" w:ascii="仿宋" w:hAnsi="仿宋" w:eastAsia="仿宋" w:cs="仿宋"/>
                <w:color w:val="auto"/>
                <w:sz w:val="24"/>
                <w:szCs w:val="24"/>
                <w:highlight w:val="none"/>
              </w:rPr>
              <w:t>超标，</w:t>
            </w:r>
            <w:r>
              <w:rPr>
                <w:rFonts w:hint="eastAsia" w:ascii="仿宋" w:hAnsi="仿宋" w:eastAsia="仿宋" w:cs="仿宋"/>
                <w:b w:val="0"/>
                <w:bCs w:val="0"/>
                <w:sz w:val="24"/>
                <w:szCs w:val="24"/>
                <w:highlight w:val="none"/>
              </w:rPr>
              <w:t>所在区域为环境空气质量二类区不达标区。</w:t>
            </w:r>
            <w:r>
              <w:rPr>
                <w:rFonts w:hint="eastAsia" w:ascii="仿宋" w:hAnsi="仿宋" w:eastAsia="仿宋" w:cs="仿宋"/>
                <w:b w:val="0"/>
                <w:bCs w:val="0"/>
                <w:sz w:val="24"/>
                <w:szCs w:val="24"/>
                <w:highlight w:val="none"/>
                <w:lang w:val="en-US" w:eastAsia="zh-CN"/>
              </w:rPr>
              <w:t>根据《秦皇岛市打赢蓝天保卫战三年行动计划（2018-2020年）》的实施方案，将有助秦皇岛市坚决遏制不利态势，确保全年空气质量目标的完成，坚决打赢蓝天保卫战，切实改善环境空气质量，空气质量将逐渐好转。</w:t>
            </w:r>
          </w:p>
          <w:p>
            <w:pPr>
              <w:pStyle w:val="4"/>
              <w:pageBreakBefore w:val="0"/>
              <w:suppressLineNumbers w:val="0"/>
              <w:kinsoku/>
              <w:wordWrap/>
              <w:overflowPunct/>
              <w:topLinePunct w:val="0"/>
              <w:autoSpaceDE/>
              <w:autoSpaceDN/>
              <w:bidi w:val="0"/>
              <w:adjustRightInd w:val="0"/>
              <w:snapToGrid/>
              <w:spacing w:before="0" w:beforeLines="0" w:beforeAutospacing="0" w:after="0" w:afterLines="0" w:afterAutospacing="0" w:line="288" w:lineRule="auto"/>
              <w:ind w:left="0" w:right="0"/>
              <w:textAlignment w:val="baseline"/>
              <w:rPr>
                <w:rFonts w:hint="eastAsia"/>
                <w:highlight w:val="none"/>
                <w:lang w:val="en-US" w:eastAsia="zh-CN"/>
              </w:rPr>
            </w:pPr>
            <w:r>
              <w:rPr>
                <w:rFonts w:hint="eastAsia"/>
                <w:highlight w:val="none"/>
                <w:lang w:val="en-US" w:eastAsia="zh-CN"/>
              </w:rPr>
              <w:t>2、声环境质量现状</w:t>
            </w:r>
          </w:p>
          <w:p>
            <w:pPr>
              <w:keepNext w:val="0"/>
              <w:keepLines w:val="0"/>
              <w:pageBreakBefore w:val="0"/>
              <w:suppressLineNumbers w:val="0"/>
              <w:kinsoku/>
              <w:wordWrap/>
              <w:overflowPunct/>
              <w:topLinePunct w:val="0"/>
              <w:autoSpaceDE/>
              <w:autoSpaceDN/>
              <w:bidi w:val="0"/>
              <w:snapToGrid/>
              <w:spacing w:before="0" w:beforeAutospacing="0" w:after="0" w:afterAutospacing="0" w:line="288" w:lineRule="auto"/>
              <w:ind w:left="0" w:leftChars="0" w:right="0" w:firstLine="480" w:firstLineChars="200"/>
              <w:jc w:val="left"/>
              <w:rPr>
                <w:rFonts w:hint="eastAsia"/>
                <w:highlight w:val="none"/>
                <w:lang w:eastAsia="zh-CN"/>
              </w:rPr>
            </w:pPr>
            <w:r>
              <w:rPr>
                <w:rFonts w:hint="eastAsia"/>
                <w:highlight w:val="none"/>
                <w:lang w:eastAsia="zh-CN"/>
              </w:rPr>
              <w:t>技改</w:t>
            </w:r>
            <w:r>
              <w:rPr>
                <w:rFonts w:hint="eastAsia"/>
                <w:highlight w:val="none"/>
              </w:rPr>
              <w:t>项目所在区域声功能区属</w:t>
            </w:r>
            <w:r>
              <w:rPr>
                <w:rFonts w:hint="eastAsia"/>
                <w:highlight w:val="none"/>
                <w:lang w:val="en-US" w:eastAsia="zh-CN"/>
              </w:rPr>
              <w:t>2</w:t>
            </w:r>
            <w:r>
              <w:rPr>
                <w:rFonts w:hint="eastAsia"/>
                <w:highlight w:val="none"/>
              </w:rPr>
              <w:t>类区，声环境执行《声环境质量标准》（GB3096-2008)中的</w:t>
            </w:r>
            <w:r>
              <w:rPr>
                <w:rFonts w:hint="eastAsia"/>
                <w:highlight w:val="none"/>
                <w:lang w:val="en-US" w:eastAsia="zh-CN"/>
              </w:rPr>
              <w:t>2</w:t>
            </w:r>
            <w:r>
              <w:rPr>
                <w:rFonts w:hint="eastAsia"/>
                <w:highlight w:val="none"/>
              </w:rPr>
              <w:t>类标准。</w:t>
            </w:r>
            <w:r>
              <w:rPr>
                <w:rFonts w:hint="eastAsia"/>
                <w:highlight w:val="none"/>
                <w:lang w:eastAsia="zh-CN"/>
              </w:rPr>
              <w:t>根据</w:t>
            </w:r>
            <w:r>
              <w:rPr>
                <w:rFonts w:hint="eastAsia"/>
                <w:highlight w:val="none"/>
              </w:rPr>
              <w:t>《</w:t>
            </w:r>
            <w:r>
              <w:rPr>
                <w:rFonts w:hint="eastAsia"/>
                <w:highlight w:val="none"/>
                <w:lang w:eastAsia="zh-CN"/>
              </w:rPr>
              <w:t>抚宁县北方线缆有限公司</w:t>
            </w:r>
            <w:r>
              <w:rPr>
                <w:rFonts w:hint="eastAsia"/>
                <w:highlight w:val="none"/>
                <w:lang w:val="en-US" w:eastAsia="zh-CN"/>
              </w:rPr>
              <w:t>1千伏及以下电线电缆制造项目</w:t>
            </w:r>
            <w:r>
              <w:rPr>
                <w:rFonts w:hint="eastAsia"/>
                <w:highlight w:val="none"/>
              </w:rPr>
              <w:t>》</w:t>
            </w:r>
            <w:r>
              <w:rPr>
                <w:rFonts w:hint="eastAsia"/>
                <w:highlight w:val="none"/>
                <w:lang w:eastAsia="zh-CN"/>
              </w:rPr>
              <w:t>的验收报告，现有项目昼间厂界噪声为</w:t>
            </w:r>
            <w:r>
              <w:rPr>
                <w:rFonts w:hint="eastAsia"/>
                <w:highlight w:val="none"/>
                <w:lang w:val="en-US" w:eastAsia="zh-CN"/>
              </w:rPr>
              <w:t>51.6—57.4dB（A），所以</w:t>
            </w:r>
            <w:r>
              <w:rPr>
                <w:rFonts w:hint="eastAsia"/>
                <w:highlight w:val="none"/>
              </w:rPr>
              <w:t>本项目</w:t>
            </w:r>
            <w:r>
              <w:rPr>
                <w:rFonts w:hint="eastAsia"/>
                <w:highlight w:val="none"/>
                <w:lang w:eastAsia="zh-CN"/>
              </w:rPr>
              <w:t>厂界</w:t>
            </w:r>
            <w:r>
              <w:rPr>
                <w:rFonts w:hint="eastAsia"/>
                <w:highlight w:val="none"/>
              </w:rPr>
              <w:t>昼</w:t>
            </w:r>
            <w:r>
              <w:rPr>
                <w:rFonts w:hint="eastAsia"/>
                <w:highlight w:val="none"/>
                <w:lang w:val="en-US" w:eastAsia="zh-CN"/>
              </w:rPr>
              <w:t>间</w:t>
            </w:r>
            <w:r>
              <w:rPr>
                <w:rFonts w:hint="eastAsia"/>
                <w:highlight w:val="none"/>
              </w:rPr>
              <w:t>声环境质量符合《声环境质量标准》（GB3096-2008）</w:t>
            </w:r>
            <w:r>
              <w:rPr>
                <w:rFonts w:hint="eastAsia"/>
                <w:highlight w:val="none"/>
                <w:lang w:val="en-US" w:eastAsia="zh-CN"/>
              </w:rPr>
              <w:t>2</w:t>
            </w:r>
            <w:r>
              <w:rPr>
                <w:rFonts w:hint="eastAsia"/>
                <w:highlight w:val="none"/>
              </w:rPr>
              <w:t>类标准，即昼间噪声≤</w:t>
            </w:r>
            <w:r>
              <w:rPr>
                <w:rFonts w:hint="eastAsia"/>
                <w:highlight w:val="none"/>
                <w:lang w:val="en-US" w:eastAsia="zh-CN"/>
              </w:rPr>
              <w:t>60</w:t>
            </w:r>
            <w:r>
              <w:rPr>
                <w:rFonts w:hint="eastAsia"/>
                <w:highlight w:val="none"/>
              </w:rPr>
              <w:t>dB(A)</w:t>
            </w:r>
            <w:r>
              <w:rPr>
                <w:rFonts w:hint="eastAsia"/>
                <w:highlight w:val="none"/>
                <w:lang w:eastAsia="zh-CN"/>
              </w:rPr>
              <w:t>，夜</w:t>
            </w:r>
            <w:r>
              <w:rPr>
                <w:rFonts w:hint="eastAsia"/>
                <w:highlight w:val="none"/>
              </w:rPr>
              <w:t>间</w:t>
            </w:r>
            <w:r>
              <w:rPr>
                <w:rFonts w:hint="eastAsia"/>
                <w:highlight w:val="none"/>
                <w:lang w:val="en-US" w:eastAsia="zh-CN"/>
              </w:rPr>
              <w:t>不生产</w:t>
            </w:r>
            <w:r>
              <w:rPr>
                <w:rFonts w:hint="eastAsia"/>
                <w:highlight w:val="none"/>
                <w:lang w:eastAsia="zh-CN"/>
              </w:rPr>
              <w:t>。</w:t>
            </w:r>
          </w:p>
          <w:p>
            <w:pPr>
              <w:keepNext w:val="0"/>
              <w:keepLines w:val="0"/>
              <w:pageBreakBefore w:val="0"/>
              <w:suppressLineNumbers w:val="0"/>
              <w:kinsoku/>
              <w:wordWrap/>
              <w:overflowPunct/>
              <w:topLinePunct w:val="0"/>
              <w:autoSpaceDE/>
              <w:autoSpaceDN/>
              <w:bidi w:val="0"/>
              <w:snapToGrid/>
              <w:spacing w:before="0" w:beforeAutospacing="0" w:after="0" w:afterAutospacing="0" w:line="288" w:lineRule="auto"/>
              <w:ind w:left="0" w:leftChars="0" w:right="0" w:firstLine="480" w:firstLineChars="200"/>
              <w:jc w:val="left"/>
              <w:rPr>
                <w:rFonts w:hint="eastAsia"/>
                <w:highlight w:val="none"/>
              </w:rPr>
            </w:pPr>
            <w:r>
              <w:rPr>
                <w:rFonts w:hint="eastAsia"/>
                <w:highlight w:val="none"/>
              </w:rPr>
              <w:t>本项目所在区域声环境质量现状良好。</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288" w:lineRule="auto"/>
              <w:ind w:left="0" w:leftChars="0" w:right="0" w:firstLine="482" w:firstLineChars="200"/>
              <w:jc w:val="left"/>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 xml:space="preserve">3、水环境质量现状 </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288" w:lineRule="auto"/>
              <w:ind w:left="0" w:leftChars="0" w:right="0" w:firstLine="480" w:firstLineChars="200"/>
              <w:jc w:val="left"/>
              <w:rPr>
                <w:rFonts w:hint="eastAsia" w:ascii="仿宋" w:hAnsi="仿宋" w:eastAsia="仿宋" w:cs="仿宋"/>
              </w:rPr>
            </w:pPr>
            <w:r>
              <w:rPr>
                <w:rFonts w:hint="eastAsia"/>
                <w:lang w:val="en-US" w:eastAsia="zh-CN"/>
              </w:rPr>
              <w:t>区域地表水环境达到《地表水环境质量标准》（GB3838-2002）Ⅳ类标准要求。</w:t>
            </w:r>
            <w:r>
              <w:rPr>
                <w:rFonts w:hint="eastAsia" w:ascii="仿宋" w:hAnsi="仿宋" w:eastAsia="仿宋" w:cs="仿宋"/>
              </w:rPr>
              <w:t>地下水环境达到《地下水质量标准》(GB/T</w:t>
            </w:r>
            <w:r>
              <w:rPr>
                <w:rFonts w:hint="eastAsia" w:ascii="仿宋" w:hAnsi="仿宋" w:eastAsia="仿宋" w:cs="仿宋"/>
                <w:highlight w:val="none"/>
              </w:rPr>
              <w:t>1484</w:t>
            </w:r>
            <w:r>
              <w:rPr>
                <w:rFonts w:hint="eastAsia" w:ascii="仿宋" w:hAnsi="仿宋" w:eastAsia="仿宋" w:cs="仿宋"/>
                <w:highlight w:val="none"/>
                <w:lang w:val="en-US" w:eastAsia="zh-CN"/>
              </w:rPr>
              <w:t>8</w:t>
            </w:r>
            <w:r>
              <w:rPr>
                <w:rFonts w:hint="eastAsia" w:ascii="仿宋" w:hAnsi="仿宋" w:eastAsia="仿宋" w:cs="仿宋"/>
              </w:rPr>
              <w:t>-2017)Ⅲ类区标准。</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288" w:lineRule="auto"/>
              <w:ind w:left="0" w:leftChars="0" w:right="0" w:rightChars="0" w:firstLine="482" w:firstLineChars="200"/>
              <w:jc w:val="left"/>
              <w:textAlignment w:val="auto"/>
              <w:rPr>
                <w:rFonts w:hint="eastAsia" w:ascii="仿宋" w:hAnsi="仿宋" w:eastAsia="仿宋" w:cs="仿宋"/>
                <w:b/>
                <w:bCs/>
                <w:sz w:val="24"/>
                <w:szCs w:val="24"/>
                <w:highlight w:val="none"/>
                <w:lang w:val="en-US" w:eastAsia="zh-CN"/>
              </w:rPr>
            </w:pPr>
            <w:r>
              <w:rPr>
                <w:rFonts w:hint="eastAsia" w:ascii="仿宋" w:hAnsi="仿宋" w:eastAsia="仿宋" w:cs="仿宋"/>
                <w:b/>
                <w:bCs/>
                <w:sz w:val="24"/>
                <w:szCs w:val="24"/>
                <w:highlight w:val="none"/>
              </w:rPr>
              <w:t>4、</w:t>
            </w:r>
            <w:r>
              <w:rPr>
                <w:rFonts w:hint="eastAsia" w:ascii="仿宋" w:hAnsi="仿宋" w:eastAsia="仿宋" w:cs="仿宋"/>
                <w:b/>
                <w:bCs/>
                <w:sz w:val="24"/>
                <w:szCs w:val="24"/>
                <w:highlight w:val="none"/>
                <w:lang w:val="en-US" w:eastAsia="zh-CN"/>
              </w:rPr>
              <w:t>土壤环境质量标准</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288" w:lineRule="auto"/>
              <w:ind w:left="0" w:leftChars="0" w:right="0" w:rightChars="0" w:firstLine="480" w:firstLineChars="200"/>
              <w:jc w:val="left"/>
              <w:textAlignment w:val="auto"/>
              <w:rPr>
                <w:rFonts w:hint="eastAsia"/>
              </w:rPr>
            </w:pPr>
            <w:r>
              <w:rPr>
                <w:rFonts w:hint="eastAsia" w:ascii="仿宋" w:hAnsi="仿宋" w:eastAsia="仿宋" w:cs="仿宋"/>
                <w:color w:val="auto"/>
                <w:sz w:val="24"/>
                <w:szCs w:val="24"/>
                <w:highlight w:val="none"/>
                <w:lang w:val="en-US" w:eastAsia="zh-CN"/>
              </w:rPr>
              <w:t>项目所在区域</w:t>
            </w:r>
            <w:r>
              <w:rPr>
                <w:rFonts w:hint="eastAsia" w:ascii="仿宋" w:eastAsia="仿宋" w:cs="仿宋"/>
                <w:color w:val="auto"/>
                <w:sz w:val="24"/>
                <w:szCs w:val="24"/>
                <w:highlight w:val="none"/>
                <w:lang w:val="en-US" w:eastAsia="zh-CN"/>
              </w:rPr>
              <w:t>土壤</w:t>
            </w:r>
            <w:r>
              <w:rPr>
                <w:rFonts w:hint="eastAsia" w:ascii="仿宋" w:hAnsi="仿宋" w:eastAsia="仿宋" w:cs="仿宋"/>
                <w:color w:val="auto"/>
                <w:sz w:val="24"/>
                <w:szCs w:val="24"/>
                <w:highlight w:val="none"/>
                <w:lang w:val="en-US" w:eastAsia="zh-CN"/>
              </w:rPr>
              <w:t>环境满足《</w:t>
            </w:r>
            <w:r>
              <w:rPr>
                <w:rFonts w:hint="eastAsia" w:ascii="仿宋" w:eastAsia="仿宋" w:cs="仿宋"/>
                <w:color w:val="auto"/>
                <w:sz w:val="24"/>
                <w:szCs w:val="24"/>
                <w:highlight w:val="none"/>
                <w:lang w:val="en-US" w:eastAsia="zh-CN"/>
              </w:rPr>
              <w:t>土壤</w:t>
            </w:r>
            <w:r>
              <w:rPr>
                <w:rFonts w:hint="eastAsia" w:ascii="仿宋" w:hAnsi="仿宋" w:eastAsia="仿宋" w:cs="仿宋"/>
                <w:color w:val="auto"/>
                <w:sz w:val="24"/>
                <w:szCs w:val="24"/>
                <w:highlight w:val="none"/>
                <w:lang w:val="en-US" w:eastAsia="zh-CN"/>
              </w:rPr>
              <w:t>环境质量标准</w:t>
            </w:r>
            <w:r>
              <w:rPr>
                <w:rFonts w:hint="eastAsia" w:ascii="仿宋" w:eastAsia="仿宋" w:cs="仿宋"/>
                <w:color w:val="auto"/>
                <w:sz w:val="24"/>
                <w:szCs w:val="24"/>
                <w:highlight w:val="none"/>
                <w:lang w:val="en-US" w:eastAsia="zh-CN"/>
              </w:rPr>
              <w:t xml:space="preserve"> 建设用地土壤污染风险管控标准</w:t>
            </w:r>
            <w:r>
              <w:rPr>
                <w:rFonts w:hint="eastAsia" w:ascii="仿宋" w:hAnsi="仿宋" w:eastAsia="仿宋" w:cs="仿宋"/>
                <w:color w:val="auto"/>
                <w:sz w:val="24"/>
                <w:szCs w:val="24"/>
                <w:highlight w:val="none"/>
                <w:lang w:val="en-US" w:eastAsia="zh-CN"/>
              </w:rPr>
              <w:t>》(GB36600-2018)中的</w:t>
            </w:r>
            <w:r>
              <w:rPr>
                <w:rFonts w:hint="eastAsia" w:ascii="仿宋" w:eastAsia="仿宋" w:cs="仿宋"/>
                <w:color w:val="auto"/>
                <w:sz w:val="24"/>
                <w:szCs w:val="24"/>
                <w:highlight w:val="none"/>
                <w:lang w:val="en-US" w:eastAsia="zh-CN"/>
              </w:rPr>
              <w:t>表1和表2的第二类用地的筛选值和管控值</w:t>
            </w:r>
            <w:r>
              <w:rPr>
                <w:rFonts w:hint="eastAsia" w:ascii="仿宋" w:hAnsi="仿宋" w:eastAsia="仿宋" w:cs="仿宋"/>
                <w:color w:val="auto"/>
                <w:sz w:val="24"/>
                <w:szCs w:val="24"/>
                <w:highlight w:val="none"/>
                <w:lang w:val="en-US" w:eastAsia="zh-CN"/>
              </w:rPr>
              <w:t>。</w:t>
            </w:r>
          </w:p>
          <w:p>
            <w:pPr>
              <w:pStyle w:val="4"/>
              <w:pageBreakBefore w:val="0"/>
              <w:suppressLineNumbers w:val="0"/>
              <w:kinsoku/>
              <w:wordWrap/>
              <w:overflowPunct/>
              <w:topLinePunct w:val="0"/>
              <w:autoSpaceDE/>
              <w:autoSpaceDN/>
              <w:bidi w:val="0"/>
              <w:adjustRightInd w:val="0"/>
              <w:snapToGrid/>
              <w:spacing w:before="0" w:beforeLines="0" w:beforeAutospacing="0" w:after="0" w:afterLines="0" w:afterAutospacing="0" w:line="288" w:lineRule="auto"/>
              <w:ind w:left="0" w:leftChars="0" w:right="0" w:firstLine="482" w:firstLineChars="200"/>
              <w:textAlignment w:val="baseline"/>
              <w:rPr>
                <w:rFonts w:hint="eastAsia"/>
                <w:highlight w:val="none"/>
              </w:rPr>
            </w:pPr>
            <w:r>
              <w:rPr>
                <w:rFonts w:hint="eastAsia"/>
                <w:highlight w:val="none"/>
                <w:lang w:val="en-US" w:eastAsia="zh-CN"/>
              </w:rPr>
              <w:t>5</w:t>
            </w:r>
            <w:r>
              <w:rPr>
                <w:rFonts w:hint="eastAsia"/>
                <w:highlight w:val="none"/>
              </w:rPr>
              <w:t>、生态环境</w:t>
            </w:r>
          </w:p>
          <w:p>
            <w:pPr>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288" w:lineRule="auto"/>
              <w:ind w:left="0" w:leftChars="0" w:right="0" w:firstLine="480" w:firstLineChars="200"/>
              <w:textAlignment w:val="baseline"/>
              <w:rPr>
                <w:rFonts w:hint="eastAsia"/>
                <w:highlight w:val="none"/>
              </w:rPr>
            </w:pPr>
            <w:r>
              <w:rPr>
                <w:rFonts w:hint="eastAsia"/>
                <w:highlight w:val="none"/>
                <w:lang w:eastAsia="zh-CN"/>
              </w:rPr>
              <w:t>技改</w:t>
            </w:r>
            <w:r>
              <w:rPr>
                <w:rFonts w:hint="eastAsia"/>
                <w:highlight w:val="none"/>
              </w:rPr>
              <w:t>项目在现有场地内进行建设和运营，不新增占地，不涉及国家及地方重点保护野生植物及名木名树。不会对周围陆生动植物造成新增影响。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2832" w:hRule="atLeast"/>
          <w:jc w:val="center"/>
        </w:trPr>
        <w:tc>
          <w:tcPr>
            <w:tcW w:w="9638" w:type="dxa"/>
            <w:tcBorders>
              <w:top w:val="single" w:color="000000" w:sz="6" w:space="0"/>
              <w:left w:val="single" w:color="000000" w:sz="6" w:space="0"/>
              <w:bottom w:val="single" w:color="000000" w:sz="6" w:space="0"/>
              <w:right w:val="single" w:color="000000" w:sz="6" w:space="0"/>
            </w:tcBorders>
            <w:noWrap w:val="0"/>
            <w:vAlign w:val="top"/>
          </w:tcPr>
          <w:p>
            <w:pPr>
              <w:pStyle w:val="7"/>
              <w:pageBreakBefore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ascii="黑体" w:hAnsi="宋体" w:eastAsia="黑体" w:cs="黑体"/>
                <w:b w:val="0"/>
                <w:bCs w:val="0"/>
                <w:kern w:val="0"/>
                <w:sz w:val="28"/>
                <w:szCs w:val="28"/>
                <w:highlight w:val="none"/>
                <w:lang w:val="en-US" w:eastAsia="zh-CN" w:bidi="ar"/>
              </w:rPr>
            </w:pPr>
            <w:r>
              <w:rPr>
                <w:rFonts w:hint="eastAsia" w:ascii="黑体" w:hAnsi="宋体" w:eastAsia="黑体" w:cs="黑体"/>
                <w:b w:val="0"/>
                <w:bCs w:val="0"/>
                <w:kern w:val="0"/>
                <w:sz w:val="28"/>
                <w:szCs w:val="28"/>
                <w:highlight w:val="none"/>
                <w:lang w:val="en-US" w:eastAsia="zh-CN" w:bidi="ar"/>
              </w:rPr>
              <w:t>主要环境保护目标（列出名单及保护级别）</w:t>
            </w:r>
            <w:r>
              <w:rPr>
                <w:rFonts w:hint="eastAsia" w:ascii="黑体" w:hAnsi="宋体" w:cs="黑体"/>
                <w:b w:val="0"/>
                <w:bCs w:val="0"/>
                <w:kern w:val="0"/>
                <w:sz w:val="28"/>
                <w:szCs w:val="28"/>
                <w:highlight w:val="none"/>
                <w:lang w:val="en-US" w:eastAsia="zh-CN" w:bidi="ar"/>
              </w:rPr>
              <w:t>：</w:t>
            </w:r>
          </w:p>
          <w:p>
            <w:pPr>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312" w:lineRule="auto"/>
              <w:ind w:left="0" w:right="0"/>
              <w:jc w:val="left"/>
              <w:textAlignment w:val="baseline"/>
              <w:rPr>
                <w:rFonts w:hint="eastAsia"/>
                <w:highlight w:val="none"/>
                <w:lang w:val="en-US" w:eastAsia="zh-CN"/>
              </w:rPr>
            </w:pPr>
            <w:r>
              <w:rPr>
                <w:rFonts w:hint="eastAsia"/>
                <w:highlight w:val="none"/>
                <w:lang w:val="en-US" w:eastAsia="zh-CN"/>
              </w:rPr>
              <w:t>项目敏感点保护目标见表14。</w:t>
            </w:r>
          </w:p>
          <w:p>
            <w:pPr>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312" w:lineRule="auto"/>
              <w:ind w:left="0" w:right="0"/>
              <w:jc w:val="center"/>
              <w:textAlignment w:val="baseline"/>
              <w:rPr>
                <w:rFonts w:hint="eastAsia"/>
                <w:highlight w:val="none"/>
                <w:lang w:val="en-US" w:eastAsia="zh-CN"/>
              </w:rPr>
            </w:pPr>
            <w:r>
              <w:rPr>
                <w:rFonts w:hint="eastAsia"/>
                <w:highlight w:val="none"/>
                <w:lang w:val="en-US" w:eastAsia="zh-CN"/>
              </w:rPr>
              <w:t>表14 项目主要敏感点</w:t>
            </w:r>
            <w:r>
              <w:rPr>
                <w:rFonts w:hint="eastAsia"/>
                <w:highlight w:val="none"/>
              </w:rPr>
              <w:t>保护目标一览表</w:t>
            </w:r>
          </w:p>
          <w:tbl>
            <w:tblPr>
              <w:tblStyle w:val="30"/>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125"/>
              <w:gridCol w:w="1073"/>
              <w:gridCol w:w="594"/>
              <w:gridCol w:w="750"/>
              <w:gridCol w:w="1125"/>
              <w:gridCol w:w="2861"/>
              <w:gridCol w:w="943"/>
              <w:gridCol w:w="883"/>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25" w:type="dxa"/>
                  <w:vMerge w:val="restart"/>
                  <w:noWrap w:val="0"/>
                  <w:vAlign w:val="center"/>
                </w:tcPr>
                <w:p>
                  <w:pPr>
                    <w:pStyle w:val="5"/>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baseline"/>
                    <w:outlineLvl w:val="2"/>
                    <w:rPr>
                      <w:rFonts w:hint="eastAsia" w:ascii="仿宋" w:hAnsi="仿宋" w:eastAsia="仿宋" w:cs="仿宋"/>
                      <w:b/>
                      <w:bCs w:val="0"/>
                      <w:kern w:val="0"/>
                      <w:sz w:val="21"/>
                      <w:szCs w:val="21"/>
                      <w:highlight w:val="none"/>
                      <w:lang w:val="en-US" w:eastAsia="zh-CN" w:bidi="ar"/>
                    </w:rPr>
                  </w:pPr>
                  <w:r>
                    <w:rPr>
                      <w:rFonts w:hint="eastAsia" w:ascii="仿宋" w:hAnsi="仿宋" w:eastAsia="仿宋" w:cs="仿宋"/>
                      <w:b/>
                      <w:bCs w:val="0"/>
                      <w:kern w:val="0"/>
                      <w:sz w:val="21"/>
                      <w:szCs w:val="21"/>
                      <w:highlight w:val="none"/>
                      <w:lang w:val="en-US" w:eastAsia="zh-CN" w:bidi="ar"/>
                    </w:rPr>
                    <w:t>保护内容</w:t>
                  </w:r>
                </w:p>
              </w:tc>
              <w:tc>
                <w:tcPr>
                  <w:tcW w:w="1073" w:type="dxa"/>
                  <w:vMerge w:val="restart"/>
                  <w:noWrap w:val="0"/>
                  <w:vAlign w:val="center"/>
                </w:tcPr>
                <w:p>
                  <w:pPr>
                    <w:pStyle w:val="5"/>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ascii="仿宋" w:hAnsi="仿宋" w:eastAsia="仿宋" w:cs="仿宋"/>
                      <w:b/>
                      <w:bCs w:val="0"/>
                      <w:kern w:val="0"/>
                      <w:sz w:val="21"/>
                      <w:szCs w:val="21"/>
                      <w:highlight w:val="none"/>
                      <w:lang w:val="en-US" w:eastAsia="zh-CN" w:bidi="ar"/>
                    </w:rPr>
                  </w:pPr>
                  <w:r>
                    <w:rPr>
                      <w:rFonts w:hint="eastAsia" w:ascii="仿宋" w:hAnsi="仿宋" w:eastAsia="仿宋" w:cs="仿宋"/>
                      <w:b/>
                      <w:bCs w:val="0"/>
                      <w:kern w:val="0"/>
                      <w:sz w:val="21"/>
                      <w:szCs w:val="21"/>
                      <w:highlight w:val="none"/>
                      <w:lang w:val="en-US" w:eastAsia="zh-CN" w:bidi="ar"/>
                    </w:rPr>
                    <w:t>名称</w:t>
                  </w:r>
                </w:p>
              </w:tc>
              <w:tc>
                <w:tcPr>
                  <w:tcW w:w="1344" w:type="dxa"/>
                  <w:gridSpan w:val="2"/>
                  <w:noWrap w:val="0"/>
                  <w:vAlign w:val="center"/>
                </w:tcPr>
                <w:p>
                  <w:pPr>
                    <w:pStyle w:val="5"/>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ascii="仿宋" w:hAnsi="仿宋" w:eastAsia="仿宋" w:cs="仿宋"/>
                      <w:b/>
                      <w:bCs w:val="0"/>
                      <w:kern w:val="0"/>
                      <w:sz w:val="21"/>
                      <w:szCs w:val="21"/>
                      <w:highlight w:val="none"/>
                      <w:lang w:val="en-US" w:eastAsia="zh-CN" w:bidi="ar"/>
                    </w:rPr>
                  </w:pPr>
                  <w:r>
                    <w:rPr>
                      <w:rFonts w:hint="eastAsia" w:ascii="仿宋" w:hAnsi="仿宋" w:eastAsia="仿宋" w:cs="仿宋"/>
                      <w:b/>
                      <w:bCs w:val="0"/>
                      <w:kern w:val="0"/>
                      <w:sz w:val="21"/>
                      <w:szCs w:val="21"/>
                      <w:highlight w:val="none"/>
                      <w:lang w:val="en-US" w:eastAsia="zh-CN" w:bidi="ar"/>
                    </w:rPr>
                    <w:t>坐标/m</w:t>
                  </w:r>
                </w:p>
              </w:tc>
              <w:tc>
                <w:tcPr>
                  <w:tcW w:w="1125" w:type="dxa"/>
                  <w:vMerge w:val="restart"/>
                  <w:noWrap w:val="0"/>
                  <w:vAlign w:val="center"/>
                </w:tcPr>
                <w:p>
                  <w:pPr>
                    <w:pStyle w:val="5"/>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ascii="仿宋" w:hAnsi="仿宋" w:eastAsia="仿宋" w:cs="仿宋"/>
                      <w:b/>
                      <w:bCs w:val="0"/>
                      <w:kern w:val="0"/>
                      <w:sz w:val="21"/>
                      <w:szCs w:val="21"/>
                      <w:highlight w:val="none"/>
                      <w:lang w:val="en-US" w:eastAsia="zh-CN" w:bidi="ar"/>
                    </w:rPr>
                  </w:pPr>
                  <w:r>
                    <w:rPr>
                      <w:rFonts w:hint="eastAsia" w:ascii="仿宋" w:hAnsi="仿宋" w:eastAsia="仿宋" w:cs="仿宋"/>
                      <w:b/>
                      <w:bCs w:val="0"/>
                      <w:kern w:val="0"/>
                      <w:sz w:val="21"/>
                      <w:szCs w:val="21"/>
                      <w:highlight w:val="none"/>
                      <w:lang w:val="en-US" w:eastAsia="zh-CN" w:bidi="ar"/>
                    </w:rPr>
                    <w:t>保护对象</w:t>
                  </w:r>
                </w:p>
              </w:tc>
              <w:tc>
                <w:tcPr>
                  <w:tcW w:w="2861" w:type="dxa"/>
                  <w:vMerge w:val="restart"/>
                  <w:noWrap w:val="0"/>
                  <w:vAlign w:val="center"/>
                </w:tcPr>
                <w:p>
                  <w:pPr>
                    <w:pStyle w:val="5"/>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ascii="仿宋" w:hAnsi="仿宋" w:eastAsia="仿宋" w:cs="仿宋"/>
                      <w:b/>
                      <w:bCs w:val="0"/>
                      <w:kern w:val="0"/>
                      <w:sz w:val="21"/>
                      <w:szCs w:val="21"/>
                      <w:highlight w:val="none"/>
                      <w:lang w:val="en-US" w:eastAsia="zh-CN" w:bidi="ar"/>
                    </w:rPr>
                  </w:pPr>
                  <w:r>
                    <w:rPr>
                      <w:rFonts w:hint="eastAsia" w:ascii="仿宋" w:hAnsi="仿宋" w:eastAsia="仿宋" w:cs="仿宋"/>
                      <w:b/>
                      <w:bCs w:val="0"/>
                      <w:kern w:val="0"/>
                      <w:sz w:val="21"/>
                      <w:szCs w:val="21"/>
                      <w:highlight w:val="none"/>
                      <w:lang w:val="en-US" w:eastAsia="zh-CN" w:bidi="ar"/>
                    </w:rPr>
                    <w:t>环境功能区</w:t>
                  </w:r>
                </w:p>
              </w:tc>
              <w:tc>
                <w:tcPr>
                  <w:tcW w:w="943" w:type="dxa"/>
                  <w:vMerge w:val="restart"/>
                  <w:noWrap w:val="0"/>
                  <w:vAlign w:val="center"/>
                </w:tcPr>
                <w:p>
                  <w:pPr>
                    <w:pStyle w:val="5"/>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ascii="仿宋" w:hAnsi="仿宋" w:eastAsia="仿宋" w:cs="仿宋"/>
                      <w:b/>
                      <w:bCs w:val="0"/>
                      <w:kern w:val="0"/>
                      <w:sz w:val="21"/>
                      <w:szCs w:val="21"/>
                      <w:highlight w:val="none"/>
                      <w:lang w:val="en-US" w:eastAsia="zh-CN" w:bidi="ar"/>
                    </w:rPr>
                  </w:pPr>
                  <w:r>
                    <w:rPr>
                      <w:rFonts w:hint="eastAsia" w:ascii="仿宋" w:hAnsi="仿宋" w:eastAsia="仿宋" w:cs="仿宋"/>
                      <w:b/>
                      <w:bCs w:val="0"/>
                      <w:kern w:val="0"/>
                      <w:sz w:val="21"/>
                      <w:szCs w:val="21"/>
                      <w:highlight w:val="none"/>
                      <w:lang w:val="en-US" w:eastAsia="zh-CN" w:bidi="ar"/>
                    </w:rPr>
                    <w:t>相对厂址方位</w:t>
                  </w:r>
                </w:p>
              </w:tc>
              <w:tc>
                <w:tcPr>
                  <w:tcW w:w="883" w:type="dxa"/>
                  <w:vMerge w:val="restart"/>
                  <w:noWrap w:val="0"/>
                  <w:vAlign w:val="center"/>
                </w:tcPr>
                <w:p>
                  <w:pPr>
                    <w:pStyle w:val="5"/>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ascii="仿宋" w:hAnsi="仿宋" w:eastAsia="仿宋" w:cs="仿宋"/>
                      <w:b/>
                      <w:bCs w:val="0"/>
                      <w:kern w:val="0"/>
                      <w:sz w:val="21"/>
                      <w:szCs w:val="21"/>
                      <w:highlight w:val="none"/>
                      <w:lang w:val="en-US" w:eastAsia="zh-CN" w:bidi="ar"/>
                    </w:rPr>
                  </w:pPr>
                  <w:r>
                    <w:rPr>
                      <w:rFonts w:hint="eastAsia" w:ascii="仿宋" w:hAnsi="仿宋" w:eastAsia="仿宋" w:cs="仿宋"/>
                      <w:b/>
                      <w:bCs w:val="0"/>
                      <w:kern w:val="0"/>
                      <w:sz w:val="21"/>
                      <w:szCs w:val="21"/>
                      <w:highlight w:val="none"/>
                      <w:lang w:val="en-US" w:eastAsia="zh-CN" w:bidi="ar"/>
                    </w:rPr>
                    <w:t>相对厂界距离</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25"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jc w:val="center"/>
                    <w:textAlignment w:val="baseline"/>
                    <w:rPr>
                      <w:rFonts w:hint="eastAsia" w:ascii="仿宋" w:hAnsi="仿宋" w:eastAsia="仿宋" w:cs="仿宋"/>
                      <w:b w:val="0"/>
                      <w:kern w:val="0"/>
                      <w:sz w:val="21"/>
                      <w:szCs w:val="21"/>
                      <w:highlight w:val="none"/>
                      <w:lang w:val="en-US" w:eastAsia="zh-CN" w:bidi="ar"/>
                    </w:rPr>
                  </w:pPr>
                </w:p>
              </w:tc>
              <w:tc>
                <w:tcPr>
                  <w:tcW w:w="1073"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ascii="仿宋" w:hAnsi="仿宋" w:eastAsia="仿宋" w:cs="仿宋"/>
                      <w:b w:val="0"/>
                      <w:kern w:val="0"/>
                      <w:sz w:val="21"/>
                      <w:szCs w:val="21"/>
                      <w:highlight w:val="none"/>
                      <w:lang w:val="en-US" w:eastAsia="zh-CN" w:bidi="ar"/>
                    </w:rPr>
                  </w:pPr>
                </w:p>
              </w:tc>
              <w:tc>
                <w:tcPr>
                  <w:tcW w:w="594" w:type="dxa"/>
                  <w:noWrap w:val="0"/>
                  <w:vAlign w:val="center"/>
                </w:tcPr>
                <w:p>
                  <w:pPr>
                    <w:pStyle w:val="5"/>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ascii="仿宋" w:hAnsi="仿宋" w:eastAsia="仿宋" w:cs="仿宋"/>
                      <w:b/>
                      <w:bCs w:val="0"/>
                      <w:kern w:val="0"/>
                      <w:sz w:val="21"/>
                      <w:szCs w:val="21"/>
                      <w:highlight w:val="none"/>
                      <w:lang w:val="en-US" w:eastAsia="zh-CN" w:bidi="ar"/>
                    </w:rPr>
                  </w:pPr>
                  <w:r>
                    <w:rPr>
                      <w:rFonts w:hint="eastAsia" w:ascii="仿宋" w:hAnsi="仿宋" w:eastAsia="仿宋" w:cs="仿宋"/>
                      <w:b/>
                      <w:bCs w:val="0"/>
                      <w:kern w:val="0"/>
                      <w:sz w:val="21"/>
                      <w:szCs w:val="21"/>
                      <w:highlight w:val="none"/>
                      <w:lang w:val="en-US" w:eastAsia="zh-CN" w:bidi="ar"/>
                    </w:rPr>
                    <w:t>X</w:t>
                  </w:r>
                </w:p>
              </w:tc>
              <w:tc>
                <w:tcPr>
                  <w:tcW w:w="750" w:type="dxa"/>
                  <w:noWrap w:val="0"/>
                  <w:vAlign w:val="center"/>
                </w:tcPr>
                <w:p>
                  <w:pPr>
                    <w:pStyle w:val="5"/>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jc w:val="center"/>
                    <w:textAlignment w:val="baseline"/>
                    <w:rPr>
                      <w:rFonts w:hint="eastAsia" w:ascii="仿宋" w:hAnsi="仿宋" w:eastAsia="仿宋" w:cs="仿宋"/>
                      <w:b/>
                      <w:bCs w:val="0"/>
                      <w:kern w:val="0"/>
                      <w:sz w:val="21"/>
                      <w:szCs w:val="21"/>
                      <w:highlight w:val="none"/>
                      <w:lang w:val="en-US" w:eastAsia="zh-CN" w:bidi="ar"/>
                    </w:rPr>
                  </w:pPr>
                  <w:r>
                    <w:rPr>
                      <w:rFonts w:hint="eastAsia" w:ascii="仿宋" w:hAnsi="仿宋" w:eastAsia="仿宋" w:cs="仿宋"/>
                      <w:b/>
                      <w:bCs w:val="0"/>
                      <w:kern w:val="0"/>
                      <w:sz w:val="21"/>
                      <w:szCs w:val="21"/>
                      <w:highlight w:val="none"/>
                      <w:lang w:val="en-US" w:eastAsia="zh-CN" w:bidi="ar"/>
                    </w:rPr>
                    <w:t>Y</w:t>
                  </w:r>
                </w:p>
              </w:tc>
              <w:tc>
                <w:tcPr>
                  <w:tcW w:w="1125"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ascii="仿宋" w:hAnsi="仿宋" w:eastAsia="仿宋" w:cs="仿宋"/>
                      <w:b w:val="0"/>
                      <w:kern w:val="0"/>
                      <w:sz w:val="21"/>
                      <w:szCs w:val="21"/>
                      <w:highlight w:val="none"/>
                      <w:lang w:val="en-US" w:eastAsia="zh-CN" w:bidi="ar"/>
                    </w:rPr>
                  </w:pPr>
                </w:p>
              </w:tc>
              <w:tc>
                <w:tcPr>
                  <w:tcW w:w="2861"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ascii="仿宋" w:hAnsi="仿宋" w:eastAsia="仿宋" w:cs="仿宋"/>
                      <w:b w:val="0"/>
                      <w:kern w:val="0"/>
                      <w:sz w:val="21"/>
                      <w:szCs w:val="21"/>
                      <w:highlight w:val="none"/>
                      <w:lang w:val="en-US" w:eastAsia="zh-CN" w:bidi="ar"/>
                    </w:rPr>
                  </w:pPr>
                </w:p>
              </w:tc>
              <w:tc>
                <w:tcPr>
                  <w:tcW w:w="943"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ascii="仿宋" w:hAnsi="仿宋" w:eastAsia="仿宋" w:cs="仿宋"/>
                      <w:b w:val="0"/>
                      <w:kern w:val="0"/>
                      <w:sz w:val="21"/>
                      <w:szCs w:val="21"/>
                      <w:highlight w:val="none"/>
                      <w:lang w:val="en-US" w:eastAsia="zh-CN" w:bidi="ar"/>
                    </w:rPr>
                  </w:pPr>
                </w:p>
              </w:tc>
              <w:tc>
                <w:tcPr>
                  <w:tcW w:w="883"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ascii="仿宋" w:hAnsi="仿宋" w:eastAsia="仿宋" w:cs="仿宋"/>
                      <w:b w:val="0"/>
                      <w:kern w:val="0"/>
                      <w:sz w:val="21"/>
                      <w:szCs w:val="21"/>
                      <w:highlight w:val="none"/>
                      <w:lang w:val="en-US" w:eastAsia="zh-CN" w:bidi="ar"/>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125" w:type="dxa"/>
                  <w:vMerge w:val="restart"/>
                  <w:noWrap w:val="0"/>
                  <w:vAlign w:val="center"/>
                </w:tcPr>
                <w:p>
                  <w:pPr>
                    <w:pStyle w:val="6"/>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baseline"/>
                    <w:outlineLvl w:val="3"/>
                    <w:rPr>
                      <w:rFonts w:hint="eastAsia" w:ascii="仿宋" w:hAnsi="仿宋" w:eastAsia="仿宋" w:cs="仿宋"/>
                      <w:b w:val="0"/>
                      <w:kern w:val="0"/>
                      <w:sz w:val="21"/>
                      <w:szCs w:val="21"/>
                      <w:highlight w:val="none"/>
                      <w:lang w:val="en-US" w:eastAsia="zh-CN" w:bidi="ar"/>
                    </w:rPr>
                  </w:pPr>
                  <w:r>
                    <w:rPr>
                      <w:rFonts w:hint="eastAsia" w:ascii="仿宋" w:hAnsi="仿宋" w:eastAsia="仿宋" w:cs="仿宋"/>
                      <w:b w:val="0"/>
                      <w:kern w:val="0"/>
                      <w:sz w:val="21"/>
                      <w:szCs w:val="21"/>
                      <w:highlight w:val="none"/>
                      <w:lang w:val="en-US" w:eastAsia="zh-CN" w:bidi="ar"/>
                    </w:rPr>
                    <w:t>环境空气</w:t>
                  </w:r>
                </w:p>
                <w:p>
                  <w:pPr>
                    <w:pStyle w:val="6"/>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outlineLvl w:val="3"/>
                    <w:rPr>
                      <w:rFonts w:hint="eastAsia" w:ascii="仿宋" w:hAnsi="仿宋" w:eastAsia="仿宋" w:cs="仿宋"/>
                      <w:b w:val="0"/>
                      <w:kern w:val="0"/>
                      <w:sz w:val="21"/>
                      <w:szCs w:val="21"/>
                      <w:highlight w:val="none"/>
                      <w:lang w:val="en-US" w:eastAsia="zh-CN" w:bidi="ar"/>
                    </w:rPr>
                  </w:pPr>
                  <w:r>
                    <w:rPr>
                      <w:rFonts w:hint="eastAsia" w:ascii="仿宋" w:hAnsi="仿宋" w:eastAsia="仿宋" w:cs="仿宋"/>
                      <w:b w:val="0"/>
                      <w:kern w:val="0"/>
                      <w:sz w:val="21"/>
                      <w:szCs w:val="21"/>
                      <w:highlight w:val="none"/>
                      <w:lang w:val="en-US" w:eastAsia="zh-CN" w:bidi="ar"/>
                    </w:rPr>
                    <w:t>声环境</w:t>
                  </w:r>
                </w:p>
              </w:tc>
              <w:tc>
                <w:tcPr>
                  <w:tcW w:w="1073" w:type="dxa"/>
                  <w:noWrap w:val="0"/>
                  <w:vAlign w:val="center"/>
                </w:tcPr>
                <w:p>
                  <w:pPr>
                    <w:keepNext w:val="0"/>
                    <w:keepLines w:val="0"/>
                    <w:widowControl/>
                    <w:suppressLineNumbers w:val="0"/>
                    <w:spacing w:before="0" w:beforeAutospacing="0" w:after="0" w:afterAutospacing="0"/>
                    <w:ind w:left="0" w:leftChars="0" w:right="0" w:rightChars="0" w:firstLine="0" w:firstLineChars="0"/>
                    <w:jc w:val="center"/>
                    <w:rPr>
                      <w:rFonts w:hint="eastAsia" w:ascii="仿宋" w:hAnsi="仿宋" w:eastAsia="仿宋" w:cs="仿宋"/>
                      <w:b w:val="0"/>
                      <w:kern w:val="0"/>
                      <w:sz w:val="21"/>
                      <w:szCs w:val="21"/>
                      <w:highlight w:val="none"/>
                      <w:lang w:val="en-US" w:eastAsia="zh-CN" w:bidi="ar"/>
                    </w:rPr>
                  </w:pPr>
                  <w:r>
                    <w:rPr>
                      <w:rFonts w:hint="eastAsia" w:cs="仿宋"/>
                      <w:sz w:val="21"/>
                      <w:szCs w:val="21"/>
                      <w:highlight w:val="none"/>
                      <w:lang w:val="en-US" w:eastAsia="zh-CN"/>
                    </w:rPr>
                    <w:t>官庄小学</w:t>
                  </w:r>
                </w:p>
              </w:tc>
              <w:tc>
                <w:tcPr>
                  <w:tcW w:w="594" w:type="dxa"/>
                  <w:noWrap w:val="0"/>
                  <w:vAlign w:val="center"/>
                </w:tcPr>
                <w:p>
                  <w:pPr>
                    <w:keepNext w:val="0"/>
                    <w:keepLines w:val="0"/>
                    <w:widowControl/>
                    <w:suppressLineNumbers w:val="0"/>
                    <w:spacing w:before="0" w:beforeAutospacing="0" w:after="0" w:afterAutospacing="0"/>
                    <w:ind w:left="0" w:leftChars="0" w:right="0" w:rightChars="0" w:firstLine="0" w:firstLineChars="0"/>
                    <w:jc w:val="center"/>
                    <w:rPr>
                      <w:rFonts w:hint="default" w:ascii="仿宋" w:hAnsi="仿宋" w:eastAsia="仿宋" w:cs="仿宋"/>
                      <w:b w:val="0"/>
                      <w:kern w:val="0"/>
                      <w:sz w:val="21"/>
                      <w:szCs w:val="21"/>
                      <w:highlight w:val="none"/>
                      <w:lang w:val="en-US" w:eastAsia="zh-CN" w:bidi="ar"/>
                    </w:rPr>
                  </w:pPr>
                  <w:r>
                    <w:rPr>
                      <w:rFonts w:hint="eastAsia" w:cs="仿宋"/>
                      <w:b w:val="0"/>
                      <w:kern w:val="0"/>
                      <w:sz w:val="21"/>
                      <w:szCs w:val="21"/>
                      <w:highlight w:val="none"/>
                      <w:lang w:val="en-US" w:eastAsia="zh-CN" w:bidi="ar"/>
                    </w:rPr>
                    <w:t>180</w:t>
                  </w:r>
                </w:p>
              </w:tc>
              <w:tc>
                <w:tcPr>
                  <w:tcW w:w="750" w:type="dxa"/>
                  <w:noWrap w:val="0"/>
                  <w:vAlign w:val="center"/>
                </w:tcPr>
                <w:p>
                  <w:pPr>
                    <w:keepNext w:val="0"/>
                    <w:keepLines w:val="0"/>
                    <w:widowControl/>
                    <w:suppressLineNumbers w:val="0"/>
                    <w:spacing w:before="0" w:beforeAutospacing="0" w:after="0" w:afterAutospacing="0"/>
                    <w:ind w:left="0" w:leftChars="0" w:right="0" w:rightChars="0" w:firstLine="0" w:firstLineChars="0"/>
                    <w:jc w:val="center"/>
                    <w:rPr>
                      <w:rFonts w:hint="default" w:cs="仿宋"/>
                      <w:sz w:val="21"/>
                      <w:szCs w:val="21"/>
                      <w:highlight w:val="none"/>
                      <w:lang w:val="en-US" w:eastAsia="zh-CN"/>
                    </w:rPr>
                  </w:pPr>
                  <w:r>
                    <w:rPr>
                      <w:rFonts w:hint="eastAsia" w:cs="仿宋"/>
                      <w:sz w:val="21"/>
                      <w:szCs w:val="21"/>
                      <w:highlight w:val="none"/>
                      <w:lang w:val="en-US" w:eastAsia="zh-CN"/>
                    </w:rPr>
                    <w:t>66</w:t>
                  </w:r>
                </w:p>
              </w:tc>
              <w:tc>
                <w:tcPr>
                  <w:tcW w:w="1125" w:type="dxa"/>
                  <w:noWrap w:val="0"/>
                  <w:vAlign w:val="center"/>
                </w:tcPr>
                <w:p>
                  <w:pPr>
                    <w:keepNext w:val="0"/>
                    <w:keepLines w:val="0"/>
                    <w:widowControl/>
                    <w:suppressLineNumbers w:val="0"/>
                    <w:spacing w:before="0" w:beforeAutospacing="0" w:after="0" w:afterAutospacing="0"/>
                    <w:ind w:left="0" w:leftChars="0" w:right="0" w:rightChars="0" w:firstLine="0" w:firstLineChars="0"/>
                    <w:jc w:val="center"/>
                    <w:rPr>
                      <w:rFonts w:hint="eastAsia" w:cs="仿宋"/>
                      <w:sz w:val="21"/>
                      <w:szCs w:val="21"/>
                      <w:highlight w:val="none"/>
                      <w:lang w:val="en-US" w:eastAsia="zh-CN"/>
                    </w:rPr>
                  </w:pPr>
                  <w:r>
                    <w:rPr>
                      <w:rFonts w:hint="eastAsia" w:cs="仿宋"/>
                      <w:sz w:val="21"/>
                      <w:szCs w:val="21"/>
                      <w:highlight w:val="none"/>
                      <w:lang w:val="en-US" w:eastAsia="zh-CN"/>
                    </w:rPr>
                    <w:t>官庄小学</w:t>
                  </w:r>
                </w:p>
              </w:tc>
              <w:tc>
                <w:tcPr>
                  <w:tcW w:w="2861" w:type="dxa"/>
                  <w:vMerge w:val="restart"/>
                  <w:noWrap w:val="0"/>
                  <w:vAlign w:val="center"/>
                </w:tcPr>
                <w:p>
                  <w:pPr>
                    <w:pStyle w:val="6"/>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仿宋" w:hAnsi="仿宋" w:eastAsia="仿宋" w:cs="仿宋"/>
                      <w:b w:val="0"/>
                      <w:kern w:val="0"/>
                      <w:sz w:val="21"/>
                      <w:szCs w:val="21"/>
                      <w:highlight w:val="none"/>
                      <w:lang w:val="en-US" w:eastAsia="zh-CN" w:bidi="ar"/>
                    </w:rPr>
                  </w:pPr>
                  <w:r>
                    <w:rPr>
                      <w:rFonts w:hint="eastAsia" w:ascii="仿宋" w:hAnsi="仿宋" w:eastAsia="仿宋" w:cs="仿宋"/>
                      <w:b w:val="0"/>
                      <w:kern w:val="0"/>
                      <w:sz w:val="21"/>
                      <w:szCs w:val="21"/>
                      <w:highlight w:val="none"/>
                      <w:lang w:val="en-US" w:eastAsia="zh-CN" w:bidi="ar"/>
                    </w:rPr>
                    <w:t>环境空气二类区</w:t>
                  </w:r>
                </w:p>
                <w:p>
                  <w:pPr>
                    <w:pStyle w:val="6"/>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仿宋" w:hAnsi="仿宋" w:eastAsia="仿宋" w:cs="仿宋"/>
                      <w:b w:val="0"/>
                      <w:kern w:val="0"/>
                      <w:sz w:val="21"/>
                      <w:szCs w:val="21"/>
                      <w:highlight w:val="none"/>
                      <w:lang w:val="en-US" w:eastAsia="zh-CN" w:bidi="ar"/>
                    </w:rPr>
                  </w:pPr>
                  <w:r>
                    <w:rPr>
                      <w:rFonts w:hint="eastAsia" w:ascii="仿宋" w:hAnsi="仿宋" w:eastAsia="仿宋" w:cs="仿宋"/>
                      <w:b w:val="0"/>
                      <w:kern w:val="0"/>
                      <w:sz w:val="21"/>
                      <w:szCs w:val="21"/>
                      <w:highlight w:val="none"/>
                      <w:lang w:val="en-US" w:eastAsia="zh-CN" w:bidi="ar"/>
                    </w:rPr>
                    <w:t>声环境功能区</w:t>
                  </w:r>
                  <w:r>
                    <w:rPr>
                      <w:rFonts w:hint="eastAsia" w:cs="仿宋"/>
                      <w:b w:val="0"/>
                      <w:kern w:val="0"/>
                      <w:sz w:val="21"/>
                      <w:szCs w:val="21"/>
                      <w:highlight w:val="none"/>
                      <w:lang w:val="en-US" w:eastAsia="zh-CN" w:bidi="ar"/>
                    </w:rPr>
                    <w:t>2</w:t>
                  </w:r>
                  <w:r>
                    <w:rPr>
                      <w:rFonts w:hint="eastAsia" w:ascii="仿宋" w:hAnsi="仿宋" w:eastAsia="仿宋" w:cs="仿宋"/>
                      <w:b w:val="0"/>
                      <w:kern w:val="0"/>
                      <w:sz w:val="21"/>
                      <w:szCs w:val="21"/>
                      <w:highlight w:val="none"/>
                      <w:lang w:val="en-US" w:eastAsia="zh-CN" w:bidi="ar"/>
                    </w:rPr>
                    <w:t>类区</w:t>
                  </w:r>
                </w:p>
              </w:tc>
              <w:tc>
                <w:tcPr>
                  <w:tcW w:w="943" w:type="dxa"/>
                  <w:vMerge w:val="restart"/>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sz w:val="21"/>
                      <w:szCs w:val="21"/>
                      <w:highlight w:val="none"/>
                      <w:lang w:val="en-US" w:eastAsia="zh-CN"/>
                    </w:rPr>
                  </w:pPr>
                  <w:r>
                    <w:rPr>
                      <w:rFonts w:hint="eastAsia" w:cs="仿宋"/>
                      <w:b w:val="0"/>
                      <w:kern w:val="0"/>
                      <w:sz w:val="21"/>
                      <w:szCs w:val="21"/>
                      <w:highlight w:val="none"/>
                      <w:lang w:val="en-US" w:eastAsia="zh-CN" w:bidi="ar"/>
                    </w:rPr>
                    <w:t>南侧</w:t>
                  </w:r>
                </w:p>
              </w:tc>
              <w:tc>
                <w:tcPr>
                  <w:tcW w:w="883"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ind w:left="0" w:leftChars="0" w:right="0" w:rightChars="0" w:firstLine="0" w:firstLineChars="0"/>
                    <w:jc w:val="center"/>
                    <w:textAlignment w:val="baseline"/>
                    <w:rPr>
                      <w:rFonts w:hint="default" w:ascii="仿宋" w:hAnsi="仿宋" w:eastAsia="仿宋" w:cs="仿宋"/>
                      <w:b w:val="0"/>
                      <w:kern w:val="0"/>
                      <w:sz w:val="21"/>
                      <w:szCs w:val="21"/>
                      <w:highlight w:val="none"/>
                      <w:lang w:val="en-US" w:eastAsia="zh-CN" w:bidi="ar"/>
                    </w:rPr>
                  </w:pPr>
                  <w:r>
                    <w:rPr>
                      <w:rFonts w:hint="eastAsia" w:cs="仿宋"/>
                      <w:b w:val="0"/>
                      <w:kern w:val="0"/>
                      <w:sz w:val="21"/>
                      <w:szCs w:val="21"/>
                      <w:highlight w:val="none"/>
                      <w:lang w:val="en-US" w:eastAsia="zh-CN" w:bidi="ar"/>
                    </w:rPr>
                    <w:t>145m</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1125" w:type="dxa"/>
                  <w:vMerge w:val="continue"/>
                  <w:noWrap w:val="0"/>
                  <w:vAlign w:val="center"/>
                </w:tcPr>
                <w:p>
                  <w:pPr>
                    <w:pStyle w:val="6"/>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outlineLvl w:val="3"/>
                    <w:rPr>
                      <w:rFonts w:hint="eastAsia" w:ascii="仿宋" w:hAnsi="仿宋" w:eastAsia="仿宋" w:cs="仿宋"/>
                      <w:b w:val="0"/>
                      <w:kern w:val="0"/>
                      <w:sz w:val="21"/>
                      <w:szCs w:val="21"/>
                      <w:highlight w:val="none"/>
                      <w:lang w:val="en-US" w:eastAsia="zh-CN" w:bidi="ar"/>
                    </w:rPr>
                  </w:pPr>
                </w:p>
              </w:tc>
              <w:tc>
                <w:tcPr>
                  <w:tcW w:w="1073" w:type="dxa"/>
                  <w:noWrap w:val="0"/>
                  <w:vAlign w:val="center"/>
                </w:tcPr>
                <w:p>
                  <w:pPr>
                    <w:keepNext w:val="0"/>
                    <w:keepLines w:val="0"/>
                    <w:widowControl/>
                    <w:suppressLineNumbers w:val="0"/>
                    <w:spacing w:before="0" w:beforeAutospacing="0" w:after="0" w:afterAutospacing="0"/>
                    <w:ind w:left="0" w:leftChars="0" w:right="0" w:firstLine="0" w:firstLineChars="0"/>
                    <w:jc w:val="center"/>
                    <w:rPr>
                      <w:rFonts w:hint="eastAsia" w:eastAsia="仿宋"/>
                      <w:sz w:val="21"/>
                      <w:szCs w:val="21"/>
                      <w:lang w:eastAsia="zh-CN"/>
                    </w:rPr>
                  </w:pPr>
                  <w:r>
                    <w:rPr>
                      <w:rFonts w:hint="eastAsia"/>
                      <w:sz w:val="21"/>
                      <w:szCs w:val="21"/>
                      <w:lang w:eastAsia="zh-CN"/>
                    </w:rPr>
                    <w:t>官庄村</w:t>
                  </w:r>
                </w:p>
              </w:tc>
              <w:tc>
                <w:tcPr>
                  <w:tcW w:w="594" w:type="dxa"/>
                  <w:noWrap w:val="0"/>
                  <w:vAlign w:val="center"/>
                </w:tcPr>
                <w:p>
                  <w:pPr>
                    <w:keepNext w:val="0"/>
                    <w:keepLines w:val="0"/>
                    <w:widowControl/>
                    <w:suppressLineNumbers w:val="0"/>
                    <w:spacing w:before="0" w:beforeAutospacing="0" w:after="0" w:afterAutospacing="0"/>
                    <w:ind w:left="0" w:leftChars="0" w:right="0" w:rightChars="0" w:firstLine="0" w:firstLineChars="0"/>
                    <w:jc w:val="center"/>
                    <w:rPr>
                      <w:rFonts w:hint="default" w:cs="仿宋"/>
                      <w:sz w:val="21"/>
                      <w:szCs w:val="21"/>
                      <w:highlight w:val="none"/>
                      <w:lang w:val="en-US" w:eastAsia="zh-CN"/>
                    </w:rPr>
                  </w:pPr>
                  <w:r>
                    <w:rPr>
                      <w:rFonts w:hint="eastAsia" w:cs="仿宋"/>
                      <w:sz w:val="21"/>
                      <w:szCs w:val="21"/>
                      <w:highlight w:val="none"/>
                      <w:lang w:val="en-US" w:eastAsia="zh-CN"/>
                    </w:rPr>
                    <w:t>196</w:t>
                  </w:r>
                </w:p>
              </w:tc>
              <w:tc>
                <w:tcPr>
                  <w:tcW w:w="750" w:type="dxa"/>
                  <w:noWrap w:val="0"/>
                  <w:vAlign w:val="center"/>
                </w:tcPr>
                <w:p>
                  <w:pPr>
                    <w:keepNext w:val="0"/>
                    <w:keepLines w:val="0"/>
                    <w:widowControl/>
                    <w:suppressLineNumbers w:val="0"/>
                    <w:spacing w:before="0" w:beforeAutospacing="0" w:after="0" w:afterAutospacing="0"/>
                    <w:ind w:left="0" w:leftChars="0" w:right="0" w:rightChars="0" w:firstLine="0" w:firstLineChars="0"/>
                    <w:jc w:val="center"/>
                    <w:rPr>
                      <w:rFonts w:hint="default"/>
                      <w:sz w:val="21"/>
                      <w:szCs w:val="21"/>
                      <w:lang w:val="en-US" w:eastAsia="zh-CN"/>
                    </w:rPr>
                  </w:pPr>
                  <w:r>
                    <w:rPr>
                      <w:rFonts w:hint="eastAsia"/>
                      <w:sz w:val="21"/>
                      <w:szCs w:val="21"/>
                      <w:lang w:val="en-US" w:eastAsia="zh-CN"/>
                    </w:rPr>
                    <w:t>127</w:t>
                  </w:r>
                </w:p>
              </w:tc>
              <w:tc>
                <w:tcPr>
                  <w:tcW w:w="1125" w:type="dxa"/>
                  <w:noWrap w:val="0"/>
                  <w:vAlign w:val="center"/>
                </w:tcPr>
                <w:p>
                  <w:pPr>
                    <w:keepNext w:val="0"/>
                    <w:keepLines w:val="0"/>
                    <w:widowControl/>
                    <w:suppressLineNumbers w:val="0"/>
                    <w:spacing w:before="0" w:beforeAutospacing="0" w:after="0" w:afterAutospacing="0"/>
                    <w:ind w:left="0" w:leftChars="0" w:right="0" w:rightChars="0" w:firstLine="0" w:firstLineChars="0"/>
                    <w:jc w:val="center"/>
                    <w:rPr>
                      <w:rFonts w:hint="eastAsia"/>
                      <w:sz w:val="21"/>
                      <w:szCs w:val="21"/>
                      <w:lang w:eastAsia="zh-CN"/>
                    </w:rPr>
                  </w:pPr>
                  <w:r>
                    <w:rPr>
                      <w:rFonts w:hint="eastAsia"/>
                      <w:sz w:val="21"/>
                      <w:szCs w:val="21"/>
                      <w:lang w:eastAsia="zh-CN"/>
                    </w:rPr>
                    <w:t>官庄村</w:t>
                  </w:r>
                </w:p>
              </w:tc>
              <w:tc>
                <w:tcPr>
                  <w:tcW w:w="2861" w:type="dxa"/>
                  <w:vMerge w:val="continue"/>
                  <w:noWrap w:val="0"/>
                  <w:vAlign w:val="center"/>
                </w:tcPr>
                <w:p>
                  <w:pPr>
                    <w:pStyle w:val="6"/>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仿宋" w:hAnsi="仿宋" w:eastAsia="仿宋" w:cs="仿宋"/>
                      <w:b w:val="0"/>
                      <w:kern w:val="0"/>
                      <w:sz w:val="21"/>
                      <w:szCs w:val="21"/>
                      <w:highlight w:val="none"/>
                      <w:lang w:val="en-US" w:eastAsia="zh-CN" w:bidi="ar"/>
                    </w:rPr>
                  </w:pPr>
                </w:p>
              </w:tc>
              <w:tc>
                <w:tcPr>
                  <w:tcW w:w="943" w:type="dxa"/>
                  <w:vMerge w:val="continue"/>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sz w:val="21"/>
                      <w:szCs w:val="21"/>
                      <w:highlight w:val="none"/>
                      <w:lang w:val="en-US" w:eastAsia="zh-CN"/>
                    </w:rPr>
                  </w:pPr>
                </w:p>
              </w:tc>
              <w:tc>
                <w:tcPr>
                  <w:tcW w:w="883"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ind w:left="0" w:leftChars="0" w:right="0" w:rightChars="0" w:firstLine="0" w:firstLineChars="0"/>
                    <w:jc w:val="center"/>
                    <w:textAlignment w:val="baseline"/>
                    <w:rPr>
                      <w:rFonts w:hint="default" w:cs="仿宋"/>
                      <w:sz w:val="21"/>
                      <w:szCs w:val="21"/>
                      <w:highlight w:val="none"/>
                      <w:lang w:val="en-US" w:eastAsia="zh-CN"/>
                    </w:rPr>
                  </w:pPr>
                  <w:r>
                    <w:rPr>
                      <w:rFonts w:hint="eastAsia" w:cs="仿宋"/>
                      <w:sz w:val="21"/>
                      <w:szCs w:val="21"/>
                      <w:highlight w:val="none"/>
                      <w:lang w:val="en-US" w:eastAsia="zh-CN"/>
                    </w:rPr>
                    <w:t>185m</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331" w:hRule="atLeast"/>
                <w:jc w:val="center"/>
              </w:trPr>
              <w:tc>
                <w:tcPr>
                  <w:tcW w:w="1125" w:type="dxa"/>
                  <w:noWrap w:val="0"/>
                  <w:vAlign w:val="center"/>
                </w:tcPr>
                <w:p>
                  <w:pPr>
                    <w:pStyle w:val="6"/>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outlineLvl w:val="3"/>
                    <w:rPr>
                      <w:rFonts w:hint="eastAsia" w:ascii="仿宋" w:hAnsi="仿宋" w:eastAsia="仿宋" w:cs="仿宋"/>
                      <w:b w:val="0"/>
                      <w:kern w:val="0"/>
                      <w:sz w:val="21"/>
                      <w:szCs w:val="21"/>
                      <w:highlight w:val="none"/>
                      <w:lang w:val="en-US" w:eastAsia="zh-CN" w:bidi="ar"/>
                    </w:rPr>
                  </w:pPr>
                  <w:r>
                    <w:rPr>
                      <w:rFonts w:hint="eastAsia" w:ascii="仿宋" w:hAnsi="仿宋" w:eastAsia="仿宋" w:cs="仿宋"/>
                      <w:b w:val="0"/>
                      <w:sz w:val="21"/>
                      <w:szCs w:val="21"/>
                    </w:rPr>
                    <w:t>土壤</w:t>
                  </w:r>
                </w:p>
              </w:tc>
              <w:tc>
                <w:tcPr>
                  <w:tcW w:w="2417" w:type="dxa"/>
                  <w:gridSpan w:val="3"/>
                  <w:noWrap w:val="0"/>
                  <w:vAlign w:val="center"/>
                </w:tcPr>
                <w:p>
                  <w:pPr>
                    <w:keepNext w:val="0"/>
                    <w:keepLines w:val="0"/>
                    <w:widowControl/>
                    <w:suppressLineNumbers w:val="0"/>
                    <w:spacing w:before="0" w:beforeAutospacing="0" w:after="0" w:afterAutospacing="0"/>
                    <w:ind w:left="0" w:leftChars="0" w:right="0" w:rightChars="0" w:firstLine="0" w:firstLineChars="0"/>
                    <w:jc w:val="center"/>
                    <w:rPr>
                      <w:rFonts w:hint="eastAsia"/>
                      <w:sz w:val="21"/>
                      <w:szCs w:val="21"/>
                      <w:lang w:val="en-US" w:eastAsia="zh-CN"/>
                    </w:rPr>
                  </w:pPr>
                  <w:r>
                    <w:rPr>
                      <w:rFonts w:hint="default" w:ascii="仿宋" w:hAnsi="仿宋" w:eastAsia="仿宋" w:cs="仿宋"/>
                      <w:sz w:val="21"/>
                      <w:szCs w:val="21"/>
                    </w:rPr>
                    <w:t>本项目为Ⅳ类项目，可不进行</w:t>
                  </w:r>
                  <w:r>
                    <w:rPr>
                      <w:rFonts w:hint="eastAsia" w:cs="仿宋"/>
                      <w:sz w:val="21"/>
                      <w:szCs w:val="21"/>
                      <w:lang w:eastAsia="zh-CN"/>
                    </w:rPr>
                    <w:t>土壤</w:t>
                  </w:r>
                  <w:r>
                    <w:rPr>
                      <w:rFonts w:hint="default" w:ascii="仿宋" w:hAnsi="仿宋" w:eastAsia="仿宋" w:cs="仿宋"/>
                      <w:sz w:val="21"/>
                      <w:szCs w:val="21"/>
                    </w:rPr>
                    <w:t>环境影响分析，因此不设置评价范围。</w:t>
                  </w:r>
                </w:p>
              </w:tc>
              <w:tc>
                <w:tcPr>
                  <w:tcW w:w="1125" w:type="dxa"/>
                  <w:noWrap w:val="0"/>
                  <w:vAlign w:val="center"/>
                </w:tcPr>
                <w:p>
                  <w:pPr>
                    <w:keepNext w:val="0"/>
                    <w:keepLines w:val="0"/>
                    <w:widowControl/>
                    <w:suppressLineNumbers w:val="0"/>
                    <w:spacing w:before="0" w:beforeAutospacing="0" w:after="0" w:afterAutospacing="0"/>
                    <w:ind w:left="0" w:leftChars="0" w:right="0" w:rightChars="0" w:firstLine="0" w:firstLineChars="0"/>
                    <w:jc w:val="center"/>
                    <w:rPr>
                      <w:rFonts w:hint="eastAsia"/>
                      <w:sz w:val="21"/>
                      <w:szCs w:val="21"/>
                      <w:lang w:eastAsia="zh-CN"/>
                    </w:rPr>
                  </w:pPr>
                  <w:r>
                    <w:rPr>
                      <w:rFonts w:hint="eastAsia" w:cs="仿宋"/>
                      <w:sz w:val="21"/>
                      <w:szCs w:val="21"/>
                      <w:highlight w:val="none"/>
                      <w:lang w:val="en-US" w:eastAsia="zh-CN"/>
                    </w:rPr>
                    <w:t>/</w:t>
                  </w:r>
                </w:p>
              </w:tc>
              <w:tc>
                <w:tcPr>
                  <w:tcW w:w="2861" w:type="dxa"/>
                  <w:noWrap w:val="0"/>
                  <w:vAlign w:val="center"/>
                </w:tcPr>
                <w:p>
                  <w:pPr>
                    <w:pStyle w:val="6"/>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jc w:val="center"/>
                    <w:textAlignment w:val="baseline"/>
                    <w:rPr>
                      <w:rFonts w:hint="eastAsia" w:ascii="仿宋" w:hAnsi="仿宋" w:eastAsia="仿宋" w:cs="仿宋"/>
                      <w:b w:val="0"/>
                      <w:kern w:val="0"/>
                      <w:sz w:val="21"/>
                      <w:szCs w:val="21"/>
                      <w:highlight w:val="none"/>
                      <w:lang w:val="en-US" w:eastAsia="zh-CN" w:bidi="ar"/>
                    </w:rPr>
                  </w:pPr>
                  <w:r>
                    <w:rPr>
                      <w:rFonts w:hint="eastAsia" w:ascii="仿宋" w:hAnsi="仿宋" w:eastAsia="仿宋" w:cs="仿宋"/>
                      <w:b w:val="0"/>
                      <w:sz w:val="21"/>
                      <w:szCs w:val="21"/>
                    </w:rPr>
                    <w:t>《土壤环境质量标准  建设用地土壤污染风险  管控标准》（GB36600-2018）中的表1和表2的第二类用地的筛选值和管控值</w:t>
                  </w:r>
                </w:p>
              </w:tc>
              <w:tc>
                <w:tcPr>
                  <w:tcW w:w="943"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sz w:val="21"/>
                      <w:szCs w:val="21"/>
                      <w:highlight w:val="none"/>
                      <w:lang w:val="en-US" w:eastAsia="zh-CN"/>
                    </w:rPr>
                  </w:pPr>
                  <w:r>
                    <w:rPr>
                      <w:rFonts w:hint="eastAsia" w:cs="仿宋"/>
                      <w:b w:val="0"/>
                      <w:kern w:val="0"/>
                      <w:sz w:val="21"/>
                      <w:szCs w:val="21"/>
                      <w:highlight w:val="none"/>
                      <w:lang w:val="en-US" w:eastAsia="zh-CN" w:bidi="ar"/>
                    </w:rPr>
                    <w:t>/</w:t>
                  </w:r>
                </w:p>
              </w:tc>
              <w:tc>
                <w:tcPr>
                  <w:tcW w:w="883"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ind w:left="0" w:leftChars="0" w:right="0" w:rightChars="0" w:firstLine="0" w:firstLineChars="0"/>
                    <w:jc w:val="center"/>
                    <w:textAlignment w:val="baseline"/>
                    <w:rPr>
                      <w:rFonts w:hint="eastAsia" w:cs="仿宋"/>
                      <w:sz w:val="21"/>
                      <w:szCs w:val="21"/>
                      <w:highlight w:val="none"/>
                      <w:lang w:val="en-US" w:eastAsia="zh-CN"/>
                    </w:rPr>
                  </w:pPr>
                  <w:r>
                    <w:rPr>
                      <w:rFonts w:hint="eastAsia" w:cs="仿宋"/>
                      <w:b w:val="0"/>
                      <w:kern w:val="0"/>
                      <w:sz w:val="21"/>
                      <w:szCs w:val="21"/>
                      <w:highlight w:val="none"/>
                      <w:lang w:val="en-US" w:eastAsia="zh-CN" w:bidi="ar"/>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1125" w:type="dxa"/>
                  <w:noWrap w:val="0"/>
                  <w:vAlign w:val="center"/>
                </w:tcPr>
                <w:p>
                  <w:pPr>
                    <w:pStyle w:val="6"/>
                    <w:keepNext w:val="0"/>
                    <w:keepLines w:val="0"/>
                    <w:suppressLineNumbers w:val="0"/>
                    <w:spacing w:before="0" w:beforeAutospacing="0" w:after="0" w:afterAutospacing="0" w:line="240" w:lineRule="auto"/>
                    <w:ind w:left="0" w:right="0" w:firstLine="0" w:firstLineChars="0"/>
                    <w:jc w:val="center"/>
                    <w:outlineLvl w:val="3"/>
                    <w:rPr>
                      <w:rFonts w:hint="eastAsia" w:ascii="仿宋" w:hAnsi="仿宋" w:eastAsia="仿宋" w:cs="仿宋"/>
                      <w:b w:val="0"/>
                      <w:kern w:val="0"/>
                      <w:sz w:val="21"/>
                      <w:szCs w:val="21"/>
                      <w:highlight w:val="none"/>
                      <w:lang w:val="en-US" w:eastAsia="zh-CN" w:bidi="ar"/>
                    </w:rPr>
                  </w:pPr>
                  <w:r>
                    <w:rPr>
                      <w:rFonts w:hint="eastAsia" w:ascii="仿宋" w:hAnsi="仿宋" w:eastAsia="仿宋" w:cs="仿宋"/>
                      <w:b w:val="0"/>
                      <w:sz w:val="21"/>
                      <w:szCs w:val="21"/>
                    </w:rPr>
                    <w:t>地表水</w:t>
                  </w:r>
                </w:p>
              </w:tc>
              <w:tc>
                <w:tcPr>
                  <w:tcW w:w="2417" w:type="dxa"/>
                  <w:gridSpan w:val="3"/>
                  <w:noWrap w:val="0"/>
                  <w:vAlign w:val="center"/>
                </w:tcPr>
                <w:p>
                  <w:pPr>
                    <w:pStyle w:val="12"/>
                    <w:keepNext w:val="0"/>
                    <w:keepLines w:val="0"/>
                    <w:suppressLineNumbers w:val="0"/>
                    <w:spacing w:before="0" w:beforeAutospacing="0" w:after="0" w:afterAutospacing="0"/>
                    <w:ind w:left="0" w:right="0" w:firstLine="420" w:firstLineChars="200"/>
                    <w:jc w:val="center"/>
                    <w:rPr>
                      <w:rFonts w:hint="eastAsia"/>
                      <w:sz w:val="21"/>
                      <w:szCs w:val="21"/>
                      <w:lang w:val="en-US" w:eastAsia="zh-CN"/>
                    </w:rPr>
                  </w:pPr>
                  <w:r>
                    <w:rPr>
                      <w:rFonts w:hint="eastAsia" w:ascii="仿宋" w:hAnsi="仿宋" w:eastAsia="仿宋" w:cs="仿宋"/>
                      <w:sz w:val="21"/>
                      <w:szCs w:val="21"/>
                    </w:rPr>
                    <w:t>项目距离最近水体为1</w:t>
                  </w:r>
                  <w:r>
                    <w:rPr>
                      <w:rFonts w:hint="eastAsia" w:cs="仿宋"/>
                      <w:sz w:val="21"/>
                      <w:szCs w:val="21"/>
                      <w:lang w:val="en-US" w:eastAsia="zh-CN"/>
                    </w:rPr>
                    <w:t>.9</w:t>
                  </w:r>
                  <w:r>
                    <w:rPr>
                      <w:rFonts w:hint="eastAsia" w:ascii="仿宋" w:hAnsi="仿宋" w:eastAsia="仿宋" w:cs="仿宋"/>
                      <w:sz w:val="21"/>
                      <w:szCs w:val="21"/>
                    </w:rPr>
                    <w:t>km处的</w:t>
                  </w:r>
                  <w:r>
                    <w:rPr>
                      <w:rFonts w:hint="eastAsia" w:cs="仿宋"/>
                      <w:sz w:val="21"/>
                      <w:szCs w:val="21"/>
                      <w:lang w:eastAsia="zh-CN"/>
                    </w:rPr>
                    <w:t>人造河</w:t>
                  </w:r>
                  <w:r>
                    <w:rPr>
                      <w:rFonts w:hint="eastAsia" w:ascii="仿宋" w:hAnsi="仿宋" w:eastAsia="仿宋" w:cs="仿宋"/>
                      <w:sz w:val="21"/>
                      <w:szCs w:val="21"/>
                    </w:rPr>
                    <w:t>，</w:t>
                  </w:r>
                  <w:r>
                    <w:rPr>
                      <w:rFonts w:hint="default" w:ascii="仿宋" w:hAnsi="仿宋" w:eastAsia="仿宋" w:cs="仿宋"/>
                      <w:sz w:val="21"/>
                      <w:szCs w:val="21"/>
                    </w:rPr>
                    <w:t>项目不涉及与水体间的物质交换，因此不设保护目标。</w:t>
                  </w:r>
                </w:p>
              </w:tc>
              <w:tc>
                <w:tcPr>
                  <w:tcW w:w="1125" w:type="dxa"/>
                  <w:noWrap w:val="0"/>
                  <w:vAlign w:val="center"/>
                </w:tcPr>
                <w:p>
                  <w:pPr>
                    <w:pStyle w:val="12"/>
                    <w:keepNext w:val="0"/>
                    <w:keepLines w:val="0"/>
                    <w:suppressLineNumbers w:val="0"/>
                    <w:spacing w:before="0" w:beforeAutospacing="0" w:after="0" w:afterAutospacing="0"/>
                    <w:ind w:left="0" w:right="0" w:firstLine="420" w:firstLineChars="200"/>
                    <w:jc w:val="both"/>
                    <w:rPr>
                      <w:rFonts w:hint="eastAsia"/>
                      <w:sz w:val="21"/>
                      <w:szCs w:val="21"/>
                      <w:lang w:eastAsia="zh-CN"/>
                    </w:rPr>
                  </w:pPr>
                  <w:r>
                    <w:rPr>
                      <w:rFonts w:hint="eastAsia" w:ascii="仿宋" w:hAnsi="仿宋" w:eastAsia="仿宋" w:cs="仿宋"/>
                      <w:sz w:val="21"/>
                      <w:szCs w:val="21"/>
                    </w:rPr>
                    <w:t>/</w:t>
                  </w:r>
                </w:p>
              </w:tc>
              <w:tc>
                <w:tcPr>
                  <w:tcW w:w="2861" w:type="dxa"/>
                  <w:noWrap w:val="0"/>
                  <w:vAlign w:val="center"/>
                </w:tcPr>
                <w:p>
                  <w:pPr>
                    <w:pStyle w:val="6"/>
                    <w:keepNext w:val="0"/>
                    <w:keepLines w:val="0"/>
                    <w:suppressLineNumbers w:val="0"/>
                    <w:spacing w:before="0" w:beforeAutospacing="0" w:after="0" w:afterAutospacing="0" w:line="240" w:lineRule="auto"/>
                    <w:ind w:left="0" w:right="0" w:firstLine="0" w:firstLineChars="0"/>
                    <w:jc w:val="center"/>
                    <w:outlineLvl w:val="3"/>
                    <w:rPr>
                      <w:rFonts w:hint="eastAsia" w:ascii="仿宋" w:hAnsi="仿宋" w:eastAsia="仿宋" w:cs="仿宋"/>
                      <w:b w:val="0"/>
                      <w:kern w:val="0"/>
                      <w:sz w:val="21"/>
                      <w:szCs w:val="21"/>
                      <w:highlight w:val="none"/>
                      <w:lang w:val="en-US" w:eastAsia="zh-CN" w:bidi="ar"/>
                    </w:rPr>
                  </w:pPr>
                  <w:r>
                    <w:rPr>
                      <w:rFonts w:hint="eastAsia" w:ascii="仿宋" w:hAnsi="仿宋" w:eastAsia="仿宋" w:cs="仿宋"/>
                      <w:b w:val="0"/>
                      <w:sz w:val="21"/>
                      <w:szCs w:val="21"/>
                    </w:rPr>
                    <w:t>《地表水环境质量标准》（GB-3838-2002）中的Ⅲ类标准</w:t>
                  </w:r>
                </w:p>
              </w:tc>
              <w:tc>
                <w:tcPr>
                  <w:tcW w:w="943"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s="仿宋"/>
                      <w:b w:val="0"/>
                      <w:kern w:val="0"/>
                      <w:sz w:val="21"/>
                      <w:szCs w:val="21"/>
                      <w:highlight w:val="none"/>
                      <w:lang w:val="en-US" w:eastAsia="zh-CN" w:bidi="ar"/>
                    </w:rPr>
                  </w:pPr>
                  <w:r>
                    <w:rPr>
                      <w:rFonts w:hint="eastAsia" w:cs="仿宋"/>
                      <w:b w:val="0"/>
                      <w:kern w:val="0"/>
                      <w:sz w:val="21"/>
                      <w:szCs w:val="21"/>
                      <w:highlight w:val="none"/>
                      <w:lang w:val="en-US" w:eastAsia="zh-CN" w:bidi="ar"/>
                    </w:rPr>
                    <w:t>/</w:t>
                  </w:r>
                </w:p>
              </w:tc>
              <w:tc>
                <w:tcPr>
                  <w:tcW w:w="883"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s="仿宋"/>
                      <w:b w:val="0"/>
                      <w:kern w:val="0"/>
                      <w:sz w:val="21"/>
                      <w:szCs w:val="21"/>
                      <w:highlight w:val="none"/>
                      <w:lang w:val="en-US" w:eastAsia="zh-CN" w:bidi="ar"/>
                    </w:rPr>
                  </w:pPr>
                  <w:r>
                    <w:rPr>
                      <w:rFonts w:hint="eastAsia" w:cs="仿宋"/>
                      <w:b w:val="0"/>
                      <w:kern w:val="0"/>
                      <w:sz w:val="21"/>
                      <w:szCs w:val="21"/>
                      <w:highlight w:val="none"/>
                      <w:lang w:val="en-US" w:eastAsia="zh-CN" w:bidi="ar"/>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62" w:hRule="atLeast"/>
                <w:jc w:val="center"/>
              </w:trPr>
              <w:tc>
                <w:tcPr>
                  <w:tcW w:w="1125" w:type="dxa"/>
                  <w:noWrap w:val="0"/>
                  <w:vAlign w:val="center"/>
                </w:tcPr>
                <w:p>
                  <w:pPr>
                    <w:pStyle w:val="6"/>
                    <w:keepNext w:val="0"/>
                    <w:keepLines w:val="0"/>
                    <w:suppressLineNumbers w:val="0"/>
                    <w:spacing w:before="0" w:beforeAutospacing="0" w:after="0" w:afterAutospacing="0" w:line="240" w:lineRule="auto"/>
                    <w:ind w:left="0" w:right="0" w:firstLine="0" w:firstLineChars="0"/>
                    <w:jc w:val="center"/>
                    <w:outlineLvl w:val="3"/>
                    <w:rPr>
                      <w:rFonts w:hint="eastAsia" w:ascii="仿宋" w:hAnsi="仿宋" w:eastAsia="仿宋" w:cs="仿宋"/>
                      <w:b w:val="0"/>
                      <w:kern w:val="0"/>
                      <w:sz w:val="21"/>
                      <w:szCs w:val="21"/>
                      <w:highlight w:val="none"/>
                      <w:lang w:val="en-US" w:eastAsia="zh-CN" w:bidi="ar"/>
                    </w:rPr>
                  </w:pPr>
                  <w:r>
                    <w:rPr>
                      <w:rFonts w:hint="eastAsia" w:ascii="仿宋" w:hAnsi="仿宋" w:eastAsia="仿宋" w:cs="仿宋"/>
                      <w:b w:val="0"/>
                      <w:sz w:val="21"/>
                      <w:szCs w:val="21"/>
                    </w:rPr>
                    <w:t>地下水</w:t>
                  </w:r>
                </w:p>
              </w:tc>
              <w:tc>
                <w:tcPr>
                  <w:tcW w:w="2417" w:type="dxa"/>
                  <w:gridSpan w:val="3"/>
                  <w:noWrap w:val="0"/>
                  <w:vAlign w:val="center"/>
                </w:tcPr>
                <w:p>
                  <w:pPr>
                    <w:pStyle w:val="12"/>
                    <w:keepNext w:val="0"/>
                    <w:keepLines w:val="0"/>
                    <w:suppressLineNumbers w:val="0"/>
                    <w:spacing w:before="0" w:beforeAutospacing="0" w:after="0" w:afterAutospacing="0"/>
                    <w:ind w:left="0" w:right="0" w:firstLine="420" w:firstLineChars="200"/>
                    <w:jc w:val="center"/>
                    <w:rPr>
                      <w:rFonts w:hint="eastAsia"/>
                      <w:sz w:val="21"/>
                      <w:szCs w:val="21"/>
                      <w:lang w:val="en-US" w:eastAsia="zh-CN"/>
                    </w:rPr>
                  </w:pPr>
                  <w:r>
                    <w:rPr>
                      <w:rFonts w:hint="default" w:ascii="仿宋" w:hAnsi="仿宋" w:eastAsia="仿宋" w:cs="仿宋"/>
                      <w:sz w:val="21"/>
                      <w:szCs w:val="21"/>
                    </w:rPr>
                    <w:t>本项目为Ⅳ类项目，可不进行地下水环境影响分析，因此不设置评价范围。</w:t>
                  </w:r>
                </w:p>
              </w:tc>
              <w:tc>
                <w:tcPr>
                  <w:tcW w:w="1125" w:type="dxa"/>
                  <w:noWrap w:val="0"/>
                  <w:vAlign w:val="center"/>
                </w:tcPr>
                <w:p>
                  <w:pPr>
                    <w:pStyle w:val="12"/>
                    <w:keepNext w:val="0"/>
                    <w:keepLines w:val="0"/>
                    <w:suppressLineNumbers w:val="0"/>
                    <w:spacing w:before="0" w:beforeAutospacing="0" w:after="0" w:afterAutospacing="0"/>
                    <w:ind w:left="0" w:right="0" w:firstLine="420" w:firstLineChars="200"/>
                    <w:jc w:val="both"/>
                    <w:rPr>
                      <w:rFonts w:hint="eastAsia"/>
                      <w:sz w:val="21"/>
                      <w:szCs w:val="21"/>
                      <w:lang w:eastAsia="zh-CN"/>
                    </w:rPr>
                  </w:pPr>
                  <w:r>
                    <w:rPr>
                      <w:rFonts w:hint="eastAsia" w:ascii="仿宋" w:hAnsi="仿宋" w:eastAsia="仿宋" w:cs="仿宋"/>
                      <w:sz w:val="21"/>
                      <w:szCs w:val="21"/>
                    </w:rPr>
                    <w:t>/</w:t>
                  </w:r>
                </w:p>
              </w:tc>
              <w:tc>
                <w:tcPr>
                  <w:tcW w:w="2861" w:type="dxa"/>
                  <w:noWrap w:val="0"/>
                  <w:vAlign w:val="center"/>
                </w:tcPr>
                <w:p>
                  <w:pPr>
                    <w:pStyle w:val="6"/>
                    <w:keepNext w:val="0"/>
                    <w:keepLines w:val="0"/>
                    <w:suppressLineNumbers w:val="0"/>
                    <w:spacing w:before="0" w:beforeAutospacing="0" w:after="0" w:afterAutospacing="0" w:line="240" w:lineRule="auto"/>
                    <w:ind w:left="0" w:right="0" w:firstLine="0" w:firstLineChars="0"/>
                    <w:jc w:val="center"/>
                    <w:outlineLvl w:val="3"/>
                    <w:rPr>
                      <w:rFonts w:hint="eastAsia" w:ascii="仿宋" w:hAnsi="仿宋" w:eastAsia="仿宋" w:cs="仿宋"/>
                      <w:b w:val="0"/>
                      <w:kern w:val="0"/>
                      <w:sz w:val="21"/>
                      <w:szCs w:val="21"/>
                      <w:highlight w:val="none"/>
                      <w:lang w:val="en-US" w:eastAsia="zh-CN" w:bidi="ar"/>
                    </w:rPr>
                  </w:pPr>
                  <w:r>
                    <w:rPr>
                      <w:rFonts w:hint="eastAsia" w:ascii="仿宋" w:hAnsi="仿宋" w:eastAsia="仿宋" w:cs="仿宋"/>
                      <w:b w:val="0"/>
                      <w:sz w:val="21"/>
                      <w:szCs w:val="21"/>
                    </w:rPr>
                    <w:t>《地下水环境质量标准》（GB/T14848-2017）中的Ⅲ类标准</w:t>
                  </w:r>
                </w:p>
              </w:tc>
              <w:tc>
                <w:tcPr>
                  <w:tcW w:w="943"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s="仿宋"/>
                      <w:b w:val="0"/>
                      <w:kern w:val="0"/>
                      <w:sz w:val="21"/>
                      <w:szCs w:val="21"/>
                      <w:highlight w:val="none"/>
                      <w:lang w:val="en-US" w:eastAsia="zh-CN" w:bidi="ar"/>
                    </w:rPr>
                  </w:pPr>
                  <w:r>
                    <w:rPr>
                      <w:rFonts w:hint="eastAsia" w:cs="仿宋"/>
                      <w:b w:val="0"/>
                      <w:kern w:val="0"/>
                      <w:sz w:val="21"/>
                      <w:szCs w:val="21"/>
                      <w:highlight w:val="none"/>
                      <w:lang w:val="en-US" w:eastAsia="zh-CN" w:bidi="ar"/>
                    </w:rPr>
                    <w:t>/</w:t>
                  </w:r>
                </w:p>
              </w:tc>
              <w:tc>
                <w:tcPr>
                  <w:tcW w:w="883" w:type="dxa"/>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s="仿宋"/>
                      <w:b w:val="0"/>
                      <w:kern w:val="0"/>
                      <w:sz w:val="21"/>
                      <w:szCs w:val="21"/>
                      <w:highlight w:val="none"/>
                      <w:lang w:val="en-US" w:eastAsia="zh-CN" w:bidi="ar"/>
                    </w:rPr>
                  </w:pPr>
                  <w:r>
                    <w:rPr>
                      <w:rFonts w:hint="eastAsia" w:cs="仿宋"/>
                      <w:b w:val="0"/>
                      <w:kern w:val="0"/>
                      <w:sz w:val="21"/>
                      <w:szCs w:val="21"/>
                      <w:highlight w:val="none"/>
                      <w:lang w:val="en-US" w:eastAsia="zh-CN" w:bidi="ar"/>
                    </w:rPr>
                    <w:t>/</w:t>
                  </w:r>
                </w:p>
              </w:tc>
            </w:tr>
          </w:tbl>
          <w:p>
            <w:pPr>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312" w:lineRule="auto"/>
              <w:ind w:left="0" w:right="0" w:firstLine="480" w:firstLineChars="200"/>
              <w:jc w:val="both"/>
              <w:textAlignment w:val="baseline"/>
              <w:rPr>
                <w:rFonts w:hint="eastAsia"/>
                <w:highlight w:val="none"/>
              </w:rPr>
            </w:pPr>
          </w:p>
          <w:p>
            <w:pPr>
              <w:pStyle w:val="27"/>
              <w:keepNext w:val="0"/>
              <w:keepLines w:val="0"/>
              <w:pageBreakBefore w:val="0"/>
              <w:suppressLineNumbers w:val="0"/>
              <w:kinsoku/>
              <w:wordWrap/>
              <w:overflowPunct/>
              <w:topLinePunct w:val="0"/>
              <w:autoSpaceDE/>
              <w:autoSpaceDN/>
              <w:bidi w:val="0"/>
              <w:adjustRightInd w:val="0"/>
              <w:snapToGrid/>
              <w:spacing w:before="0" w:beforeAutospacing="0" w:afterAutospacing="0" w:line="312" w:lineRule="auto"/>
              <w:ind w:left="0" w:right="0"/>
              <w:textAlignment w:val="baseline"/>
              <w:rPr>
                <w:rFonts w:hint="default" w:eastAsia="宋体"/>
                <w:highlight w:val="none"/>
                <w:lang w:val="en-US" w:eastAsia="zh-CN"/>
              </w:rPr>
            </w:pPr>
            <w:r>
              <w:rPr>
                <w:rFonts w:hint="eastAsia"/>
                <w:highlight w:val="none"/>
                <w:lang w:val="en-US" w:eastAsia="zh-CN"/>
              </w:rPr>
              <w:t xml:space="preserve">                                                                                                                              </w:t>
            </w:r>
          </w:p>
          <w:p>
            <w:pPr>
              <w:pStyle w:val="27"/>
              <w:keepNext w:val="0"/>
              <w:keepLines w:val="0"/>
              <w:pageBreakBefore w:val="0"/>
              <w:suppressLineNumbers w:val="0"/>
              <w:kinsoku/>
              <w:wordWrap/>
              <w:overflowPunct/>
              <w:topLinePunct w:val="0"/>
              <w:autoSpaceDE/>
              <w:autoSpaceDN/>
              <w:bidi w:val="0"/>
              <w:adjustRightInd w:val="0"/>
              <w:snapToGrid/>
              <w:spacing w:before="0" w:beforeAutospacing="0" w:afterAutospacing="0" w:line="312" w:lineRule="auto"/>
              <w:ind w:left="0" w:right="0"/>
              <w:textAlignment w:val="baseline"/>
              <w:rPr>
                <w:rFonts w:hint="eastAsia"/>
                <w:highlight w:val="none"/>
              </w:rPr>
            </w:pPr>
          </w:p>
          <w:p>
            <w:pPr>
              <w:pStyle w:val="27"/>
              <w:keepNext w:val="0"/>
              <w:keepLines w:val="0"/>
              <w:pageBreakBefore w:val="0"/>
              <w:suppressLineNumbers w:val="0"/>
              <w:kinsoku/>
              <w:wordWrap/>
              <w:overflowPunct/>
              <w:topLinePunct w:val="0"/>
              <w:autoSpaceDE/>
              <w:autoSpaceDN/>
              <w:bidi w:val="0"/>
              <w:adjustRightInd w:val="0"/>
              <w:snapToGrid/>
              <w:spacing w:before="0" w:beforeAutospacing="0" w:afterAutospacing="0" w:line="312" w:lineRule="auto"/>
              <w:ind w:left="0" w:leftChars="0" w:right="0" w:firstLine="0" w:firstLineChars="0"/>
              <w:textAlignment w:val="baseline"/>
              <w:rPr>
                <w:rFonts w:hint="eastAsia"/>
                <w:highlight w:val="none"/>
              </w:rPr>
            </w:pPr>
          </w:p>
          <w:p>
            <w:pPr>
              <w:keepNext w:val="0"/>
              <w:keepLines w:val="0"/>
              <w:pageBreakBefore w:val="0"/>
              <w:suppressLineNumbers w:val="0"/>
              <w:kinsoku/>
              <w:wordWrap/>
              <w:overflowPunct/>
              <w:topLinePunct w:val="0"/>
              <w:autoSpaceDE/>
              <w:autoSpaceDN/>
              <w:bidi w:val="0"/>
              <w:adjustRightInd w:val="0"/>
              <w:snapToGrid/>
              <w:spacing w:before="0" w:beforeAutospacing="0" w:after="0" w:afterAutospacing="0" w:line="312" w:lineRule="auto"/>
              <w:ind w:left="0" w:leftChars="0" w:right="0" w:firstLine="0" w:firstLineChars="0"/>
              <w:jc w:val="both"/>
              <w:textAlignment w:val="baseline"/>
              <w:rPr>
                <w:rFonts w:hint="eastAsia"/>
                <w:highlight w:val="none"/>
              </w:rPr>
            </w:pPr>
          </w:p>
          <w:p>
            <w:pPr>
              <w:pStyle w:val="12"/>
              <w:keepNext w:val="0"/>
              <w:keepLines w:val="0"/>
              <w:suppressLineNumbers w:val="0"/>
              <w:spacing w:before="0" w:beforeAutospacing="0" w:after="0" w:afterAutospacing="0"/>
              <w:ind w:left="0" w:right="0"/>
              <w:rPr>
                <w:rFonts w:hint="eastAsia"/>
                <w:highlight w:val="none"/>
              </w:rPr>
            </w:pPr>
          </w:p>
          <w:p>
            <w:pPr>
              <w:pStyle w:val="12"/>
              <w:keepNext w:val="0"/>
              <w:keepLines w:val="0"/>
              <w:suppressLineNumbers w:val="0"/>
              <w:spacing w:before="0" w:beforeAutospacing="0" w:after="0" w:afterAutospacing="0"/>
              <w:ind w:left="0" w:right="0"/>
              <w:rPr>
                <w:rFonts w:hint="eastAsia"/>
                <w:highlight w:val="none"/>
              </w:rPr>
            </w:pPr>
          </w:p>
          <w:p>
            <w:pPr>
              <w:pStyle w:val="12"/>
              <w:keepNext w:val="0"/>
              <w:keepLines w:val="0"/>
              <w:suppressLineNumbers w:val="0"/>
              <w:spacing w:before="0" w:beforeAutospacing="0" w:after="0" w:afterAutospacing="0"/>
              <w:ind w:left="0" w:right="0"/>
              <w:rPr>
                <w:rFonts w:hint="eastAsia"/>
                <w:highlight w:val="none"/>
              </w:rPr>
            </w:pPr>
          </w:p>
          <w:p>
            <w:pPr>
              <w:pStyle w:val="12"/>
              <w:keepNext w:val="0"/>
              <w:keepLines w:val="0"/>
              <w:suppressLineNumbers w:val="0"/>
              <w:spacing w:before="0" w:beforeAutospacing="0" w:after="0" w:afterAutospacing="0"/>
              <w:ind w:left="0" w:right="0"/>
              <w:rPr>
                <w:rFonts w:hint="eastAsia"/>
                <w:highlight w:val="none"/>
              </w:rPr>
            </w:pPr>
          </w:p>
          <w:p>
            <w:pPr>
              <w:pStyle w:val="12"/>
              <w:keepNext w:val="0"/>
              <w:keepLines w:val="0"/>
              <w:suppressLineNumbers w:val="0"/>
              <w:spacing w:before="0" w:beforeAutospacing="0" w:after="0" w:afterAutospacing="0"/>
              <w:ind w:left="0" w:right="0"/>
              <w:rPr>
                <w:rFonts w:hint="eastAsia"/>
                <w:highlight w:val="none"/>
              </w:rPr>
            </w:pPr>
          </w:p>
          <w:p>
            <w:pPr>
              <w:pStyle w:val="12"/>
              <w:keepNext w:val="0"/>
              <w:keepLines w:val="0"/>
              <w:suppressLineNumbers w:val="0"/>
              <w:spacing w:before="0" w:beforeAutospacing="0" w:after="0" w:afterAutospacing="0"/>
              <w:ind w:left="0" w:right="0"/>
              <w:rPr>
                <w:rFonts w:hint="eastAsia"/>
                <w:highlight w:val="none"/>
              </w:rPr>
            </w:pPr>
          </w:p>
          <w:p>
            <w:pPr>
              <w:pStyle w:val="12"/>
              <w:keepNext w:val="0"/>
              <w:keepLines w:val="0"/>
              <w:suppressLineNumbers w:val="0"/>
              <w:spacing w:before="0" w:beforeAutospacing="0" w:after="0" w:afterAutospacing="0"/>
              <w:ind w:left="0" w:right="0"/>
              <w:rPr>
                <w:rFonts w:hint="eastAsia"/>
                <w:highlight w:val="none"/>
              </w:rPr>
            </w:pPr>
          </w:p>
          <w:p>
            <w:pPr>
              <w:pStyle w:val="12"/>
              <w:keepNext w:val="0"/>
              <w:keepLines w:val="0"/>
              <w:suppressLineNumbers w:val="0"/>
              <w:spacing w:before="0" w:beforeAutospacing="0" w:after="0" w:afterAutospacing="0"/>
              <w:ind w:left="0" w:right="0"/>
              <w:rPr>
                <w:rFonts w:hint="eastAsia"/>
                <w:highlight w:val="none"/>
              </w:rPr>
            </w:pPr>
          </w:p>
          <w:p>
            <w:pPr>
              <w:pStyle w:val="28"/>
              <w:keepNext w:val="0"/>
              <w:keepLines w:val="0"/>
              <w:suppressLineNumbers w:val="0"/>
              <w:spacing w:before="0" w:beforeAutospacing="0" w:after="0" w:afterAutospacing="0"/>
              <w:ind w:left="0" w:right="0"/>
              <w:rPr>
                <w:rFonts w:hint="eastAsia"/>
                <w:highlight w:val="none"/>
              </w:rPr>
            </w:pPr>
          </w:p>
        </w:tc>
      </w:tr>
    </w:tbl>
    <w:p>
      <w:pPr>
        <w:pStyle w:val="7"/>
        <w:bidi w:val="0"/>
        <w:rPr>
          <w:rFonts w:hint="eastAsia"/>
          <w:highlight w:val="none"/>
        </w:rPr>
      </w:pPr>
    </w:p>
    <w:p>
      <w:pPr>
        <w:rPr>
          <w:rFonts w:hint="eastAsia"/>
          <w:highlight w:val="none"/>
        </w:rPr>
      </w:pPr>
      <w:r>
        <w:rPr>
          <w:rFonts w:hint="eastAsia"/>
          <w:highlight w:val="none"/>
        </w:rPr>
        <w:br w:type="page"/>
      </w:r>
    </w:p>
    <w:p>
      <w:pPr>
        <w:pStyle w:val="7"/>
        <w:bidi w:val="0"/>
        <w:rPr>
          <w:rFonts w:hint="eastAsia" w:ascii="黑体" w:hAnsi="宋体" w:eastAsia="黑体" w:cs="黑体"/>
          <w:b w:val="0"/>
          <w:bCs w:val="0"/>
          <w:kern w:val="0"/>
          <w:sz w:val="31"/>
          <w:szCs w:val="31"/>
          <w:highlight w:val="none"/>
          <w:lang w:val="en-US" w:eastAsia="zh-CN" w:bidi="ar"/>
        </w:rPr>
      </w:pPr>
      <w:r>
        <w:rPr>
          <w:rFonts w:hint="eastAsia" w:ascii="黑体" w:hAnsi="宋体" w:eastAsia="黑体" w:cs="黑体"/>
          <w:b w:val="0"/>
          <w:bCs w:val="0"/>
          <w:kern w:val="0"/>
          <w:sz w:val="31"/>
          <w:szCs w:val="31"/>
          <w:highlight w:val="none"/>
          <w:lang w:val="en-US" w:eastAsia="zh-CN" w:bidi="ar"/>
        </w:rPr>
        <w:t>评价适用标准</w:t>
      </w:r>
    </w:p>
    <w:tbl>
      <w:tblPr>
        <w:tblStyle w:val="29"/>
        <w:tblW w:w="96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787"/>
        <w:gridCol w:w="88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0507" w:hRule="atLeast"/>
          <w:jc w:val="center"/>
        </w:trPr>
        <w:tc>
          <w:tcPr>
            <w:tcW w:w="787"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leftChars="0" w:right="0" w:firstLine="0" w:firstLineChars="0"/>
              <w:jc w:val="center"/>
              <w:textAlignment w:val="baseline"/>
              <w:rPr>
                <w:rFonts w:hint="eastAsia" w:ascii="仿宋" w:hAnsi="仿宋" w:eastAsia="仿宋" w:cs="仿宋"/>
                <w:szCs w:val="28"/>
                <w:highlight w:val="none"/>
              </w:rPr>
            </w:pPr>
            <w:r>
              <w:rPr>
                <w:rFonts w:hint="eastAsia"/>
                <w:b/>
                <w:bCs/>
                <w:sz w:val="28"/>
                <w:szCs w:val="28"/>
                <w:highlight w:val="none"/>
              </w:rPr>
              <w:t>环境质量标准</w:t>
            </w:r>
          </w:p>
        </w:tc>
        <w:tc>
          <w:tcPr>
            <w:tcW w:w="8851" w:type="dxa"/>
            <w:tcBorders>
              <w:top w:val="single" w:color="000000" w:sz="6" w:space="0"/>
              <w:left w:val="single" w:color="000000" w:sz="6" w:space="0"/>
              <w:bottom w:val="single" w:color="000000" w:sz="6" w:space="0"/>
              <w:right w:val="single" w:color="000000" w:sz="6" w:space="0"/>
            </w:tcBorders>
            <w:noWrap w:val="0"/>
            <w:vAlign w:val="top"/>
          </w:tcPr>
          <w:p>
            <w:pPr>
              <w:pStyle w:val="26"/>
              <w:keepNext w:val="0"/>
              <w:keepLines w:val="0"/>
              <w:pageBreakBefore w:val="0"/>
              <w:widowControl/>
              <w:numPr>
                <w:ilvl w:val="0"/>
                <w:numId w:val="6"/>
              </w:numPr>
              <w:suppressLineNumbers w:val="0"/>
              <w:kinsoku/>
              <w:wordWrap/>
              <w:overflowPunct/>
              <w:topLinePunct w:val="0"/>
              <w:autoSpaceDE/>
              <w:autoSpaceDN/>
              <w:bidi w:val="0"/>
              <w:snapToGrid/>
              <w:spacing w:before="0" w:beforeLines="0" w:beforeAutospacing="0" w:after="0" w:afterLines="0" w:afterAutospacing="0" w:line="312" w:lineRule="auto"/>
              <w:ind w:left="0" w:right="0" w:firstLine="482" w:firstLineChars="200"/>
              <w:jc w:val="both"/>
              <w:rPr>
                <w:rFonts w:hint="eastAsia" w:ascii="仿宋" w:hAnsi="仿宋" w:eastAsia="仿宋" w:cs="仿宋"/>
                <w:b/>
                <w:bCs/>
                <w:color w:val="auto"/>
                <w:spacing w:val="0"/>
                <w:sz w:val="24"/>
                <w:szCs w:val="24"/>
                <w:highlight w:val="none"/>
                <w:lang w:val="en-US" w:eastAsia="zh-CN" w:bidi="ar-SA"/>
              </w:rPr>
            </w:pPr>
            <w:r>
              <w:rPr>
                <w:rFonts w:hint="eastAsia" w:ascii="仿宋" w:hAnsi="仿宋" w:eastAsia="仿宋" w:cs="仿宋"/>
                <w:b/>
                <w:bCs/>
                <w:color w:val="auto"/>
                <w:spacing w:val="0"/>
                <w:sz w:val="24"/>
                <w:szCs w:val="24"/>
                <w:highlight w:val="none"/>
                <w:lang w:val="en-US" w:eastAsia="zh-CN" w:bidi="ar-SA"/>
              </w:rPr>
              <w:t>空气环境质量标准</w:t>
            </w:r>
          </w:p>
          <w:p>
            <w:pPr>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right="0"/>
              <w:textAlignment w:val="baseline"/>
              <w:rPr>
                <w:rFonts w:hint="eastAsia"/>
              </w:rPr>
            </w:pPr>
            <w:r>
              <w:rPr>
                <w:rFonts w:hint="eastAsia"/>
              </w:rPr>
              <w:t>项目区域环境空气</w:t>
            </w:r>
            <w:r>
              <w:rPr>
                <w:rFonts w:hint="eastAsia"/>
                <w:lang w:eastAsia="zh-CN"/>
              </w:rPr>
              <w:t>质量常规因子</w:t>
            </w:r>
            <w:r>
              <w:rPr>
                <w:rFonts w:hint="eastAsia"/>
              </w:rPr>
              <w:t>执行《环境空气质量标准》(GB3095 2012)中的二级标准。《环境空气质量标准》(GB3095-2012)二级标准见表</w:t>
            </w:r>
            <w:r>
              <w:rPr>
                <w:rFonts w:hint="eastAsia"/>
                <w:lang w:val="en-US" w:eastAsia="zh-CN"/>
              </w:rPr>
              <w:t>15</w:t>
            </w:r>
            <w:r>
              <w:rPr>
                <w:rFonts w:hint="eastAsia"/>
              </w:rPr>
              <w:t>。</w:t>
            </w:r>
          </w:p>
          <w:p>
            <w:pPr>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right="0"/>
              <w:jc w:val="center"/>
              <w:textAlignment w:val="baseline"/>
              <w:rPr>
                <w:rFonts w:hint="eastAsia"/>
              </w:rPr>
            </w:pPr>
            <w:r>
              <w:rPr>
                <w:rFonts w:hint="eastAsia"/>
              </w:rPr>
              <w:t>表</w:t>
            </w:r>
            <w:r>
              <w:rPr>
                <w:rFonts w:hint="eastAsia"/>
                <w:lang w:val="en-US" w:eastAsia="zh-CN"/>
              </w:rPr>
              <w:t>15</w:t>
            </w:r>
            <w:r>
              <w:rPr>
                <w:rFonts w:hint="eastAsia"/>
              </w:rPr>
              <w:t xml:space="preserve"> 环境空气质量标准</w:t>
            </w:r>
          </w:p>
          <w:tbl>
            <w:tblPr>
              <w:tblStyle w:val="29"/>
              <w:tblW w:w="850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332"/>
              <w:gridCol w:w="3201"/>
              <w:gridCol w:w="2971"/>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2332" w:type="dxa"/>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污染物名称</w:t>
                  </w:r>
                </w:p>
              </w:tc>
              <w:tc>
                <w:tcPr>
                  <w:tcW w:w="3201" w:type="dxa"/>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取值时间</w:t>
                  </w:r>
                </w:p>
              </w:tc>
              <w:tc>
                <w:tcPr>
                  <w:tcW w:w="2971" w:type="dxa"/>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二级标准限值μg/m3</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32" w:type="dxa"/>
                  <w:vMerge w:val="restart"/>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r>
                    <w:rPr>
                      <w:rFonts w:hint="eastAsia"/>
                      <w:b w:val="0"/>
                      <w:bCs w:val="0"/>
                      <w:lang w:val="en-US" w:eastAsia="zh-CN"/>
                    </w:rPr>
                    <w:t>SO</w:t>
                  </w:r>
                  <w:r>
                    <w:rPr>
                      <w:rFonts w:hint="eastAsia"/>
                      <w:b w:val="0"/>
                      <w:bCs w:val="0"/>
                      <w:vertAlign w:val="subscript"/>
                      <w:lang w:val="en-US" w:eastAsia="zh-CN"/>
                    </w:rPr>
                    <w:t>2</w:t>
                  </w: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1小时平均</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500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3" w:hRule="atLeast"/>
                <w:jc w:val="center"/>
              </w:trPr>
              <w:tc>
                <w:tcPr>
                  <w:tcW w:w="2332" w:type="dxa"/>
                  <w:vMerge w:val="continue"/>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24小时均值</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150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32" w:type="dxa"/>
                  <w:vMerge w:val="continue"/>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年平均</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default"/>
                      <w:lang w:val="en-US" w:eastAsia="zh-CN"/>
                    </w:rPr>
                  </w:pPr>
                  <w:r>
                    <w:rPr>
                      <w:rFonts w:hint="eastAsia"/>
                      <w:lang w:val="en-US" w:eastAsia="zh-CN"/>
                    </w:rPr>
                    <w:t>60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32" w:type="dxa"/>
                  <w:vMerge w:val="restart"/>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r>
                    <w:rPr>
                      <w:rFonts w:hint="eastAsia"/>
                      <w:b w:val="0"/>
                      <w:bCs w:val="0"/>
                      <w:lang w:val="en-US" w:eastAsia="zh-CN"/>
                    </w:rPr>
                    <w:t>NO</w:t>
                  </w:r>
                  <w:r>
                    <w:rPr>
                      <w:rFonts w:hint="eastAsia"/>
                      <w:b w:val="0"/>
                      <w:bCs w:val="0"/>
                      <w:vertAlign w:val="subscript"/>
                      <w:lang w:val="en-US" w:eastAsia="zh-CN"/>
                    </w:rPr>
                    <w:t>2</w:t>
                  </w: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1小时平均</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200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32" w:type="dxa"/>
                  <w:vMerge w:val="continue"/>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24小时均值</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80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32" w:type="dxa"/>
                  <w:vMerge w:val="continue"/>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年平均</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40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32" w:type="dxa"/>
                  <w:vMerge w:val="restart"/>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r>
                    <w:rPr>
                      <w:rFonts w:hint="eastAsia"/>
                      <w:b w:val="0"/>
                      <w:bCs w:val="0"/>
                      <w:lang w:val="en-US" w:eastAsia="zh-CN"/>
                    </w:rPr>
                    <w:t>CO</w:t>
                  </w: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1小时平均</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10000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32" w:type="dxa"/>
                  <w:vMerge w:val="continue"/>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24小时均值</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4000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32" w:type="dxa"/>
                  <w:vMerge w:val="restart"/>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r>
                    <w:rPr>
                      <w:rFonts w:hint="eastAsia"/>
                      <w:b w:val="0"/>
                      <w:bCs w:val="0"/>
                      <w:lang w:val="en-US" w:eastAsia="zh-CN"/>
                    </w:rPr>
                    <w:t>O</w:t>
                  </w:r>
                  <w:r>
                    <w:rPr>
                      <w:rFonts w:hint="eastAsia"/>
                      <w:b w:val="0"/>
                      <w:bCs w:val="0"/>
                      <w:vertAlign w:val="subscript"/>
                      <w:lang w:val="en-US" w:eastAsia="zh-CN"/>
                    </w:rPr>
                    <w:t>3</w:t>
                  </w: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1小时平均</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200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32" w:type="dxa"/>
                  <w:vMerge w:val="continue"/>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日最大8小时均值</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160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32" w:type="dxa"/>
                  <w:vMerge w:val="restart"/>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r>
                    <w:rPr>
                      <w:rFonts w:hint="eastAsia"/>
                      <w:b w:val="0"/>
                      <w:bCs w:val="0"/>
                      <w:lang w:val="en-US" w:eastAsia="zh-CN"/>
                    </w:rPr>
                    <w:t>PM</w:t>
                  </w:r>
                  <w:r>
                    <w:rPr>
                      <w:rFonts w:hint="eastAsia"/>
                      <w:b w:val="0"/>
                      <w:bCs w:val="0"/>
                      <w:vertAlign w:val="subscript"/>
                      <w:lang w:val="en-US" w:eastAsia="zh-CN"/>
                    </w:rPr>
                    <w:t>10</w:t>
                  </w: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24小时均值</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150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32" w:type="dxa"/>
                  <w:vMerge w:val="continue"/>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年平均</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70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32" w:type="dxa"/>
                  <w:vMerge w:val="restart"/>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b w:val="0"/>
                      <w:bCs w:val="0"/>
                      <w:lang w:val="en-US" w:eastAsia="zh-CN"/>
                    </w:rPr>
                  </w:pPr>
                  <w:r>
                    <w:rPr>
                      <w:rFonts w:hint="eastAsia"/>
                      <w:b w:val="0"/>
                      <w:bCs w:val="0"/>
                      <w:lang w:val="en-US" w:eastAsia="zh-CN"/>
                    </w:rPr>
                    <w:t>PM</w:t>
                  </w:r>
                  <w:r>
                    <w:rPr>
                      <w:rFonts w:hint="eastAsia"/>
                      <w:b w:val="0"/>
                      <w:bCs w:val="0"/>
                      <w:vertAlign w:val="subscript"/>
                      <w:lang w:val="en-US" w:eastAsia="zh-CN"/>
                    </w:rPr>
                    <w:t>2.5</w:t>
                  </w: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24小时均值</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75</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2332"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val="en-US" w:eastAsia="zh-CN"/>
                    </w:rPr>
                  </w:pP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年平均</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35</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2332" w:type="dxa"/>
                  <w:noWrap w:val="0"/>
                  <w:vAlign w:val="center"/>
                </w:tcPr>
                <w:p>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val="en-US" w:eastAsia="zh-CN"/>
                    </w:rPr>
                  </w:pPr>
                  <w:r>
                    <w:rPr>
                      <w:rFonts w:hint="eastAsia"/>
                      <w:lang w:val="en-US" w:eastAsia="zh-CN"/>
                    </w:rPr>
                    <w:t>非甲烷总烃</w:t>
                  </w:r>
                </w:p>
              </w:tc>
              <w:tc>
                <w:tcPr>
                  <w:tcW w:w="320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default"/>
                      <w:lang w:val="en-US" w:eastAsia="zh-CN"/>
                    </w:rPr>
                  </w:pPr>
                  <w:r>
                    <w:rPr>
                      <w:rFonts w:hint="eastAsia"/>
                      <w:lang w:val="en-US" w:eastAsia="zh-CN"/>
                    </w:rPr>
                    <w:t>1小时平均</w:t>
                  </w:r>
                </w:p>
              </w:tc>
              <w:tc>
                <w:tcPr>
                  <w:tcW w:w="2971"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default"/>
                      <w:lang w:val="en-US" w:eastAsia="zh-CN"/>
                    </w:rPr>
                  </w:pPr>
                  <w:r>
                    <w:rPr>
                      <w:rFonts w:hint="eastAsia"/>
                      <w:lang w:val="en-US" w:eastAsia="zh-CN"/>
                    </w:rPr>
                    <w:t>2.0mg/m³</w:t>
                  </w:r>
                </w:p>
              </w:tc>
            </w:tr>
          </w:tbl>
          <w:p>
            <w:pPr>
              <w:pStyle w:val="26"/>
              <w:keepNext w:val="0"/>
              <w:keepLines w:val="0"/>
              <w:pageBreakBefore w:val="0"/>
              <w:widowControl/>
              <w:numPr>
                <w:ilvl w:val="0"/>
                <w:numId w:val="0"/>
              </w:numPr>
              <w:suppressLineNumbers w:val="0"/>
              <w:kinsoku/>
              <w:wordWrap/>
              <w:overflowPunct/>
              <w:topLinePunct w:val="0"/>
              <w:autoSpaceDE/>
              <w:autoSpaceDN/>
              <w:bidi w:val="0"/>
              <w:snapToGrid/>
              <w:spacing w:before="0" w:beforeLines="0" w:beforeAutospacing="0" w:after="0" w:afterLines="0" w:afterAutospacing="0" w:line="312" w:lineRule="auto"/>
              <w:ind w:left="0" w:leftChars="0" w:right="0" w:firstLine="482" w:firstLineChars="200"/>
              <w:jc w:val="both"/>
              <w:rPr>
                <w:rFonts w:hint="eastAsia" w:ascii="仿宋" w:hAnsi="仿宋" w:eastAsia="仿宋" w:cs="仿宋"/>
                <w:b/>
                <w:bCs/>
                <w:color w:val="auto"/>
                <w:spacing w:val="0"/>
                <w:sz w:val="24"/>
                <w:szCs w:val="24"/>
                <w:highlight w:val="none"/>
                <w:lang w:val="en-US" w:eastAsia="zh-CN" w:bidi="ar-SA"/>
              </w:rPr>
            </w:pPr>
            <w:r>
              <w:rPr>
                <w:rFonts w:hint="eastAsia" w:ascii="仿宋" w:hAnsi="仿宋" w:cs="仿宋"/>
                <w:b/>
                <w:bCs/>
                <w:color w:val="auto"/>
                <w:spacing w:val="0"/>
                <w:sz w:val="24"/>
                <w:szCs w:val="24"/>
                <w:highlight w:val="none"/>
                <w:lang w:val="en-US" w:eastAsia="zh-CN" w:bidi="ar-SA"/>
              </w:rPr>
              <w:t>2、</w:t>
            </w:r>
            <w:r>
              <w:rPr>
                <w:rFonts w:hint="eastAsia" w:ascii="仿宋" w:hAnsi="仿宋" w:eastAsia="仿宋" w:cs="仿宋"/>
                <w:b/>
                <w:bCs/>
                <w:color w:val="auto"/>
                <w:spacing w:val="0"/>
                <w:sz w:val="24"/>
                <w:szCs w:val="24"/>
                <w:highlight w:val="none"/>
                <w:lang w:val="en-US" w:eastAsia="zh-CN" w:bidi="ar-SA"/>
              </w:rPr>
              <w:t>声环境质量标准</w:t>
            </w:r>
          </w:p>
          <w:p>
            <w:pPr>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leftChars="0" w:right="0" w:firstLine="480" w:firstLineChars="200"/>
              <w:textAlignment w:val="baseline"/>
              <w:rPr>
                <w:rFonts w:hint="eastAsia"/>
              </w:rPr>
            </w:pPr>
            <w:r>
              <w:rPr>
                <w:rFonts w:hint="eastAsia"/>
                <w:lang w:eastAsia="zh-CN"/>
              </w:rPr>
              <w:t>厂界</w:t>
            </w:r>
            <w:r>
              <w:rPr>
                <w:rFonts w:hint="eastAsia"/>
              </w:rPr>
              <w:t>声环境执行《声环境质量标准》(GB3096-2008)</w:t>
            </w:r>
            <w:r>
              <w:rPr>
                <w:rFonts w:hint="eastAsia"/>
                <w:lang w:val="en-US" w:eastAsia="zh-CN"/>
              </w:rPr>
              <w:t>2</w:t>
            </w:r>
            <w:r>
              <w:rPr>
                <w:rFonts w:hint="eastAsia"/>
              </w:rPr>
              <w:t>类区标准</w:t>
            </w:r>
            <w:r>
              <w:rPr>
                <w:rFonts w:hint="eastAsia"/>
                <w:lang w:eastAsia="zh-CN"/>
              </w:rPr>
              <w:t>，具体</w:t>
            </w:r>
            <w:r>
              <w:rPr>
                <w:rFonts w:hint="eastAsia"/>
              </w:rPr>
              <w:t>见表</w:t>
            </w:r>
            <w:r>
              <w:rPr>
                <w:rFonts w:hint="eastAsia"/>
                <w:lang w:val="en-US" w:eastAsia="zh-CN"/>
              </w:rPr>
              <w:t>16</w:t>
            </w:r>
            <w:r>
              <w:rPr>
                <w:rFonts w:hint="eastAsia"/>
              </w:rPr>
              <w:t>。</w:t>
            </w:r>
          </w:p>
          <w:p>
            <w:pPr>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right="0"/>
              <w:jc w:val="center"/>
              <w:textAlignment w:val="baseline"/>
              <w:rPr>
                <w:rFonts w:hint="eastAsia"/>
              </w:rPr>
            </w:pPr>
            <w:r>
              <w:rPr>
                <w:rFonts w:hint="eastAsia"/>
              </w:rPr>
              <w:t>表1</w:t>
            </w:r>
            <w:r>
              <w:rPr>
                <w:rFonts w:hint="eastAsia"/>
                <w:lang w:val="en-US" w:eastAsia="zh-CN"/>
              </w:rPr>
              <w:t>6</w:t>
            </w:r>
            <w:r>
              <w:rPr>
                <w:rFonts w:hint="eastAsia"/>
              </w:rPr>
              <w:t>声环境质量标准</w:t>
            </w:r>
          </w:p>
          <w:tbl>
            <w:tblPr>
              <w:tblStyle w:val="29"/>
              <w:tblW w:w="850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638"/>
              <w:gridCol w:w="987"/>
              <w:gridCol w:w="1529"/>
              <w:gridCol w:w="1528"/>
              <w:gridCol w:w="2822"/>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638" w:type="dxa"/>
                  <w:vMerge w:val="restart"/>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环境要素</w:t>
                  </w:r>
                </w:p>
              </w:tc>
              <w:tc>
                <w:tcPr>
                  <w:tcW w:w="987" w:type="dxa"/>
                  <w:vMerge w:val="restart"/>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功能区</w:t>
                  </w:r>
                </w:p>
              </w:tc>
              <w:tc>
                <w:tcPr>
                  <w:tcW w:w="3057" w:type="dxa"/>
                  <w:gridSpan w:val="2"/>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标准值</w:t>
                  </w:r>
                </w:p>
              </w:tc>
              <w:tc>
                <w:tcPr>
                  <w:tcW w:w="2822" w:type="dxa"/>
                  <w:vMerge w:val="restart"/>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标准来源</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638"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val="en-US" w:eastAsia="zh-CN"/>
                    </w:rPr>
                  </w:pPr>
                </w:p>
              </w:tc>
              <w:tc>
                <w:tcPr>
                  <w:tcW w:w="987"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val="en-US" w:eastAsia="zh-CN"/>
                    </w:rPr>
                  </w:pPr>
                </w:p>
              </w:tc>
              <w:tc>
                <w:tcPr>
                  <w:tcW w:w="1529" w:type="dxa"/>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昼间</w:t>
                  </w:r>
                </w:p>
              </w:tc>
              <w:tc>
                <w:tcPr>
                  <w:tcW w:w="1528" w:type="dxa"/>
                  <w:noWrap w:val="0"/>
                  <w:vAlign w:val="center"/>
                </w:tcPr>
                <w:p>
                  <w:pPr>
                    <w:pStyle w:val="5"/>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夜间</w:t>
                  </w:r>
                </w:p>
              </w:tc>
              <w:tc>
                <w:tcPr>
                  <w:tcW w:w="2822"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65" w:hRule="atLeast"/>
                <w:jc w:val="center"/>
              </w:trPr>
              <w:tc>
                <w:tcPr>
                  <w:tcW w:w="1638"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声环境</w:t>
                  </w:r>
                </w:p>
              </w:tc>
              <w:tc>
                <w:tcPr>
                  <w:tcW w:w="987"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textAlignment w:val="baseline"/>
                    <w:rPr>
                      <w:rFonts w:hint="eastAsia"/>
                      <w:lang w:val="en-US" w:eastAsia="zh-CN"/>
                    </w:rPr>
                  </w:pPr>
                  <w:r>
                    <w:rPr>
                      <w:rFonts w:hint="eastAsia"/>
                      <w:lang w:val="en-US" w:eastAsia="zh-CN"/>
                    </w:rPr>
                    <w:t>2类</w:t>
                  </w:r>
                </w:p>
              </w:tc>
              <w:tc>
                <w:tcPr>
                  <w:tcW w:w="1529"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textAlignment w:val="baseline"/>
                    <w:rPr>
                      <w:rFonts w:hint="eastAsia"/>
                      <w:lang w:val="en-US" w:eastAsia="zh-CN"/>
                    </w:rPr>
                  </w:pPr>
                  <w:r>
                    <w:rPr>
                      <w:rFonts w:hint="eastAsia"/>
                      <w:lang w:val="en-US" w:eastAsia="zh-CN"/>
                    </w:rPr>
                    <w:t>60</w:t>
                  </w:r>
                </w:p>
              </w:tc>
              <w:tc>
                <w:tcPr>
                  <w:tcW w:w="1528"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textAlignment w:val="baseline"/>
                    <w:rPr>
                      <w:rFonts w:hint="default"/>
                      <w:lang w:val="en-US" w:eastAsia="zh-CN"/>
                    </w:rPr>
                  </w:pPr>
                  <w:r>
                    <w:rPr>
                      <w:rFonts w:hint="eastAsia"/>
                      <w:lang w:val="en-US" w:eastAsia="zh-CN"/>
                    </w:rPr>
                    <w:t>50</w:t>
                  </w:r>
                </w:p>
              </w:tc>
              <w:tc>
                <w:tcPr>
                  <w:tcW w:w="2822" w:type="dxa"/>
                  <w:noWrap w:val="0"/>
                  <w:vAlign w:val="center"/>
                </w:tcPr>
                <w:p>
                  <w:pPr>
                    <w:pStyle w:val="6"/>
                    <w:pageBreakBefore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right="0"/>
                    <w:textAlignment w:val="baseline"/>
                    <w:rPr>
                      <w:rFonts w:hint="eastAsia"/>
                      <w:lang w:val="en-US" w:eastAsia="zh-CN"/>
                    </w:rPr>
                  </w:pPr>
                  <w:r>
                    <w:rPr>
                      <w:rFonts w:hint="eastAsia"/>
                      <w:lang w:val="en-US" w:eastAsia="zh-CN"/>
                    </w:rPr>
                    <w:t>GB3096-2008</w:t>
                  </w:r>
                </w:p>
              </w:tc>
            </w:tr>
          </w:tbl>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default"/>
                <w:lang w:val="en-US" w:eastAsia="zh-CN"/>
              </w:rPr>
            </w:pPr>
            <w:r>
              <w:rPr>
                <w:rFonts w:hint="eastAsia" w:ascii="仿宋" w:hAnsi="仿宋" w:eastAsia="仿宋" w:cs="仿宋"/>
                <w:b/>
                <w:bCs/>
                <w:color w:val="auto"/>
                <w:spacing w:val="0"/>
                <w:sz w:val="24"/>
                <w:szCs w:val="24"/>
                <w:highlight w:val="none"/>
                <w:lang w:val="en-US" w:eastAsia="zh-CN" w:bidi="ar-SA"/>
              </w:rPr>
              <w:t>3、水环境质量标准</w:t>
            </w:r>
            <w:r>
              <w:rPr>
                <w:rFonts w:hint="eastAsia" w:cs="仿宋"/>
                <w:b/>
                <w:bCs/>
                <w:color w:val="auto"/>
                <w:spacing w:val="0"/>
                <w:sz w:val="24"/>
                <w:szCs w:val="24"/>
                <w:highlight w:val="none"/>
                <w:lang w:val="en-US" w:eastAsia="zh-CN" w:bidi="ar-SA"/>
              </w:rPr>
              <w:t xml:space="preserve"> </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lang w:val="en-US" w:eastAsia="zh-CN"/>
              </w:rPr>
            </w:pPr>
            <w:r>
              <w:rPr>
                <w:rFonts w:hint="eastAsia"/>
                <w:lang w:val="en-US" w:eastAsia="zh-CN"/>
              </w:rPr>
              <w:t>区域地下水满足《地下水质量标准》（GB/T14848-2017）中Ⅲ类标准要求。</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lang w:val="en-US" w:eastAsia="zh-CN"/>
              </w:rPr>
            </w:pPr>
            <w:r>
              <w:rPr>
                <w:rFonts w:hint="eastAsia"/>
                <w:lang w:val="en-US" w:eastAsia="zh-CN"/>
              </w:rPr>
              <w:t>区域地表水环境满足《地表水环境质量标准》（GB3838-2002）Ⅳ类标准要求。</w:t>
            </w:r>
          </w:p>
          <w:p>
            <w:pPr>
              <w:pStyle w:val="27"/>
              <w:keepNext w:val="0"/>
              <w:keepLines w:val="0"/>
              <w:pageBreakBefore w:val="0"/>
              <w:widowControl w:val="0"/>
              <w:numPr>
                <w:ilvl w:val="0"/>
                <w:numId w:val="0"/>
              </w:numPr>
              <w:suppressLineNumbers w:val="0"/>
              <w:kinsoku/>
              <w:wordWrap/>
              <w:overflowPunct/>
              <w:topLinePunct w:val="0"/>
              <w:autoSpaceDE/>
              <w:autoSpaceDN/>
              <w:bidi w:val="0"/>
              <w:adjustRightInd w:val="0"/>
              <w:snapToGrid/>
              <w:spacing w:before="0" w:beforeAutospacing="0" w:after="0" w:afterAutospacing="0" w:line="300" w:lineRule="auto"/>
              <w:ind w:left="480" w:leftChars="200" w:right="0" w:rightChars="0"/>
              <w:textAlignment w:val="baseline"/>
              <w:rPr>
                <w:rFonts w:hint="eastAsia" w:ascii="仿宋" w:hAnsi="仿宋" w:eastAsia="仿宋" w:cs="仿宋"/>
                <w:b/>
                <w:bCs/>
                <w:color w:val="auto"/>
                <w:spacing w:val="0"/>
                <w:sz w:val="24"/>
                <w:szCs w:val="24"/>
                <w:highlight w:val="none"/>
                <w:lang w:val="en-US" w:eastAsia="zh-CN" w:bidi="ar-SA"/>
              </w:rPr>
            </w:pPr>
            <w:r>
              <w:rPr>
                <w:rFonts w:hint="eastAsia" w:ascii="仿宋" w:eastAsia="仿宋" w:cs="仿宋"/>
                <w:b/>
                <w:bCs/>
                <w:color w:val="auto"/>
                <w:spacing w:val="0"/>
                <w:sz w:val="24"/>
                <w:szCs w:val="24"/>
                <w:highlight w:val="none"/>
                <w:lang w:val="en-US" w:eastAsia="zh-CN" w:bidi="ar-SA"/>
              </w:rPr>
              <w:t>4、土壤</w:t>
            </w:r>
            <w:r>
              <w:rPr>
                <w:rFonts w:hint="eastAsia" w:ascii="仿宋" w:hAnsi="仿宋" w:eastAsia="仿宋" w:cs="仿宋"/>
                <w:b/>
                <w:bCs/>
                <w:color w:val="auto"/>
                <w:spacing w:val="0"/>
                <w:sz w:val="24"/>
                <w:szCs w:val="24"/>
                <w:highlight w:val="none"/>
                <w:lang w:val="en-US" w:eastAsia="zh-CN" w:bidi="ar-SA"/>
              </w:rPr>
              <w:t>环境质量标准</w:t>
            </w:r>
          </w:p>
          <w:p>
            <w:pPr>
              <w:pStyle w:val="27"/>
              <w:keepNext w:val="0"/>
              <w:keepLines w:val="0"/>
              <w:pageBreakBefore w:val="0"/>
              <w:widowControl w:val="0"/>
              <w:numPr>
                <w:ilvl w:val="0"/>
                <w:numId w:val="0"/>
              </w:numPr>
              <w:suppressLineNumbers w:val="0"/>
              <w:kinsoku/>
              <w:wordWrap/>
              <w:overflowPunct/>
              <w:topLinePunct w:val="0"/>
              <w:autoSpaceDE/>
              <w:autoSpaceDN/>
              <w:bidi w:val="0"/>
              <w:adjustRightInd w:val="0"/>
              <w:snapToGrid/>
              <w:spacing w:before="0" w:beforeAutospacing="0" w:after="0" w:afterAutospacing="0" w:line="300" w:lineRule="auto"/>
              <w:ind w:left="0" w:leftChars="0" w:right="0" w:rightChars="0" w:firstLine="480" w:firstLineChars="200"/>
              <w:textAlignment w:val="baseline"/>
              <w:rPr>
                <w:rFonts w:hint="eastAsia"/>
              </w:rPr>
            </w:pPr>
            <w:r>
              <w:rPr>
                <w:rFonts w:hint="eastAsia" w:ascii="仿宋" w:hAnsi="仿宋" w:eastAsia="仿宋" w:cs="仿宋"/>
                <w:color w:val="auto"/>
                <w:sz w:val="24"/>
                <w:szCs w:val="24"/>
                <w:highlight w:val="none"/>
                <w:lang w:val="en-US" w:eastAsia="zh-CN"/>
              </w:rPr>
              <w:t>项目所在区域</w:t>
            </w:r>
            <w:r>
              <w:rPr>
                <w:rFonts w:hint="eastAsia" w:ascii="仿宋" w:eastAsia="仿宋" w:cs="仿宋"/>
                <w:color w:val="auto"/>
                <w:sz w:val="24"/>
                <w:szCs w:val="24"/>
                <w:highlight w:val="none"/>
                <w:lang w:val="en-US" w:eastAsia="zh-CN"/>
              </w:rPr>
              <w:t>土壤</w:t>
            </w:r>
            <w:r>
              <w:rPr>
                <w:rFonts w:hint="eastAsia" w:ascii="仿宋" w:hAnsi="仿宋" w:eastAsia="仿宋" w:cs="仿宋"/>
                <w:color w:val="auto"/>
                <w:sz w:val="24"/>
                <w:szCs w:val="24"/>
                <w:highlight w:val="none"/>
                <w:lang w:val="en-US" w:eastAsia="zh-CN"/>
              </w:rPr>
              <w:t>环境执行《</w:t>
            </w:r>
            <w:r>
              <w:rPr>
                <w:rFonts w:hint="eastAsia" w:ascii="仿宋" w:eastAsia="仿宋" w:cs="仿宋"/>
                <w:color w:val="auto"/>
                <w:sz w:val="24"/>
                <w:szCs w:val="24"/>
                <w:highlight w:val="none"/>
                <w:lang w:val="en-US" w:eastAsia="zh-CN"/>
              </w:rPr>
              <w:t>土壤</w:t>
            </w:r>
            <w:r>
              <w:rPr>
                <w:rFonts w:hint="eastAsia" w:ascii="仿宋" w:hAnsi="仿宋" w:eastAsia="仿宋" w:cs="仿宋"/>
                <w:color w:val="auto"/>
                <w:sz w:val="24"/>
                <w:szCs w:val="24"/>
                <w:highlight w:val="none"/>
                <w:lang w:val="en-US" w:eastAsia="zh-CN"/>
              </w:rPr>
              <w:t>环境质量标准</w:t>
            </w:r>
            <w:r>
              <w:rPr>
                <w:rFonts w:hint="eastAsia" w:ascii="仿宋" w:eastAsia="仿宋" w:cs="仿宋"/>
                <w:color w:val="auto"/>
                <w:sz w:val="24"/>
                <w:szCs w:val="24"/>
                <w:highlight w:val="none"/>
                <w:lang w:val="en-US" w:eastAsia="zh-CN"/>
              </w:rPr>
              <w:t xml:space="preserve"> 建设用地土壤污染风险管控标准</w:t>
            </w:r>
            <w:r>
              <w:rPr>
                <w:rFonts w:hint="eastAsia" w:ascii="仿宋" w:hAnsi="仿宋" w:eastAsia="仿宋" w:cs="仿宋"/>
                <w:color w:val="auto"/>
                <w:sz w:val="24"/>
                <w:szCs w:val="24"/>
                <w:highlight w:val="none"/>
                <w:lang w:val="en-US" w:eastAsia="zh-CN"/>
              </w:rPr>
              <w:t>》(GB36600-2018)中的</w:t>
            </w:r>
            <w:r>
              <w:rPr>
                <w:rFonts w:hint="eastAsia" w:ascii="仿宋" w:eastAsia="仿宋" w:cs="仿宋"/>
                <w:color w:val="auto"/>
                <w:sz w:val="24"/>
                <w:szCs w:val="24"/>
                <w:highlight w:val="none"/>
                <w:lang w:val="en-US" w:eastAsia="zh-CN"/>
              </w:rPr>
              <w:t>表1和表2的第二类用地的筛选值和管控值</w:t>
            </w:r>
            <w:r>
              <w:rPr>
                <w:rFonts w:hint="eastAsia" w:ascii="仿宋" w:hAnsi="仿宋" w:eastAsia="仿宋" w:cs="仿宋"/>
                <w:color w:val="auto"/>
                <w:sz w:val="24"/>
                <w:szCs w:val="24"/>
                <w:highlight w:val="none"/>
                <w:lang w:val="en-US"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822" w:hRule="atLeast"/>
          <w:jc w:val="center"/>
        </w:trPr>
        <w:tc>
          <w:tcPr>
            <w:tcW w:w="787"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leftChars="0" w:right="0" w:firstLine="0" w:firstLineChars="0"/>
              <w:jc w:val="center"/>
              <w:textAlignment w:val="baseline"/>
              <w:rPr>
                <w:rFonts w:hint="eastAsia" w:ascii="仿宋" w:hAnsi="仿宋" w:eastAsia="仿宋" w:cs="仿宋"/>
                <w:szCs w:val="28"/>
                <w:highlight w:val="none"/>
              </w:rPr>
            </w:pPr>
            <w:r>
              <w:rPr>
                <w:rFonts w:hint="eastAsia"/>
                <w:b/>
                <w:bCs/>
                <w:sz w:val="28"/>
                <w:szCs w:val="28"/>
                <w:highlight w:val="none"/>
              </w:rPr>
              <w:t>污染物排放标准</w:t>
            </w:r>
          </w:p>
        </w:tc>
        <w:tc>
          <w:tcPr>
            <w:tcW w:w="8851" w:type="dxa"/>
            <w:tcBorders>
              <w:top w:val="single" w:color="000000" w:sz="6" w:space="0"/>
              <w:left w:val="single" w:color="000000" w:sz="6" w:space="0"/>
              <w:bottom w:val="single" w:color="000000" w:sz="6" w:space="0"/>
              <w:right w:val="single" w:color="000000" w:sz="6" w:space="0"/>
            </w:tcBorders>
            <w:noWrap w:val="0"/>
            <w:vAlign w:val="top"/>
          </w:tcPr>
          <w:p>
            <w:pPr>
              <w:pStyle w:val="27"/>
              <w:keepNext w:val="0"/>
              <w:keepLines w:val="0"/>
              <w:pageBreakBefore w:val="0"/>
              <w:widowControl w:val="0"/>
              <w:numPr>
                <w:ilvl w:val="0"/>
                <w:numId w:val="0"/>
              </w:numPr>
              <w:suppressLineNumbers w:val="0"/>
              <w:kinsoku/>
              <w:wordWrap/>
              <w:overflowPunct/>
              <w:topLinePunct w:val="0"/>
              <w:autoSpaceDE/>
              <w:autoSpaceDN/>
              <w:bidi w:val="0"/>
              <w:snapToGrid/>
              <w:spacing w:before="0" w:beforeAutospacing="0" w:after="0" w:afterAutospacing="0" w:line="312" w:lineRule="auto"/>
              <w:ind w:left="480" w:leftChars="200" w:right="0" w:rightChars="0"/>
              <w:rPr>
                <w:rFonts w:hint="eastAsia" w:ascii="仿宋" w:hAnsi="仿宋" w:eastAsia="仿宋" w:cs="仿宋"/>
                <w:sz w:val="24"/>
                <w:szCs w:val="24"/>
                <w:highlight w:val="none"/>
                <w:lang w:val="en-US" w:eastAsia="zh-CN"/>
              </w:rPr>
            </w:pPr>
            <w:r>
              <w:rPr>
                <w:rFonts w:hint="eastAsia" w:ascii="仿宋" w:eastAsia="仿宋" w:cs="仿宋"/>
                <w:b/>
                <w:bCs/>
                <w:color w:val="auto"/>
                <w:spacing w:val="0"/>
                <w:kern w:val="0"/>
                <w:sz w:val="24"/>
                <w:szCs w:val="24"/>
                <w:highlight w:val="none"/>
                <w:lang w:val="en-US" w:eastAsia="zh-CN" w:bidi="ar"/>
              </w:rPr>
              <w:t>1、废气</w:t>
            </w:r>
          </w:p>
          <w:p>
            <w:pPr>
              <w:pStyle w:val="27"/>
              <w:keepNext w:val="0"/>
              <w:keepLines w:val="0"/>
              <w:pageBreakBefore w:val="0"/>
              <w:widowControl w:val="0"/>
              <w:numPr>
                <w:ilvl w:val="0"/>
                <w:numId w:val="0"/>
              </w:numPr>
              <w:suppressLineNumbers w:val="0"/>
              <w:kinsoku/>
              <w:wordWrap/>
              <w:overflowPunct/>
              <w:topLinePunct w:val="0"/>
              <w:autoSpaceDE/>
              <w:autoSpaceDN/>
              <w:bidi w:val="0"/>
              <w:snapToGrid/>
              <w:spacing w:before="0" w:beforeAutospacing="0" w:after="0" w:afterAutospacing="0" w:line="312" w:lineRule="auto"/>
              <w:ind w:left="0" w:leftChars="0" w:right="0" w:righ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kern w:val="0"/>
                <w:sz w:val="24"/>
                <w:szCs w:val="24"/>
                <w:highlight w:val="none"/>
                <w:lang w:val="en-US" w:eastAsia="zh-CN" w:bidi="ar"/>
              </w:rPr>
              <w:t>非甲烷总烃排放执行《工业企业挥发性有机物排放控制标准》(DB13/2322-2016)表2中非甲烷总烃无组织厂界浓度2.0mg/m</w:t>
            </w:r>
            <w:r>
              <w:rPr>
                <w:rFonts w:hint="eastAsia" w:ascii="仿宋" w:hAnsi="仿宋" w:eastAsia="仿宋" w:cs="仿宋"/>
                <w:kern w:val="0"/>
                <w:sz w:val="24"/>
                <w:szCs w:val="24"/>
                <w:highlight w:val="none"/>
                <w:vertAlign w:val="superscript"/>
                <w:lang w:val="en-US" w:eastAsia="zh-CN" w:bidi="ar"/>
              </w:rPr>
              <w:t>3</w:t>
            </w:r>
            <w:r>
              <w:rPr>
                <w:rFonts w:hint="eastAsia" w:ascii="仿宋" w:hAnsi="仿宋" w:eastAsia="仿宋" w:cs="仿宋"/>
                <w:kern w:val="0"/>
                <w:sz w:val="24"/>
                <w:szCs w:val="24"/>
                <w:highlight w:val="none"/>
                <w:vertAlign w:val="baseline"/>
                <w:lang w:val="en-US" w:eastAsia="zh-CN" w:bidi="ar"/>
              </w:rPr>
              <w:t>；</w:t>
            </w:r>
            <w:r>
              <w:rPr>
                <w:rFonts w:hint="eastAsia" w:ascii="仿宋" w:hAnsi="仿宋" w:eastAsia="仿宋" w:cs="仿宋"/>
                <w:sz w:val="24"/>
                <w:szCs w:val="24"/>
                <w:highlight w:val="none"/>
                <w:lang w:val="en-US" w:eastAsia="zh-CN"/>
              </w:rPr>
              <w:t>厂区内无组织排放执行</w:t>
            </w:r>
            <w:r>
              <w:rPr>
                <w:rFonts w:hint="eastAsia" w:ascii="仿宋" w:hAnsi="仿宋" w:eastAsia="仿宋" w:cs="仿宋"/>
                <w:sz w:val="24"/>
                <w:szCs w:val="24"/>
                <w:highlight w:val="none"/>
              </w:rPr>
              <w:t>《挥发性有机物</w:t>
            </w:r>
            <w:r>
              <w:rPr>
                <w:rFonts w:hint="eastAsia" w:ascii="仿宋" w:hAnsi="仿宋" w:eastAsia="仿宋" w:cs="仿宋"/>
                <w:sz w:val="24"/>
                <w:szCs w:val="24"/>
                <w:highlight w:val="none"/>
                <w:lang w:val="en-US" w:eastAsia="zh-CN"/>
              </w:rPr>
              <w:t>无组织</w:t>
            </w:r>
            <w:r>
              <w:rPr>
                <w:rFonts w:hint="eastAsia" w:ascii="仿宋" w:hAnsi="仿宋" w:eastAsia="仿宋" w:cs="仿宋"/>
                <w:sz w:val="24"/>
                <w:szCs w:val="24"/>
                <w:highlight w:val="none"/>
              </w:rPr>
              <w:t>排放控制标准》</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GB37822-2019</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表A.1中的特别排放限值，即监控点处1h平均值6mg/m³、监控点处任意一次浓度值20mg/m³。</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00" w:lineRule="auto"/>
              <w:ind w:left="0" w:leftChars="0" w:right="0" w:firstLine="480" w:firstLineChars="200"/>
              <w:jc w:val="both"/>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甲苯排放执行</w:t>
            </w:r>
            <w:r>
              <w:rPr>
                <w:rFonts w:hint="eastAsia" w:ascii="仿宋" w:hAnsi="仿宋" w:eastAsia="仿宋" w:cs="仿宋"/>
                <w:kern w:val="0"/>
                <w:sz w:val="24"/>
                <w:szCs w:val="24"/>
                <w:highlight w:val="none"/>
                <w:lang w:val="en-US" w:eastAsia="zh-CN" w:bidi="ar"/>
              </w:rPr>
              <w:t>《工业企业挥发性有机物排放控制标准》(DB13/2322-2016)中表2企业边界大气污染物浓度限值0.6mg/m³。</w:t>
            </w:r>
          </w:p>
          <w:p>
            <w:pPr>
              <w:keepNext w:val="0"/>
              <w:keepLines w:val="0"/>
              <w:pageBreakBefore w:val="0"/>
              <w:numPr>
                <w:ilvl w:val="0"/>
                <w:numId w:val="0"/>
              </w:numPr>
              <w:suppressLineNumbers w:val="0"/>
              <w:kinsoku/>
              <w:wordWrap/>
              <w:overflowPunct/>
              <w:topLinePunct w:val="0"/>
              <w:autoSpaceDE/>
              <w:autoSpaceDN/>
              <w:bidi w:val="0"/>
              <w:snapToGrid/>
              <w:spacing w:before="0" w:beforeAutospacing="0" w:after="0" w:afterAutospacing="0" w:line="312" w:lineRule="auto"/>
              <w:ind w:left="480" w:leftChars="200" w:right="0" w:rightChars="0"/>
              <w:textAlignment w:val="baseline"/>
              <w:rPr>
                <w:rFonts w:hint="eastAsia"/>
                <w:b/>
                <w:bCs/>
                <w:highlight w:val="none"/>
                <w:lang w:val="en-US" w:eastAsia="zh-CN"/>
              </w:rPr>
            </w:pPr>
            <w:r>
              <w:rPr>
                <w:rFonts w:hint="eastAsia"/>
                <w:b/>
                <w:bCs/>
                <w:highlight w:val="none"/>
                <w:lang w:val="en-US" w:eastAsia="zh-CN"/>
              </w:rPr>
              <w:t>2、噪声</w:t>
            </w:r>
          </w:p>
          <w:p>
            <w:pPr>
              <w:keepNext w:val="0"/>
              <w:keepLines w:val="0"/>
              <w:pageBreakBefore w:val="0"/>
              <w:numPr>
                <w:ilvl w:val="0"/>
                <w:numId w:val="0"/>
              </w:numPr>
              <w:suppressLineNumbers w:val="0"/>
              <w:kinsoku/>
              <w:wordWrap/>
              <w:overflowPunct/>
              <w:topLinePunct w:val="0"/>
              <w:autoSpaceDE/>
              <w:autoSpaceDN/>
              <w:bidi w:val="0"/>
              <w:snapToGrid/>
              <w:spacing w:before="0" w:beforeAutospacing="0" w:after="0" w:afterAutospacing="0" w:line="312" w:lineRule="auto"/>
              <w:ind w:left="0" w:right="0" w:rightChars="0" w:firstLine="480" w:firstLineChars="200"/>
              <w:textAlignment w:val="baseline"/>
              <w:rPr>
                <w:rFonts w:hint="eastAsia"/>
                <w:highlight w:val="none"/>
              </w:rPr>
            </w:pPr>
            <w:r>
              <w:rPr>
                <w:rFonts w:hint="eastAsia"/>
                <w:highlight w:val="none"/>
              </w:rPr>
              <w:t>厂界噪声执行《工业企业厂界环境噪声排放标准》（GB12348—2008）中</w:t>
            </w:r>
            <w:r>
              <w:rPr>
                <w:rFonts w:hint="eastAsia"/>
                <w:highlight w:val="none"/>
                <w:lang w:val="en-US" w:eastAsia="zh-CN"/>
              </w:rPr>
              <w:t>2</w:t>
            </w:r>
            <w:r>
              <w:rPr>
                <w:rFonts w:hint="eastAsia"/>
                <w:highlight w:val="none"/>
              </w:rPr>
              <w:t>类标准，昼间≤</w:t>
            </w:r>
            <w:r>
              <w:rPr>
                <w:rFonts w:hint="eastAsia"/>
                <w:highlight w:val="none"/>
                <w:lang w:val="en-US" w:eastAsia="zh-CN"/>
              </w:rPr>
              <w:t>60</w:t>
            </w:r>
            <w:r>
              <w:rPr>
                <w:rFonts w:hint="eastAsia"/>
                <w:highlight w:val="none"/>
              </w:rPr>
              <w:t>dB(A)、夜间</w:t>
            </w:r>
            <w:r>
              <w:rPr>
                <w:rFonts w:hint="eastAsia"/>
                <w:highlight w:val="none"/>
                <w:lang w:val="en-US" w:eastAsia="zh-CN"/>
              </w:rPr>
              <w:t>不生产</w:t>
            </w:r>
            <w:r>
              <w:rPr>
                <w:rFonts w:hint="eastAsia"/>
                <w:highlight w:val="none"/>
              </w:rPr>
              <w:t>。</w:t>
            </w:r>
          </w:p>
          <w:p>
            <w:pPr>
              <w:pStyle w:val="27"/>
              <w:keepNext w:val="0"/>
              <w:keepLines w:val="0"/>
              <w:pageBreakBefore w:val="0"/>
              <w:widowControl w:val="0"/>
              <w:numPr>
                <w:ilvl w:val="0"/>
                <w:numId w:val="0"/>
              </w:numPr>
              <w:suppressLineNumbers w:val="0"/>
              <w:kinsoku/>
              <w:wordWrap/>
              <w:overflowPunct/>
              <w:topLinePunct w:val="0"/>
              <w:autoSpaceDE/>
              <w:autoSpaceDN/>
              <w:bidi w:val="0"/>
              <w:adjustRightInd w:val="0"/>
              <w:snapToGrid/>
              <w:spacing w:before="0" w:beforeAutospacing="0" w:after="0" w:afterAutospacing="0" w:line="312" w:lineRule="auto"/>
              <w:ind w:left="0" w:right="0" w:rightChars="0" w:firstLine="482" w:firstLineChars="200"/>
              <w:textAlignment w:val="baseline"/>
              <w:rPr>
                <w:rFonts w:hint="eastAsia" w:ascii="仿宋" w:hAnsi="仿宋" w:eastAsia="仿宋" w:cs="仿宋"/>
                <w:b/>
                <w:bCs/>
                <w:sz w:val="24"/>
                <w:szCs w:val="24"/>
                <w:highlight w:val="none"/>
                <w:lang w:val="en-US" w:eastAsia="zh-CN"/>
              </w:rPr>
            </w:pPr>
            <w:r>
              <w:rPr>
                <w:rFonts w:hint="eastAsia" w:ascii="仿宋" w:eastAsia="仿宋" w:cs="仿宋"/>
                <w:b/>
                <w:bCs/>
                <w:sz w:val="24"/>
                <w:szCs w:val="24"/>
                <w:highlight w:val="none"/>
                <w:lang w:val="en-US" w:eastAsia="zh-CN"/>
              </w:rPr>
              <w:t>3、</w:t>
            </w:r>
            <w:r>
              <w:rPr>
                <w:rFonts w:hint="eastAsia" w:ascii="仿宋" w:hAnsi="仿宋" w:eastAsia="仿宋" w:cs="仿宋"/>
                <w:b/>
                <w:bCs/>
                <w:sz w:val="24"/>
                <w:szCs w:val="24"/>
                <w:highlight w:val="none"/>
                <w:lang w:val="en-US" w:eastAsia="zh-CN"/>
              </w:rPr>
              <w:t>固废</w:t>
            </w:r>
          </w:p>
          <w:p>
            <w:pPr>
              <w:pStyle w:val="27"/>
              <w:keepNext w:val="0"/>
              <w:keepLines w:val="0"/>
              <w:pageBreakBefore w:val="0"/>
              <w:widowControl w:val="0"/>
              <w:numPr>
                <w:ilvl w:val="0"/>
                <w:numId w:val="0"/>
              </w:numPr>
              <w:suppressLineNumbers w:val="0"/>
              <w:kinsoku/>
              <w:wordWrap/>
              <w:overflowPunct/>
              <w:topLinePunct w:val="0"/>
              <w:autoSpaceDE/>
              <w:autoSpaceDN/>
              <w:bidi w:val="0"/>
              <w:adjustRightInd w:val="0"/>
              <w:snapToGrid/>
              <w:spacing w:before="0" w:beforeAutospacing="0" w:after="0" w:afterAutospacing="0" w:line="312" w:lineRule="auto"/>
              <w:ind w:left="0" w:right="0" w:rightChars="0" w:firstLine="480" w:firstLineChars="200"/>
              <w:textAlignment w:val="baseline"/>
              <w:rPr>
                <w:rFonts w:hint="default" w:eastAsia="宋体"/>
                <w:highlight w:val="none"/>
                <w:lang w:val="en-US" w:eastAsia="zh-CN"/>
              </w:rPr>
            </w:pPr>
            <w:r>
              <w:rPr>
                <w:rFonts w:hint="eastAsia" w:ascii="仿宋" w:hAnsi="仿宋" w:eastAsia="仿宋" w:cs="仿宋"/>
                <w:sz w:val="24"/>
                <w:szCs w:val="24"/>
                <w:highlight w:val="none"/>
                <w:lang w:val="en-US" w:eastAsia="zh-CN"/>
              </w:rPr>
              <w:t>一般固体废物处置执行《一般工业固体废物贮存、处置场污染控制标准》(GB18599-2001)及修改单规定；</w:t>
            </w:r>
            <w:r>
              <w:rPr>
                <w:rFonts w:hint="eastAsia" w:ascii="仿宋" w:hAnsi="仿宋" w:eastAsia="仿宋" w:cs="仿宋"/>
                <w:spacing w:val="0"/>
                <w:sz w:val="24"/>
                <w:szCs w:val="24"/>
                <w:highlight w:val="none"/>
                <w:lang w:val="en-US" w:eastAsia="zh-CN" w:bidi="ar-SA"/>
              </w:rPr>
              <w:t>危险废物处置执行《危险废物贮存污染控制标准》（GB18597-2001）及修改单规定</w:t>
            </w:r>
            <w:r>
              <w:rPr>
                <w:rFonts w:hint="eastAsia"/>
                <w:highlight w:val="none"/>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9669" w:hRule="atLeast"/>
          <w:jc w:val="center"/>
        </w:trPr>
        <w:tc>
          <w:tcPr>
            <w:tcW w:w="787" w:type="dxa"/>
            <w:tcBorders>
              <w:top w:val="single" w:color="000000" w:sz="6" w:space="0"/>
              <w:left w:val="single" w:color="000000" w:sz="6" w:space="0"/>
              <w:bottom w:val="single" w:color="000000" w:sz="6" w:space="0"/>
              <w:right w:val="single" w:color="000000" w:sz="6" w:space="0"/>
            </w:tcBorders>
            <w:noWrap w:val="0"/>
            <w:vAlign w:val="center"/>
          </w:tcPr>
          <w:p>
            <w:pPr>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leftChars="0" w:right="0" w:firstLine="0" w:firstLineChars="0"/>
              <w:jc w:val="center"/>
              <w:textAlignment w:val="baseline"/>
              <w:rPr>
                <w:rFonts w:hint="eastAsia" w:ascii="仿宋" w:hAnsi="仿宋" w:eastAsia="仿宋" w:cs="仿宋"/>
                <w:szCs w:val="28"/>
                <w:highlight w:val="none"/>
              </w:rPr>
            </w:pPr>
            <w:r>
              <w:rPr>
                <w:rFonts w:hint="eastAsia"/>
                <w:b/>
                <w:bCs/>
                <w:sz w:val="28"/>
                <w:szCs w:val="28"/>
                <w:highlight w:val="none"/>
              </w:rPr>
              <w:t>总量控制标准</w:t>
            </w:r>
          </w:p>
        </w:tc>
        <w:tc>
          <w:tcPr>
            <w:tcW w:w="8851" w:type="dxa"/>
            <w:tcBorders>
              <w:top w:val="single" w:color="000000" w:sz="6" w:space="0"/>
              <w:left w:val="single" w:color="000000" w:sz="6" w:space="0"/>
              <w:bottom w:val="single" w:color="000000" w:sz="6" w:space="0"/>
              <w:right w:val="single" w:color="000000" w:sz="6" w:space="0"/>
            </w:tcBorders>
            <w:noWrap w:val="0"/>
            <w:vAlign w:val="top"/>
          </w:tcPr>
          <w:p>
            <w:pPr>
              <w:pStyle w:val="40"/>
              <w:keepNext w:val="0"/>
              <w:keepLines w:val="0"/>
              <w:suppressLineNumbers w:val="0"/>
              <w:spacing w:before="0" w:beforeAutospacing="0" w:after="0" w:afterAutospacing="0"/>
              <w:ind w:left="0" w:right="0"/>
              <w:rPr>
                <w:rFonts w:hint="eastAsia"/>
                <w:highlight w:val="none"/>
              </w:rPr>
            </w:pPr>
            <w:r>
              <w:rPr>
                <w:rFonts w:hint="eastAsia"/>
                <w:highlight w:val="none"/>
                <w:lang w:val="en-US" w:eastAsia="zh-CN"/>
              </w:rPr>
              <w:t>总量控制指标为：COD：0t/a、氨氮：0t/a、SO</w:t>
            </w:r>
            <w:r>
              <w:rPr>
                <w:rFonts w:hint="eastAsia"/>
                <w:highlight w:val="none"/>
                <w:vertAlign w:val="subscript"/>
                <w:lang w:val="en-US" w:eastAsia="zh-CN"/>
              </w:rPr>
              <w:t>2</w:t>
            </w:r>
            <w:r>
              <w:rPr>
                <w:rFonts w:hint="eastAsia"/>
                <w:highlight w:val="none"/>
                <w:lang w:val="en-US" w:eastAsia="zh-CN"/>
              </w:rPr>
              <w:t>：0t/a、NO</w:t>
            </w:r>
            <w:r>
              <w:rPr>
                <w:rFonts w:hint="eastAsia"/>
                <w:highlight w:val="none"/>
                <w:vertAlign w:val="subscript"/>
                <w:lang w:val="en-US" w:eastAsia="zh-CN"/>
              </w:rPr>
              <w:t>X</w:t>
            </w:r>
            <w:r>
              <w:rPr>
                <w:rFonts w:hint="eastAsia"/>
                <w:highlight w:val="none"/>
                <w:lang w:val="en-US" w:eastAsia="zh-CN"/>
              </w:rPr>
              <w:t>：0t/a。</w:t>
            </w:r>
          </w:p>
        </w:tc>
      </w:tr>
    </w:tbl>
    <w:p>
      <w:pPr>
        <w:rPr>
          <w:rFonts w:hint="eastAsia"/>
          <w:highlight w:val="none"/>
          <w:lang w:val="en-US" w:eastAsia="zh-CN"/>
        </w:rPr>
      </w:pPr>
      <w:r>
        <w:rPr>
          <w:rFonts w:hint="eastAsia"/>
          <w:highlight w:val="none"/>
          <w:lang w:val="en-US" w:eastAsia="zh-CN"/>
        </w:rPr>
        <w:br w:type="page"/>
      </w:r>
    </w:p>
    <w:p>
      <w:pPr>
        <w:pStyle w:val="7"/>
        <w:bidi w:val="0"/>
        <w:rPr>
          <w:rFonts w:hint="eastAsia" w:ascii="黑体" w:hAnsi="宋体" w:eastAsia="黑体" w:cs="黑体"/>
          <w:b w:val="0"/>
          <w:bCs w:val="0"/>
          <w:kern w:val="0"/>
          <w:sz w:val="31"/>
          <w:szCs w:val="31"/>
          <w:highlight w:val="none"/>
          <w:lang w:val="en-US" w:eastAsia="zh-CN" w:bidi="ar"/>
        </w:rPr>
      </w:pPr>
      <w:r>
        <w:rPr>
          <w:rFonts w:hint="eastAsia" w:ascii="黑体" w:hAnsi="宋体" w:eastAsia="黑体" w:cs="黑体"/>
          <w:b w:val="0"/>
          <w:bCs w:val="0"/>
          <w:kern w:val="0"/>
          <w:sz w:val="31"/>
          <w:szCs w:val="31"/>
          <w:highlight w:val="none"/>
          <w:lang w:val="en-US" w:eastAsia="zh-CN" w:bidi="ar"/>
        </w:rPr>
        <w:t>建设项目工程分析</w:t>
      </w:r>
    </w:p>
    <w:tbl>
      <w:tblPr>
        <w:tblStyle w:val="30"/>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87" w:type="dxa"/>
          </w:tcPr>
          <w:p>
            <w:pPr>
              <w:pStyle w:val="7"/>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300" w:lineRule="auto"/>
              <w:ind w:left="0" w:right="0"/>
              <w:textAlignment w:val="baseline"/>
              <w:rPr>
                <w:rFonts w:hint="eastAsia" w:ascii="黑体" w:hAnsi="宋体" w:eastAsia="黑体" w:cs="黑体"/>
                <w:b w:val="0"/>
                <w:bCs w:val="0"/>
                <w:kern w:val="0"/>
                <w:sz w:val="28"/>
                <w:szCs w:val="28"/>
                <w:highlight w:val="none"/>
                <w:lang w:val="en-US" w:eastAsia="zh-CN" w:bidi="ar"/>
              </w:rPr>
            </w:pPr>
            <w:r>
              <w:rPr>
                <w:rFonts w:hint="eastAsia" w:ascii="黑体" w:hAnsi="宋体" w:eastAsia="黑体" w:cs="黑体"/>
                <w:b w:val="0"/>
                <w:bCs w:val="0"/>
                <w:kern w:val="0"/>
                <w:sz w:val="28"/>
                <w:szCs w:val="28"/>
                <w:highlight w:val="none"/>
                <w:lang w:val="en-US" w:eastAsia="zh-CN" w:bidi="ar"/>
              </w:rPr>
              <w:t>工艺流程简述（图示）：</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leftChars="0" w:right="0" w:firstLine="480" w:firstLineChars="200"/>
              <w:textAlignment w:val="baseline"/>
              <w:rPr>
                <w:rFonts w:hint="eastAsia"/>
                <w:lang w:val="en-US" w:eastAsia="zh-CN"/>
              </w:rPr>
            </w:pPr>
            <w:r>
              <w:rPr>
                <w:rFonts w:hint="eastAsia"/>
                <w:lang w:val="en-US" w:eastAsia="zh-CN"/>
              </w:rPr>
              <w:t>本次技改项目只增加生产设备，将电线成品冷却后进行油墨、激光数字打码，其余生产工艺无变化，具体如图：</w:t>
            </w:r>
          </w:p>
          <w:p>
            <w:pPr>
              <w:pStyle w:val="2"/>
              <w:keepNext w:val="0"/>
              <w:keepLines w:val="0"/>
              <w:suppressLineNumbers w:val="0"/>
              <w:spacing w:before="0" w:beforeAutospacing="0" w:after="0" w:afterAutospacing="0" w:line="360" w:lineRule="atLeast"/>
              <w:ind w:left="0" w:right="0"/>
              <w:jc w:val="center"/>
              <w:textAlignment w:val="baseline"/>
              <w:rPr>
                <w:rFonts w:hint="eastAsia"/>
                <w:lang w:val="en-US" w:eastAsia="zh-CN"/>
              </w:rPr>
            </w:pPr>
            <w:r>
              <w:rPr>
                <w:rFonts w:hint="eastAsia"/>
                <w:lang w:val="en-US" w:eastAsia="zh-CN"/>
              </w:rPr>
              <w:drawing>
                <wp:inline distT="0" distB="0" distL="114300" distR="114300">
                  <wp:extent cx="5833745" cy="2782570"/>
                  <wp:effectExtent l="0" t="0" r="0" b="0"/>
                  <wp:docPr id="19" name="ECB019B1-382A-4266-B25C-5B523AA43C14-5" descr="qt_t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ECB019B1-382A-4266-B25C-5B523AA43C14-5" descr="qt_temp"/>
                          <pic:cNvPicPr>
                            <a:picLocks noChangeAspect="1"/>
                          </pic:cNvPicPr>
                        </pic:nvPicPr>
                        <pic:blipFill>
                          <a:blip r:embed="rId14"/>
                          <a:srcRect r="5753" b="8783"/>
                          <a:stretch>
                            <a:fillRect/>
                          </a:stretch>
                        </pic:blipFill>
                        <pic:spPr>
                          <a:xfrm>
                            <a:off x="0" y="0"/>
                            <a:ext cx="5833745" cy="2782570"/>
                          </a:xfrm>
                          <a:prstGeom prst="rect">
                            <a:avLst/>
                          </a:prstGeom>
                        </pic:spPr>
                      </pic:pic>
                    </a:graphicData>
                  </a:graphic>
                </wp:inline>
              </w:drawing>
            </w:r>
          </w:p>
          <w:p>
            <w:pPr>
              <w:pStyle w:val="7"/>
              <w:suppressLineNumbers w:val="0"/>
              <w:bidi w:val="0"/>
              <w:spacing w:before="0" w:beforeAutospacing="0" w:after="0" w:afterAutospacing="0"/>
              <w:ind w:left="0" w:right="0"/>
              <w:jc w:val="center"/>
              <w:rPr>
                <w:rFonts w:hint="eastAsia" w:ascii="仿宋" w:hAnsi="仿宋" w:eastAsia="仿宋" w:cs="仿宋"/>
                <w:b w:val="0"/>
                <w:bCs w:val="0"/>
                <w:sz w:val="24"/>
                <w:szCs w:val="24"/>
                <w:lang w:val="en-US" w:eastAsia="zh-CN" w:bidi="ar-SA"/>
              </w:rPr>
            </w:pPr>
            <w:r>
              <w:rPr>
                <w:rFonts w:hint="eastAsia" w:ascii="仿宋" w:hAnsi="仿宋" w:eastAsia="仿宋" w:cs="仿宋"/>
                <w:b w:val="0"/>
                <w:bCs w:val="0"/>
                <w:sz w:val="24"/>
                <w:szCs w:val="24"/>
                <w:lang w:val="en-US" w:eastAsia="zh-CN" w:bidi="ar-SA"/>
              </w:rPr>
              <w:t>图</w:t>
            </w:r>
            <w:r>
              <w:rPr>
                <w:rFonts w:hint="eastAsia" w:eastAsia="仿宋" w:cs="仿宋"/>
                <w:b w:val="0"/>
                <w:bCs w:val="0"/>
                <w:sz w:val="24"/>
                <w:szCs w:val="24"/>
                <w:lang w:val="en-US" w:eastAsia="zh-CN" w:bidi="ar-SA"/>
              </w:rPr>
              <w:t>6</w:t>
            </w:r>
            <w:r>
              <w:rPr>
                <w:rFonts w:hint="eastAsia" w:ascii="仿宋" w:hAnsi="仿宋" w:eastAsia="仿宋" w:cs="仿宋"/>
                <w:b w:val="0"/>
                <w:bCs w:val="0"/>
                <w:sz w:val="24"/>
                <w:szCs w:val="24"/>
                <w:lang w:val="en-US" w:eastAsia="zh-CN" w:bidi="ar-SA"/>
              </w:rPr>
              <w:t xml:space="preserve">  </w:t>
            </w:r>
            <w:r>
              <w:rPr>
                <w:rFonts w:hint="eastAsia" w:eastAsia="仿宋" w:cs="仿宋"/>
                <w:b w:val="0"/>
                <w:bCs w:val="0"/>
                <w:sz w:val="24"/>
                <w:szCs w:val="24"/>
                <w:lang w:val="en-US" w:eastAsia="zh-CN" w:bidi="ar-SA"/>
              </w:rPr>
              <w:t>一车间</w:t>
            </w:r>
            <w:r>
              <w:rPr>
                <w:rFonts w:hint="eastAsia" w:ascii="仿宋" w:hAnsi="仿宋" w:eastAsia="仿宋" w:cs="仿宋"/>
                <w:b w:val="0"/>
                <w:bCs w:val="0"/>
                <w:sz w:val="24"/>
                <w:szCs w:val="24"/>
                <w:lang w:val="en-US" w:eastAsia="zh-CN" w:bidi="ar-SA"/>
              </w:rPr>
              <w:t>技改项目生产工艺流程</w:t>
            </w:r>
          </w:p>
          <w:p>
            <w:pPr>
              <w:keepNext w:val="0"/>
              <w:keepLines w:val="0"/>
              <w:suppressLineNumbers w:val="0"/>
              <w:spacing w:before="0" w:beforeAutospacing="0" w:after="0" w:afterAutospacing="0"/>
              <w:ind w:left="0" w:right="0"/>
              <w:jc w:val="left"/>
              <w:rPr>
                <w:rFonts w:hint="eastAsia"/>
                <w:lang w:val="en-US" w:eastAsia="zh-CN"/>
              </w:rPr>
            </w:pPr>
            <w:r>
              <w:rPr>
                <w:rFonts w:hint="eastAsia"/>
                <w:lang w:val="en-US" w:eastAsia="zh-CN"/>
              </w:rPr>
              <w:drawing>
                <wp:inline distT="0" distB="0" distL="114300" distR="114300">
                  <wp:extent cx="5441950" cy="3926205"/>
                  <wp:effectExtent l="0" t="0" r="0" b="0"/>
                  <wp:docPr id="18" name="ECB019B1-382A-4266-B25C-5B523AA43C14-6" descr="qt_te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ECB019B1-382A-4266-B25C-5B523AA43C14-6" descr="qt_temp"/>
                          <pic:cNvPicPr>
                            <a:picLocks noChangeAspect="1"/>
                          </pic:cNvPicPr>
                        </pic:nvPicPr>
                        <pic:blipFill>
                          <a:blip r:embed="rId15"/>
                          <a:srcRect l="2485" t="1578" r="7663" b="5806"/>
                          <a:stretch>
                            <a:fillRect/>
                          </a:stretch>
                        </pic:blipFill>
                        <pic:spPr>
                          <a:xfrm>
                            <a:off x="0" y="0"/>
                            <a:ext cx="5441950" cy="3926205"/>
                          </a:xfrm>
                          <a:prstGeom prst="rect">
                            <a:avLst/>
                          </a:prstGeom>
                        </pic:spPr>
                      </pic:pic>
                    </a:graphicData>
                  </a:graphic>
                </wp:inline>
              </w:drawing>
            </w:r>
          </w:p>
          <w:p>
            <w:pPr>
              <w:pStyle w:val="27"/>
              <w:keepNext w:val="0"/>
              <w:keepLines w:val="0"/>
              <w:suppressLineNumbers w:val="0"/>
              <w:spacing w:before="0" w:beforeAutospacing="0" w:afterAutospacing="0"/>
              <w:ind w:left="0" w:right="0"/>
              <w:jc w:val="center"/>
              <w:rPr>
                <w:rFonts w:hint="default" w:ascii="仿宋" w:hAnsi="仿宋" w:eastAsia="仿宋" w:cs="仿宋"/>
                <w:b w:val="0"/>
                <w:bCs w:val="0"/>
                <w:spacing w:val="0"/>
                <w:sz w:val="24"/>
                <w:szCs w:val="24"/>
                <w:lang w:val="en-US" w:eastAsia="zh-CN" w:bidi="ar-SA"/>
              </w:rPr>
            </w:pPr>
            <w:r>
              <w:rPr>
                <w:rFonts w:hint="eastAsia" w:ascii="仿宋" w:hAnsi="仿宋" w:eastAsia="仿宋" w:cs="仿宋"/>
                <w:b w:val="0"/>
                <w:bCs w:val="0"/>
                <w:spacing w:val="0"/>
                <w:sz w:val="24"/>
                <w:szCs w:val="24"/>
                <w:lang w:val="en-US" w:eastAsia="zh-CN" w:bidi="ar-SA"/>
              </w:rPr>
              <w:t>图</w:t>
            </w:r>
            <w:r>
              <w:rPr>
                <w:rFonts w:hint="eastAsia" w:ascii="仿宋" w:eastAsia="仿宋" w:cs="仿宋"/>
                <w:b w:val="0"/>
                <w:bCs w:val="0"/>
                <w:spacing w:val="0"/>
                <w:sz w:val="24"/>
                <w:szCs w:val="24"/>
                <w:lang w:val="en-US" w:eastAsia="zh-CN" w:bidi="ar-SA"/>
              </w:rPr>
              <w:t>7</w:t>
            </w:r>
            <w:r>
              <w:rPr>
                <w:rFonts w:hint="eastAsia" w:ascii="仿宋" w:hAnsi="仿宋" w:eastAsia="仿宋" w:cs="仿宋"/>
                <w:b w:val="0"/>
                <w:bCs w:val="0"/>
                <w:spacing w:val="0"/>
                <w:sz w:val="24"/>
                <w:szCs w:val="24"/>
                <w:lang w:val="en-US" w:eastAsia="zh-CN" w:bidi="ar-SA"/>
              </w:rPr>
              <w:t xml:space="preserve"> </w:t>
            </w:r>
            <w:r>
              <w:rPr>
                <w:rFonts w:hint="eastAsia" w:eastAsia="仿宋" w:cs="仿宋"/>
                <w:b w:val="0"/>
                <w:bCs w:val="0"/>
                <w:sz w:val="24"/>
                <w:szCs w:val="24"/>
                <w:lang w:val="en-US" w:eastAsia="zh-CN" w:bidi="ar-SA"/>
              </w:rPr>
              <w:t>二车间</w:t>
            </w:r>
            <w:r>
              <w:rPr>
                <w:rFonts w:hint="eastAsia" w:ascii="仿宋" w:hAnsi="仿宋" w:eastAsia="仿宋" w:cs="仿宋"/>
                <w:b w:val="0"/>
                <w:bCs w:val="0"/>
                <w:sz w:val="24"/>
                <w:szCs w:val="24"/>
                <w:lang w:val="en-US" w:eastAsia="zh-CN" w:bidi="ar-SA"/>
              </w:rPr>
              <w:t>技改项目生产工艺流程</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12" w:lineRule="auto"/>
              <w:ind w:left="0" w:right="0" w:firstLine="480" w:firstLineChars="200"/>
              <w:jc w:val="both"/>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主要工艺环节说明：</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12" w:lineRule="auto"/>
              <w:ind w:left="0" w:right="0" w:firstLine="480" w:firstLineChars="200"/>
              <w:jc w:val="both"/>
              <w:rPr>
                <w:rFonts w:hint="default"/>
                <w:lang w:val="en-US" w:eastAsia="zh-CN"/>
              </w:rPr>
            </w:pPr>
            <w:r>
              <w:rPr>
                <w:rFonts w:hint="eastAsia" w:ascii="仿宋" w:hAnsi="仿宋" w:eastAsia="仿宋" w:cs="仿宋"/>
                <w:sz w:val="24"/>
                <w:szCs w:val="24"/>
                <w:highlight w:val="none"/>
                <w:lang w:val="en-US" w:eastAsia="zh-CN"/>
              </w:rPr>
              <w:t>1、</w:t>
            </w:r>
            <w:r>
              <w:rPr>
                <w:rFonts w:hint="eastAsia" w:ascii="仿宋" w:hAnsi="仿宋" w:cs="仿宋"/>
                <w:sz w:val="24"/>
                <w:szCs w:val="24"/>
                <w:highlight w:val="none"/>
                <w:lang w:val="en-US" w:eastAsia="zh-CN"/>
              </w:rPr>
              <w:t>本次技改项目主要</w:t>
            </w:r>
            <w:r>
              <w:rPr>
                <w:rFonts w:hint="eastAsia" w:ascii="仿宋" w:hAnsi="仿宋" w:eastAsia="仿宋" w:cs="仿宋"/>
                <w:sz w:val="24"/>
                <w:szCs w:val="24"/>
                <w:highlight w:val="none"/>
                <w:lang w:val="en-US" w:eastAsia="zh-CN"/>
              </w:rPr>
              <w:t>对</w:t>
            </w:r>
            <w:r>
              <w:rPr>
                <w:rFonts w:hint="eastAsia" w:ascii="仿宋" w:hAnsi="仿宋" w:cs="仿宋"/>
                <w:sz w:val="24"/>
                <w:szCs w:val="24"/>
                <w:highlight w:val="none"/>
                <w:lang w:val="en-US" w:eastAsia="zh-CN"/>
              </w:rPr>
              <w:t>一、二车间电缆电线生产加入混料烘干工序，对一车间加入油墨数字打码工序，二车间电缆电线生产加入激光数字打码工序，加入混料烘干机、油墨打码机、激光打码机等设备</w:t>
            </w:r>
            <w:r>
              <w:rPr>
                <w:rFonts w:hint="eastAsia" w:ascii="仿宋" w:hAnsi="仿宋" w:eastAsia="仿宋" w:cs="仿宋"/>
                <w:sz w:val="24"/>
                <w:szCs w:val="24"/>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92" w:hRule="atLeast"/>
        </w:trPr>
        <w:tc>
          <w:tcPr>
            <w:tcW w:w="9287" w:type="dxa"/>
          </w:tcPr>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leftChars="0" w:right="0" w:firstLine="0" w:firstLineChars="0"/>
              <w:jc w:val="both"/>
              <w:textAlignment w:val="auto"/>
              <w:rPr>
                <w:rFonts w:hint="eastAsia" w:ascii="黑体" w:hAnsi="黑体" w:eastAsia="黑体" w:cs="黑体"/>
                <w:sz w:val="28"/>
                <w:szCs w:val="28"/>
                <w:highlight w:val="none"/>
                <w:lang w:val="en-US" w:eastAsia="zh-CN"/>
              </w:rPr>
            </w:pPr>
            <w:r>
              <w:rPr>
                <w:rFonts w:hint="eastAsia" w:ascii="黑体" w:hAnsi="黑体" w:eastAsia="黑体" w:cs="黑体"/>
                <w:sz w:val="28"/>
                <w:szCs w:val="28"/>
                <w:highlight w:val="none"/>
                <w:lang w:val="en-US" w:eastAsia="zh-CN"/>
              </w:rPr>
              <w:t>主要污染工序:（建议利用表格：污染类别、污染工序、污染因子、治理措施及去向等）</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jc w:val="both"/>
              <w:textAlignment w:val="auto"/>
              <w:rPr>
                <w:rFonts w:hint="eastAsia" w:ascii="仿宋" w:hAnsi="仿宋" w:cs="仿宋"/>
                <w:sz w:val="24"/>
                <w:szCs w:val="24"/>
                <w:highlight w:val="none"/>
                <w:lang w:val="en-US" w:eastAsia="zh-CN"/>
              </w:rPr>
            </w:pPr>
            <w:r>
              <w:rPr>
                <w:rFonts w:hint="eastAsia" w:ascii="仿宋" w:hAnsi="仿宋" w:cs="仿宋"/>
                <w:sz w:val="24"/>
                <w:szCs w:val="24"/>
                <w:highlight w:val="none"/>
                <w:lang w:val="en-US" w:eastAsia="zh-CN"/>
              </w:rPr>
              <w:t>废气：一车间、二车间混料烘干产生的颗粒物、和加热挤出产生的非甲烷总烃、以及一车间电线电缆油墨印字喷码，油墨、稀释剂挥发产生的非甲烷总烃、甲苯；二车间激光打码工序产生的非甲烷总烃。</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jc w:val="both"/>
              <w:textAlignment w:val="auto"/>
              <w:rPr>
                <w:rFonts w:hint="eastAsia" w:ascii="仿宋" w:hAnsi="仿宋" w:cs="仿宋"/>
                <w:sz w:val="24"/>
                <w:szCs w:val="24"/>
                <w:highlight w:val="none"/>
                <w:lang w:val="en-US" w:eastAsia="zh-CN"/>
              </w:rPr>
            </w:pPr>
            <w:r>
              <w:rPr>
                <w:rFonts w:hint="eastAsia" w:ascii="仿宋" w:hAnsi="仿宋" w:cs="仿宋"/>
                <w:sz w:val="24"/>
                <w:szCs w:val="24"/>
                <w:highlight w:val="none"/>
                <w:lang w:val="en-US" w:eastAsia="zh-CN"/>
              </w:rPr>
              <w:t>噪声：主要为油墨、激光打码工序运转时产生的噪声。</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jc w:val="both"/>
              <w:textAlignment w:val="auto"/>
              <w:rPr>
                <w:rFonts w:hint="eastAsia" w:ascii="仿宋" w:hAnsi="仿宋" w:cs="仿宋"/>
                <w:sz w:val="24"/>
                <w:szCs w:val="24"/>
                <w:highlight w:val="none"/>
                <w:lang w:val="en-US" w:eastAsia="zh-CN"/>
              </w:rPr>
            </w:pPr>
            <w:r>
              <w:rPr>
                <w:rFonts w:hint="eastAsia" w:ascii="仿宋" w:hAnsi="仿宋" w:cs="仿宋"/>
                <w:sz w:val="24"/>
                <w:szCs w:val="24"/>
                <w:highlight w:val="none"/>
                <w:lang w:val="en-US" w:eastAsia="zh-CN"/>
              </w:rPr>
              <w:t>固体废物：主要为废稀释剂桶、废油墨、废油墨桶、废润滑油、废润滑油桶、废含油金属屑、废活性炭、废过滤棉、废催化剂板、废稀释剂桶。</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jc w:val="both"/>
              <w:textAlignment w:val="auto"/>
              <w:rPr>
                <w:rFonts w:hint="eastAsia" w:ascii="仿宋" w:hAnsi="仿宋" w:cs="仿宋"/>
                <w:sz w:val="24"/>
                <w:szCs w:val="24"/>
                <w:highlight w:val="none"/>
                <w:lang w:val="en-US" w:eastAsia="zh-CN"/>
              </w:rPr>
            </w:pP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jc w:val="both"/>
              <w:textAlignment w:val="auto"/>
              <w:rPr>
                <w:rFonts w:hint="eastAsia" w:ascii="仿宋" w:hAnsi="仿宋" w:cs="仿宋"/>
                <w:sz w:val="24"/>
                <w:szCs w:val="24"/>
                <w:highlight w:val="none"/>
                <w:lang w:val="en-US" w:eastAsia="zh-CN"/>
              </w:rPr>
            </w:pP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jc w:val="both"/>
              <w:textAlignment w:val="auto"/>
              <w:rPr>
                <w:rFonts w:hint="eastAsia" w:ascii="仿宋" w:hAnsi="仿宋" w:cs="仿宋"/>
                <w:sz w:val="24"/>
                <w:szCs w:val="24"/>
                <w:highlight w:val="none"/>
                <w:lang w:val="en-US" w:eastAsia="zh-CN"/>
              </w:rPr>
            </w:pP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jc w:val="both"/>
              <w:textAlignment w:val="auto"/>
              <w:rPr>
                <w:rFonts w:hint="eastAsia" w:ascii="仿宋" w:hAnsi="仿宋" w:cs="仿宋"/>
                <w:sz w:val="24"/>
                <w:szCs w:val="24"/>
                <w:highlight w:val="none"/>
                <w:lang w:val="en-US" w:eastAsia="zh-CN"/>
              </w:rPr>
            </w:pP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jc w:val="both"/>
              <w:textAlignment w:val="auto"/>
              <w:rPr>
                <w:rFonts w:hint="eastAsia" w:ascii="仿宋" w:hAnsi="仿宋" w:cs="仿宋"/>
                <w:sz w:val="24"/>
                <w:szCs w:val="24"/>
                <w:highlight w:val="none"/>
                <w:lang w:val="en-US" w:eastAsia="zh-CN"/>
              </w:rPr>
            </w:pP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jc w:val="both"/>
              <w:textAlignment w:val="auto"/>
              <w:rPr>
                <w:rFonts w:hint="eastAsia" w:ascii="仿宋" w:hAnsi="仿宋" w:cs="仿宋"/>
                <w:sz w:val="24"/>
                <w:szCs w:val="24"/>
                <w:highlight w:val="none"/>
                <w:lang w:val="en-US" w:eastAsia="zh-CN"/>
              </w:rPr>
            </w:pP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jc w:val="both"/>
              <w:textAlignment w:val="auto"/>
              <w:rPr>
                <w:rFonts w:hint="eastAsia" w:ascii="仿宋" w:hAnsi="仿宋" w:cs="仿宋"/>
                <w:sz w:val="24"/>
                <w:szCs w:val="24"/>
                <w:highlight w:val="none"/>
                <w:lang w:val="en-US" w:eastAsia="zh-CN"/>
              </w:rPr>
            </w:pPr>
          </w:p>
        </w:tc>
      </w:tr>
    </w:tbl>
    <w:p>
      <w:pPr>
        <w:pStyle w:val="7"/>
        <w:bidi w:val="0"/>
        <w:rPr>
          <w:rFonts w:hint="eastAsia" w:ascii="黑体" w:hAnsi="宋体" w:eastAsia="黑体" w:cs="黑体"/>
          <w:b w:val="0"/>
          <w:bCs w:val="0"/>
          <w:spacing w:val="18"/>
          <w:kern w:val="0"/>
          <w:sz w:val="31"/>
          <w:szCs w:val="31"/>
          <w:highlight w:val="none"/>
          <w:lang w:val="en-US" w:eastAsia="zh-CN" w:bidi="ar"/>
        </w:rPr>
      </w:pPr>
      <w:r>
        <w:rPr>
          <w:rFonts w:hint="eastAsia" w:ascii="黑体" w:hAnsi="宋体" w:eastAsia="黑体" w:cs="黑体"/>
          <w:b w:val="0"/>
          <w:bCs w:val="0"/>
          <w:spacing w:val="18"/>
          <w:kern w:val="0"/>
          <w:sz w:val="31"/>
          <w:szCs w:val="31"/>
          <w:highlight w:val="none"/>
          <w:lang w:val="en-US" w:eastAsia="zh-CN" w:bidi="ar"/>
        </w:rPr>
        <w:t>项目主要污染物产生及预计排放情况</w:t>
      </w:r>
    </w:p>
    <w:tbl>
      <w:tblPr>
        <w:tblStyle w:val="29"/>
        <w:tblW w:w="96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964"/>
        <w:gridCol w:w="2075"/>
        <w:gridCol w:w="1788"/>
        <w:gridCol w:w="2178"/>
        <w:gridCol w:w="26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0" w:hRule="atLeast"/>
          <w:jc w:val="center"/>
        </w:trPr>
        <w:tc>
          <w:tcPr>
            <w:tcW w:w="964" w:type="dxa"/>
            <w:tcBorders>
              <w:top w:val="single" w:color="000000" w:sz="6" w:space="0"/>
              <w:left w:val="single" w:color="000000" w:sz="6" w:space="0"/>
              <w:bottom w:val="single" w:color="000000" w:sz="6" w:space="0"/>
              <w:right w:val="single" w:color="000000" w:sz="6" w:space="0"/>
              <w:tl2br w:val="single" w:color="auto" w:sz="4" w:space="0"/>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内容</w:t>
            </w:r>
          </w:p>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类型</w:t>
            </w:r>
          </w:p>
        </w:tc>
        <w:tc>
          <w:tcPr>
            <w:tcW w:w="2075" w:type="dxa"/>
            <w:tcBorders>
              <w:top w:val="single" w:color="000000" w:sz="6" w:space="0"/>
              <w:left w:val="single" w:color="000000" w:sz="6" w:space="0"/>
              <w:bottom w:val="single" w:color="000000" w:sz="6" w:space="0"/>
              <w:right w:val="single" w:color="000000" w:sz="6" w:space="0"/>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排放源（编号）</w:t>
            </w:r>
          </w:p>
        </w:tc>
        <w:tc>
          <w:tcPr>
            <w:tcW w:w="1788" w:type="dxa"/>
            <w:tcBorders>
              <w:top w:val="single" w:color="000000" w:sz="6" w:space="0"/>
              <w:left w:val="single" w:color="000000" w:sz="6" w:space="0"/>
              <w:bottom w:val="single" w:color="000000" w:sz="6" w:space="0"/>
              <w:right w:val="single" w:color="000000" w:sz="6" w:space="0"/>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污染物名称</w:t>
            </w:r>
          </w:p>
        </w:tc>
        <w:tc>
          <w:tcPr>
            <w:tcW w:w="2178" w:type="dxa"/>
            <w:tcBorders>
              <w:top w:val="single" w:color="000000" w:sz="6" w:space="0"/>
              <w:left w:val="single" w:color="000000" w:sz="6" w:space="0"/>
              <w:bottom w:val="single" w:color="000000" w:sz="6" w:space="0"/>
              <w:right w:val="single" w:color="000000" w:sz="6" w:space="0"/>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处理前产生浓度及产生量(单位)</w:t>
            </w:r>
          </w:p>
        </w:tc>
        <w:tc>
          <w:tcPr>
            <w:tcW w:w="2633" w:type="dxa"/>
            <w:tcBorders>
              <w:top w:val="single" w:color="000000" w:sz="6" w:space="0"/>
              <w:left w:val="single" w:color="000000" w:sz="6" w:space="0"/>
              <w:bottom w:val="single" w:color="000000" w:sz="6" w:space="0"/>
              <w:right w:val="single" w:color="000000" w:sz="6" w:space="0"/>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排放浓度及排放量(单位)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168" w:hRule="atLeast"/>
          <w:jc w:val="center"/>
        </w:trPr>
        <w:tc>
          <w:tcPr>
            <w:tcW w:w="964" w:type="dxa"/>
            <w:vMerge w:val="restart"/>
            <w:tcBorders>
              <w:top w:val="single" w:color="000000" w:sz="6" w:space="0"/>
              <w:left w:val="single" w:color="000000" w:sz="6" w:space="0"/>
              <w:right w:val="single" w:color="000000" w:sz="6" w:space="0"/>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大气污染物</w:t>
            </w:r>
          </w:p>
        </w:tc>
        <w:tc>
          <w:tcPr>
            <w:tcW w:w="2075" w:type="dxa"/>
            <w:vMerge w:val="restart"/>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eastAsia"/>
                <w:highlight w:val="none"/>
                <w:lang w:val="en-US" w:eastAsia="zh-CN"/>
              </w:rPr>
              <w:t>一车间混料工序</w:t>
            </w: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color w:val="auto"/>
                <w:highlight w:val="none"/>
                <w:lang w:val="en-US" w:eastAsia="zh-CN"/>
              </w:rPr>
            </w:pPr>
            <w:r>
              <w:rPr>
                <w:rFonts w:hint="eastAsia"/>
                <w:color w:val="auto"/>
                <w:highlight w:val="none"/>
                <w:lang w:val="en-US" w:eastAsia="zh-CN"/>
              </w:rPr>
              <w:t>颗粒物（有组织）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color w:val="auto"/>
                <w:highlight w:val="none"/>
                <w:lang w:val="en-US" w:eastAsia="zh-CN"/>
              </w:rPr>
            </w:pPr>
            <w:r>
              <w:rPr>
                <w:rFonts w:hint="eastAsia"/>
                <w:color w:val="auto"/>
                <w:highlight w:val="none"/>
                <w:lang w:val="en-US" w:eastAsia="zh-CN"/>
              </w:rPr>
              <w:t>0.04t/a  5.55mg/m³</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color w:val="auto"/>
                <w:highlight w:val="none"/>
                <w:lang w:val="en-US" w:eastAsia="zh-CN"/>
              </w:rPr>
            </w:pPr>
            <w:r>
              <w:rPr>
                <w:rFonts w:hint="default"/>
                <w:color w:val="auto"/>
                <w:highlight w:val="none"/>
                <w:lang w:val="en-US" w:eastAsia="zh-CN"/>
              </w:rPr>
              <w:t>0.5mg/m³ 0.0036t/a</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168"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颗粒物（无组织）</w:t>
            </w:r>
          </w:p>
        </w:tc>
        <w:tc>
          <w:tcPr>
            <w:tcW w:w="217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sz w:val="21"/>
                <w:szCs w:val="21"/>
                <w:highlight w:val="none"/>
                <w:lang w:val="en-US" w:eastAsia="zh-CN"/>
              </w:rPr>
            </w:pPr>
            <w:r>
              <w:rPr>
                <w:rFonts w:hint="eastAsia"/>
                <w:color w:val="000000"/>
                <w:sz w:val="21"/>
                <w:szCs w:val="21"/>
                <w:highlight w:val="none"/>
                <w:lang w:val="en-US" w:eastAsia="zh-CN"/>
              </w:rPr>
              <w:t>0.004t/a</w:t>
            </w:r>
          </w:p>
        </w:tc>
        <w:tc>
          <w:tcPr>
            <w:tcW w:w="2633"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sz w:val="21"/>
                <w:szCs w:val="21"/>
                <w:highlight w:val="none"/>
                <w:lang w:val="en-US" w:eastAsia="zh-CN"/>
              </w:rPr>
            </w:pPr>
            <w:r>
              <w:rPr>
                <w:rFonts w:hint="eastAsia"/>
                <w:color w:val="000000"/>
                <w:sz w:val="21"/>
                <w:szCs w:val="21"/>
                <w:highlight w:val="none"/>
                <w:lang w:val="en-US" w:eastAsia="zh-CN"/>
              </w:rPr>
              <w:t>0.004t/a</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403"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restart"/>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default"/>
                <w:highlight w:val="none"/>
                <w:lang w:val="en-US" w:eastAsia="zh-CN"/>
              </w:rPr>
              <w:t>一车间加热挤出工序</w:t>
            </w: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color w:val="auto"/>
                <w:highlight w:val="none"/>
                <w:lang w:val="en-US" w:eastAsia="zh-CN"/>
              </w:rPr>
            </w:pPr>
            <w:r>
              <w:rPr>
                <w:rFonts w:hint="eastAsia"/>
                <w:color w:val="auto"/>
                <w:highlight w:val="none"/>
                <w:lang w:val="en-US" w:eastAsia="zh-CN"/>
              </w:rPr>
              <w:t>（有组织）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color w:val="auto"/>
                <w:highlight w:val="none"/>
                <w:lang w:val="en-US" w:eastAsia="zh-CN"/>
              </w:rPr>
            </w:pPr>
            <w:r>
              <w:rPr>
                <w:rFonts w:hint="default"/>
                <w:sz w:val="21"/>
                <w:szCs w:val="21"/>
              </w:rPr>
              <w:t>0.08t/a</w:t>
            </w:r>
            <w:r>
              <w:rPr>
                <w:rFonts w:hint="eastAsia"/>
                <w:sz w:val="21"/>
                <w:szCs w:val="21"/>
                <w:lang w:val="en-US" w:eastAsia="zh-CN"/>
              </w:rPr>
              <w:t xml:space="preserve"> </w:t>
            </w:r>
            <w:r>
              <w:rPr>
                <w:rFonts w:hint="default"/>
                <w:sz w:val="21"/>
                <w:szCs w:val="21"/>
              </w:rPr>
              <w:t xml:space="preserve"> 11.11mg/m³</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default"/>
                <w:sz w:val="21"/>
                <w:szCs w:val="21"/>
              </w:rPr>
              <w:t>0.0072t/a</w:t>
            </w:r>
            <w:r>
              <w:rPr>
                <w:rFonts w:hint="eastAsia"/>
                <w:sz w:val="21"/>
                <w:szCs w:val="21"/>
                <w:lang w:val="en-US" w:eastAsia="zh-CN"/>
              </w:rPr>
              <w:t xml:space="preserve"> </w:t>
            </w:r>
            <w:r>
              <w:rPr>
                <w:rFonts w:hint="default"/>
                <w:sz w:val="21"/>
                <w:szCs w:val="21"/>
              </w:rPr>
              <w:t xml:space="preserve"> 1.0mg/m</w:t>
            </w:r>
            <w:r>
              <w:rPr>
                <w:rFonts w:hint="default"/>
                <w:sz w:val="21"/>
                <w:szCs w:val="21"/>
                <w:vertAlign w:val="superscript"/>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403"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color w:val="auto"/>
                <w:highlight w:val="none"/>
                <w:lang w:val="en-US" w:eastAsia="zh-CN"/>
              </w:rPr>
            </w:pPr>
            <w:r>
              <w:rPr>
                <w:rFonts w:hint="eastAsia"/>
                <w:color w:val="auto"/>
                <w:highlight w:val="none"/>
                <w:lang w:val="en-US" w:eastAsia="zh-CN"/>
              </w:rPr>
              <w:t>（无组织）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color w:val="auto"/>
                <w:highlight w:val="none"/>
                <w:lang w:val="en-US" w:eastAsia="zh-CN"/>
              </w:rPr>
            </w:pPr>
            <w:r>
              <w:rPr>
                <w:rFonts w:hint="default"/>
                <w:sz w:val="21"/>
                <w:szCs w:val="21"/>
              </w:rPr>
              <w:t>0.008t/a</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color w:val="auto"/>
                <w:highlight w:val="none"/>
                <w:lang w:val="en-US" w:eastAsia="zh-CN"/>
              </w:rPr>
            </w:pPr>
            <w:r>
              <w:rPr>
                <w:rFonts w:hint="default"/>
                <w:sz w:val="21"/>
                <w:szCs w:val="21"/>
              </w:rPr>
              <w:t>0.008t/a</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267"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restart"/>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default"/>
                <w:highlight w:val="none"/>
                <w:lang w:val="en-US" w:eastAsia="zh-CN"/>
              </w:rPr>
              <w:t>一车间油墨喷码工序</w:t>
            </w: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甲苯（有组织）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000000"/>
                <w:sz w:val="21"/>
                <w:szCs w:val="21"/>
                <w:highlight w:val="none"/>
                <w:lang w:val="en-US" w:eastAsia="zh-CN"/>
              </w:rPr>
              <w:t>0.0008t/a 0.11mg/m³</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000000"/>
                <w:sz w:val="21"/>
                <w:szCs w:val="21"/>
                <w:highlight w:val="none"/>
                <w:lang w:val="en-US" w:eastAsia="zh-CN"/>
              </w:rPr>
              <w:t>0.000072t/a  0.01mg/m³，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267"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甲苯（无组织）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000000"/>
                <w:sz w:val="21"/>
                <w:szCs w:val="21"/>
                <w:highlight w:val="none"/>
                <w:lang w:val="en-US" w:eastAsia="zh-CN"/>
              </w:rPr>
              <w:t xml:space="preserve"> 0.00008t/a</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000000"/>
                <w:sz w:val="21"/>
                <w:szCs w:val="21"/>
                <w:highlight w:val="none"/>
                <w:lang w:val="en-US" w:eastAsia="zh-CN"/>
              </w:rPr>
              <w:t xml:space="preserve"> 0.00008t/a</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250"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r>
              <w:rPr>
                <w:rFonts w:hint="eastAsia"/>
                <w:color w:val="auto"/>
                <w:highlight w:val="none"/>
                <w:lang w:val="en-US" w:eastAsia="zh-CN"/>
              </w:rPr>
              <w:t>（有组织）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000000"/>
                <w:sz w:val="21"/>
                <w:szCs w:val="21"/>
                <w:highlight w:val="none"/>
                <w:lang w:val="en-US" w:eastAsia="zh-CN"/>
              </w:rPr>
              <w:t>0.016t/a 2.22mg/m³</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000000"/>
                <w:sz w:val="21"/>
                <w:szCs w:val="21"/>
                <w:highlight w:val="none"/>
                <w:lang w:val="en-US" w:eastAsia="zh-CN"/>
              </w:rPr>
              <w:t>0.0014t/a  0.19mg/m³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250"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（无组织）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000000"/>
                <w:sz w:val="21"/>
                <w:szCs w:val="21"/>
                <w:highlight w:val="none"/>
                <w:lang w:val="en-US" w:eastAsia="zh-CN"/>
              </w:rPr>
              <w:t>0.0016t/a</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000000"/>
                <w:sz w:val="21"/>
                <w:szCs w:val="21"/>
                <w:highlight w:val="none"/>
                <w:lang w:val="en-US" w:eastAsia="zh-CN"/>
              </w:rPr>
              <w:t>0.0016t/a</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250"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restart"/>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r>
              <w:rPr>
                <w:rFonts w:hint="eastAsia"/>
                <w:highlight w:val="none"/>
                <w:lang w:val="en-US" w:eastAsia="zh-CN"/>
              </w:rPr>
              <w:t>二车间混料工序</w:t>
            </w: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r>
              <w:rPr>
                <w:rFonts w:hint="eastAsia"/>
                <w:color w:val="auto"/>
                <w:highlight w:val="none"/>
                <w:lang w:val="en-US" w:eastAsia="zh-CN"/>
              </w:rPr>
              <w:t>颗粒物（有组织）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000000"/>
                <w:sz w:val="21"/>
                <w:szCs w:val="21"/>
                <w:highlight w:val="none"/>
                <w:lang w:val="en-US" w:eastAsia="zh-CN"/>
              </w:rPr>
              <w:t>0.22t/a  18.33mg/m³</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000000"/>
                <w:sz w:val="21"/>
                <w:szCs w:val="21"/>
                <w:highlight w:val="none"/>
                <w:lang w:val="en-US" w:eastAsia="zh-CN"/>
              </w:rPr>
              <w:t>0.02t/a 1.66mg/m³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237"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r>
              <w:rPr>
                <w:rFonts w:hint="eastAsia"/>
                <w:color w:val="auto"/>
                <w:highlight w:val="none"/>
                <w:lang w:val="en-US" w:eastAsia="zh-CN"/>
              </w:rPr>
              <w:t>颗粒物（无组织）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000000"/>
                <w:sz w:val="21"/>
                <w:szCs w:val="21"/>
                <w:highlight w:val="none"/>
                <w:lang w:val="en-US" w:eastAsia="zh-CN"/>
              </w:rPr>
              <w:t>0.022t/a</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000000"/>
                <w:sz w:val="21"/>
                <w:szCs w:val="21"/>
                <w:highlight w:val="none"/>
                <w:lang w:val="en-US" w:eastAsia="zh-CN"/>
              </w:rPr>
              <w:t>0.022t/a</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209"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restart"/>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default"/>
                <w:highlight w:val="none"/>
                <w:lang w:val="en-US" w:eastAsia="zh-CN"/>
              </w:rPr>
              <w:t>二车间加热挤出工序</w:t>
            </w: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r>
              <w:rPr>
                <w:rFonts w:hint="eastAsia"/>
                <w:color w:val="auto"/>
                <w:highlight w:val="none"/>
                <w:lang w:val="en-US" w:eastAsia="zh-CN"/>
              </w:rPr>
              <w:t>（有组织）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sz w:val="21"/>
                <w:szCs w:val="21"/>
                <w:lang w:val="en-US" w:eastAsia="zh-CN"/>
              </w:rPr>
              <w:t>0.44</w:t>
            </w:r>
            <w:r>
              <w:rPr>
                <w:rFonts w:hint="default"/>
                <w:sz w:val="21"/>
                <w:szCs w:val="21"/>
              </w:rPr>
              <w:t xml:space="preserve">t/a </w:t>
            </w:r>
            <w:r>
              <w:rPr>
                <w:rFonts w:hint="eastAsia"/>
                <w:sz w:val="21"/>
                <w:szCs w:val="21"/>
                <w:lang w:val="en-US" w:eastAsia="zh-CN"/>
              </w:rPr>
              <w:t xml:space="preserve"> 36.66</w:t>
            </w:r>
            <w:r>
              <w:rPr>
                <w:rFonts w:hint="default"/>
                <w:sz w:val="21"/>
                <w:szCs w:val="21"/>
              </w:rPr>
              <w:t>mg/m³</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default"/>
                <w:sz w:val="21"/>
                <w:szCs w:val="21"/>
              </w:rPr>
              <w:t>0.0</w:t>
            </w:r>
            <w:r>
              <w:rPr>
                <w:rFonts w:hint="eastAsia"/>
                <w:sz w:val="21"/>
                <w:szCs w:val="21"/>
                <w:lang w:val="en-US" w:eastAsia="zh-CN"/>
              </w:rPr>
              <w:t>396</w:t>
            </w:r>
            <w:r>
              <w:rPr>
                <w:rFonts w:hint="default"/>
                <w:sz w:val="21"/>
                <w:szCs w:val="21"/>
              </w:rPr>
              <w:t>t/a</w:t>
            </w:r>
            <w:r>
              <w:rPr>
                <w:rFonts w:hint="eastAsia"/>
                <w:sz w:val="21"/>
                <w:szCs w:val="21"/>
                <w:lang w:val="en-US" w:eastAsia="zh-CN"/>
              </w:rPr>
              <w:t xml:space="preserve"> 3.3</w:t>
            </w:r>
            <w:r>
              <w:rPr>
                <w:rFonts w:hint="default"/>
                <w:sz w:val="21"/>
                <w:szCs w:val="21"/>
              </w:rPr>
              <w:t>mg/m</w:t>
            </w:r>
            <w:r>
              <w:rPr>
                <w:rFonts w:hint="default"/>
                <w:sz w:val="21"/>
                <w:szCs w:val="21"/>
                <w:vertAlign w:val="superscript"/>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313"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（无组织）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000000"/>
                <w:sz w:val="21"/>
                <w:szCs w:val="21"/>
                <w:highlight w:val="none"/>
                <w:lang w:val="en-US" w:eastAsia="zh-CN"/>
              </w:rPr>
            </w:pPr>
            <w:r>
              <w:rPr>
                <w:rFonts w:hint="default"/>
                <w:color w:val="000000"/>
                <w:sz w:val="21"/>
                <w:szCs w:val="21"/>
                <w:highlight w:val="none"/>
                <w:lang w:val="en-US" w:eastAsia="zh-CN"/>
              </w:rPr>
              <w:t xml:space="preserve"> 0.0</w:t>
            </w:r>
            <w:r>
              <w:rPr>
                <w:rFonts w:hint="eastAsia"/>
                <w:color w:val="000000"/>
                <w:sz w:val="21"/>
                <w:szCs w:val="21"/>
                <w:highlight w:val="none"/>
                <w:lang w:val="en-US" w:eastAsia="zh-CN"/>
              </w:rPr>
              <w:t>44</w:t>
            </w:r>
            <w:r>
              <w:rPr>
                <w:rFonts w:hint="default"/>
                <w:color w:val="000000"/>
                <w:sz w:val="21"/>
                <w:szCs w:val="21"/>
                <w:highlight w:val="none"/>
                <w:lang w:val="en-US" w:eastAsia="zh-CN"/>
              </w:rPr>
              <w:t>t/a</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color w:val="000000"/>
                <w:sz w:val="21"/>
                <w:szCs w:val="21"/>
                <w:highlight w:val="none"/>
                <w:lang w:val="en-US" w:eastAsia="zh-CN"/>
              </w:rPr>
            </w:pPr>
            <w:r>
              <w:rPr>
                <w:rFonts w:hint="default"/>
                <w:color w:val="000000"/>
                <w:sz w:val="21"/>
                <w:szCs w:val="21"/>
                <w:highlight w:val="none"/>
                <w:lang w:val="en-US" w:eastAsia="zh-CN"/>
              </w:rPr>
              <w:t xml:space="preserve"> 0.0</w:t>
            </w:r>
            <w:r>
              <w:rPr>
                <w:rFonts w:hint="eastAsia"/>
                <w:color w:val="000000"/>
                <w:sz w:val="21"/>
                <w:szCs w:val="21"/>
                <w:highlight w:val="none"/>
                <w:lang w:val="en-US" w:eastAsia="zh-CN"/>
              </w:rPr>
              <w:t>44</w:t>
            </w:r>
            <w:r>
              <w:rPr>
                <w:rFonts w:hint="default"/>
                <w:color w:val="000000"/>
                <w:sz w:val="21"/>
                <w:szCs w:val="21"/>
                <w:highlight w:val="none"/>
                <w:lang w:val="en-US" w:eastAsia="zh-CN"/>
              </w:rPr>
              <w:t>t/a</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313"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restart"/>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eastAsia"/>
                <w:highlight w:val="none"/>
                <w:lang w:val="en-US" w:eastAsia="zh-CN"/>
              </w:rPr>
              <w:t>二车间激光打码工序</w:t>
            </w: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r>
              <w:rPr>
                <w:rFonts w:hint="eastAsia"/>
                <w:color w:val="auto"/>
                <w:highlight w:val="none"/>
                <w:lang w:val="en-US" w:eastAsia="zh-CN"/>
              </w:rPr>
              <w:t>（有组织）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000000"/>
                <w:sz w:val="21"/>
                <w:szCs w:val="21"/>
                <w:highlight w:val="none"/>
                <w:lang w:val="en-US" w:eastAsia="zh-CN"/>
              </w:rPr>
            </w:pPr>
            <w:r>
              <w:rPr>
                <w:rFonts w:hint="eastAsia"/>
                <w:color w:val="000000"/>
                <w:sz w:val="21"/>
                <w:szCs w:val="21"/>
                <w:highlight w:val="none"/>
                <w:lang w:val="en-US" w:eastAsia="zh-CN"/>
              </w:rPr>
              <w:t>0.44</w:t>
            </w:r>
            <w:r>
              <w:rPr>
                <w:rFonts w:hint="default"/>
                <w:color w:val="000000"/>
                <w:sz w:val="21"/>
                <w:szCs w:val="21"/>
                <w:highlight w:val="none"/>
                <w:lang w:val="en-US" w:eastAsia="zh-CN"/>
              </w:rPr>
              <w:t xml:space="preserve">t/a </w:t>
            </w:r>
            <w:r>
              <w:rPr>
                <w:rFonts w:hint="eastAsia"/>
                <w:color w:val="000000"/>
                <w:sz w:val="21"/>
                <w:szCs w:val="21"/>
                <w:highlight w:val="none"/>
                <w:lang w:val="en-US" w:eastAsia="zh-CN"/>
              </w:rPr>
              <w:t xml:space="preserve"> 36.66</w:t>
            </w:r>
            <w:r>
              <w:rPr>
                <w:rFonts w:hint="default"/>
                <w:color w:val="000000"/>
                <w:sz w:val="21"/>
                <w:szCs w:val="21"/>
                <w:highlight w:val="none"/>
                <w:lang w:val="en-US" w:eastAsia="zh-CN"/>
              </w:rPr>
              <w:t>mg/m³</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000000"/>
                <w:sz w:val="21"/>
                <w:szCs w:val="21"/>
                <w:highlight w:val="none"/>
                <w:lang w:val="en-US" w:eastAsia="zh-CN"/>
              </w:rPr>
            </w:pPr>
            <w:r>
              <w:rPr>
                <w:rFonts w:hint="default"/>
                <w:color w:val="000000"/>
                <w:sz w:val="21"/>
                <w:szCs w:val="21"/>
                <w:highlight w:val="none"/>
                <w:lang w:val="en-US" w:eastAsia="zh-CN"/>
              </w:rPr>
              <w:t>0.0</w:t>
            </w:r>
            <w:r>
              <w:rPr>
                <w:rFonts w:hint="eastAsia"/>
                <w:color w:val="000000"/>
                <w:sz w:val="21"/>
                <w:szCs w:val="21"/>
                <w:highlight w:val="none"/>
                <w:lang w:val="en-US" w:eastAsia="zh-CN"/>
              </w:rPr>
              <w:t>396</w:t>
            </w:r>
            <w:r>
              <w:rPr>
                <w:rFonts w:hint="default"/>
                <w:color w:val="000000"/>
                <w:sz w:val="21"/>
                <w:szCs w:val="21"/>
                <w:highlight w:val="none"/>
                <w:lang w:val="en-US" w:eastAsia="zh-CN"/>
              </w:rPr>
              <w:t xml:space="preserve">t/a </w:t>
            </w:r>
            <w:r>
              <w:rPr>
                <w:rFonts w:hint="eastAsia"/>
                <w:color w:val="000000"/>
                <w:sz w:val="21"/>
                <w:szCs w:val="21"/>
                <w:highlight w:val="none"/>
                <w:lang w:val="en-US" w:eastAsia="zh-CN"/>
              </w:rPr>
              <w:t>3.3</w:t>
            </w:r>
            <w:r>
              <w:rPr>
                <w:rFonts w:hint="default"/>
                <w:color w:val="000000"/>
                <w:sz w:val="21"/>
                <w:szCs w:val="21"/>
                <w:highlight w:val="none"/>
                <w:lang w:val="en-US" w:eastAsia="zh-CN"/>
              </w:rPr>
              <w:t>mg/m3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313"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178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（无组织）</w:t>
            </w:r>
          </w:p>
        </w:tc>
        <w:tc>
          <w:tcPr>
            <w:tcW w:w="2178"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000000"/>
                <w:sz w:val="21"/>
                <w:szCs w:val="21"/>
                <w:highlight w:val="none"/>
                <w:lang w:val="en-US" w:eastAsia="zh-CN"/>
              </w:rPr>
            </w:pPr>
            <w:r>
              <w:rPr>
                <w:rFonts w:hint="default"/>
                <w:color w:val="000000"/>
                <w:sz w:val="21"/>
                <w:szCs w:val="21"/>
                <w:highlight w:val="none"/>
                <w:lang w:val="en-US" w:eastAsia="zh-CN"/>
              </w:rPr>
              <w:t xml:space="preserve"> 0.0</w:t>
            </w:r>
            <w:r>
              <w:rPr>
                <w:rFonts w:hint="eastAsia"/>
                <w:color w:val="000000"/>
                <w:sz w:val="21"/>
                <w:szCs w:val="21"/>
                <w:highlight w:val="none"/>
                <w:lang w:val="en-US" w:eastAsia="zh-CN"/>
              </w:rPr>
              <w:t>44</w:t>
            </w:r>
            <w:r>
              <w:rPr>
                <w:rFonts w:hint="default"/>
                <w:color w:val="000000"/>
                <w:sz w:val="21"/>
                <w:szCs w:val="21"/>
                <w:highlight w:val="none"/>
                <w:lang w:val="en-US" w:eastAsia="zh-CN"/>
              </w:rPr>
              <w:t>t/a</w:t>
            </w:r>
          </w:p>
        </w:tc>
        <w:tc>
          <w:tcPr>
            <w:tcW w:w="2633" w:type="dxa"/>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000000"/>
                <w:sz w:val="21"/>
                <w:szCs w:val="21"/>
                <w:highlight w:val="none"/>
                <w:lang w:val="en-US" w:eastAsia="zh-CN"/>
              </w:rPr>
            </w:pPr>
            <w:r>
              <w:rPr>
                <w:rFonts w:hint="default"/>
                <w:color w:val="000000"/>
                <w:sz w:val="21"/>
                <w:szCs w:val="21"/>
                <w:highlight w:val="none"/>
                <w:lang w:val="en-US" w:eastAsia="zh-CN"/>
              </w:rPr>
              <w:t xml:space="preserve"> 0.0</w:t>
            </w:r>
            <w:r>
              <w:rPr>
                <w:rFonts w:hint="eastAsia"/>
                <w:color w:val="000000"/>
                <w:sz w:val="21"/>
                <w:szCs w:val="21"/>
                <w:highlight w:val="none"/>
                <w:lang w:val="en-US" w:eastAsia="zh-CN"/>
              </w:rPr>
              <w:t>44</w:t>
            </w:r>
            <w:r>
              <w:rPr>
                <w:rFonts w:hint="default"/>
                <w:color w:val="000000"/>
                <w:sz w:val="21"/>
                <w:szCs w:val="21"/>
                <w:highlight w:val="none"/>
                <w:lang w:val="en-US" w:eastAsia="zh-CN"/>
              </w:rPr>
              <w:t>t/a</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90" w:hRule="atLeast"/>
          <w:jc w:val="center"/>
        </w:trPr>
        <w:tc>
          <w:tcPr>
            <w:tcW w:w="964" w:type="dxa"/>
            <w:tcBorders>
              <w:top w:val="single" w:color="000000" w:sz="6" w:space="0"/>
              <w:left w:val="single" w:color="000000" w:sz="6" w:space="0"/>
              <w:right w:val="single" w:color="000000" w:sz="6" w:space="0"/>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水污染物</w:t>
            </w:r>
          </w:p>
        </w:tc>
        <w:tc>
          <w:tcPr>
            <w:tcW w:w="2075" w:type="dxa"/>
            <w:tcBorders>
              <w:top w:val="single" w:color="000000" w:sz="6"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color w:val="auto"/>
                <w:highlight w:val="none"/>
                <w:lang w:val="en-US" w:eastAsia="zh-CN"/>
              </w:rPr>
            </w:pPr>
            <w:r>
              <w:rPr>
                <w:rFonts w:hint="eastAsia"/>
                <w:color w:val="auto"/>
                <w:highlight w:val="none"/>
                <w:lang w:val="en-US" w:eastAsia="zh-CN"/>
              </w:rPr>
              <w:t>/</w:t>
            </w:r>
          </w:p>
        </w:tc>
        <w:tc>
          <w:tcPr>
            <w:tcW w:w="1788" w:type="dxa"/>
            <w:tcBorders>
              <w:top w:val="single" w:color="000000" w:sz="6"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color w:val="auto"/>
                <w:highlight w:val="none"/>
                <w:lang w:val="en-US" w:eastAsia="zh-CN"/>
              </w:rPr>
            </w:pPr>
            <w:r>
              <w:rPr>
                <w:rFonts w:hint="eastAsia"/>
                <w:color w:val="auto"/>
                <w:highlight w:val="none"/>
                <w:lang w:val="en-US" w:eastAsia="zh-CN"/>
              </w:rPr>
              <w:t>/</w:t>
            </w:r>
          </w:p>
        </w:tc>
        <w:tc>
          <w:tcPr>
            <w:tcW w:w="4811" w:type="dxa"/>
            <w:gridSpan w:val="2"/>
            <w:tcBorders>
              <w:top w:val="single" w:color="000000" w:sz="6"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color w:val="auto"/>
                <w:highlight w:val="none"/>
                <w:lang w:val="en-US" w:eastAsia="zh-CN"/>
              </w:rPr>
            </w:pPr>
            <w:r>
              <w:rPr>
                <w:rFonts w:hint="eastAsia"/>
                <w:color w:val="auto"/>
                <w:highlight w:val="none"/>
                <w:lang w:val="en-US"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216" w:hRule="atLeast"/>
          <w:jc w:val="center"/>
        </w:trPr>
        <w:tc>
          <w:tcPr>
            <w:tcW w:w="964" w:type="dxa"/>
            <w:vMerge w:val="restart"/>
            <w:tcBorders>
              <w:left w:val="single" w:color="000000" w:sz="6" w:space="0"/>
              <w:right w:val="single" w:color="000000" w:sz="6" w:space="0"/>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sz w:val="24"/>
                <w:szCs w:val="24"/>
                <w:highlight w:val="none"/>
                <w:lang w:val="en-US" w:eastAsia="zh-CN"/>
              </w:rPr>
            </w:pPr>
            <w:r>
              <w:rPr>
                <w:rFonts w:hint="eastAsia"/>
                <w:sz w:val="24"/>
                <w:szCs w:val="24"/>
                <w:highlight w:val="none"/>
                <w:lang w:val="en-US" w:eastAsia="zh-CN"/>
              </w:rPr>
              <w:t>固废</w:t>
            </w:r>
          </w:p>
        </w:tc>
        <w:tc>
          <w:tcPr>
            <w:tcW w:w="2075" w:type="dxa"/>
            <w:vMerge w:val="restart"/>
            <w:tcBorders>
              <w:top w:val="single" w:color="auto" w:sz="4" w:space="0"/>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eastAsia"/>
                <w:highlight w:val="none"/>
                <w:lang w:val="en-US" w:eastAsia="zh-CN"/>
              </w:rPr>
              <w:t>油墨打码工序</w:t>
            </w:r>
          </w:p>
        </w:tc>
        <w:tc>
          <w:tcPr>
            <w:tcW w:w="178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r>
              <w:rPr>
                <w:rFonts w:hint="eastAsia"/>
                <w:highlight w:val="none"/>
                <w:lang w:val="en-US" w:eastAsia="zh-CN"/>
              </w:rPr>
              <w:t>废稀释剂桶</w:t>
            </w:r>
          </w:p>
        </w:tc>
        <w:tc>
          <w:tcPr>
            <w:tcW w:w="217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eastAsia"/>
                <w:highlight w:val="none"/>
                <w:lang w:val="en-US" w:eastAsia="zh-CN"/>
              </w:rPr>
              <w:t>0.003t/a</w:t>
            </w:r>
          </w:p>
        </w:tc>
        <w:tc>
          <w:tcPr>
            <w:tcW w:w="2633" w:type="dxa"/>
            <w:vMerge w:val="restart"/>
            <w:tcBorders>
              <w:left w:val="single" w:color="000000" w:sz="6" w:space="0"/>
              <w:right w:val="single" w:color="auto" w:sz="4"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eastAsia"/>
                <w:highlight w:val="none"/>
                <w:lang w:val="en-US" w:eastAsia="zh-CN"/>
              </w:rPr>
              <w:t>不外排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109"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178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r>
              <w:rPr>
                <w:rFonts w:hint="eastAsia"/>
                <w:highlight w:val="none"/>
                <w:lang w:val="en-US" w:eastAsia="zh-CN"/>
              </w:rPr>
              <w:t>废油墨</w:t>
            </w:r>
          </w:p>
        </w:tc>
        <w:tc>
          <w:tcPr>
            <w:tcW w:w="217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eastAsia"/>
                <w:highlight w:val="none"/>
                <w:lang w:val="en-US" w:eastAsia="zh-CN"/>
              </w:rPr>
              <w:t>0.003t/a</w:t>
            </w:r>
          </w:p>
        </w:tc>
        <w:tc>
          <w:tcPr>
            <w:tcW w:w="2633" w:type="dxa"/>
            <w:vMerge w:val="continue"/>
            <w:tcBorders>
              <w:left w:val="single" w:color="000000" w:sz="6" w:space="0"/>
              <w:right w:val="single" w:color="auto" w:sz="4"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109"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178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r>
              <w:rPr>
                <w:rFonts w:hint="eastAsia"/>
                <w:highlight w:val="none"/>
                <w:lang w:val="en-US" w:eastAsia="zh-CN"/>
              </w:rPr>
              <w:t>废油墨桶</w:t>
            </w:r>
          </w:p>
        </w:tc>
        <w:tc>
          <w:tcPr>
            <w:tcW w:w="217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eastAsia"/>
                <w:highlight w:val="none"/>
                <w:lang w:val="en-US" w:eastAsia="zh-CN"/>
              </w:rPr>
              <w:t>0.004t/a</w:t>
            </w:r>
          </w:p>
        </w:tc>
        <w:tc>
          <w:tcPr>
            <w:tcW w:w="2633" w:type="dxa"/>
            <w:vMerge w:val="continue"/>
            <w:tcBorders>
              <w:left w:val="single" w:color="000000" w:sz="6" w:space="0"/>
              <w:right w:val="single" w:color="auto" w:sz="4"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109"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2075" w:type="dxa"/>
            <w:vMerge w:val="restart"/>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r>
              <w:rPr>
                <w:rFonts w:hint="eastAsia"/>
                <w:highlight w:val="none"/>
                <w:lang w:val="en-US" w:eastAsia="zh-CN"/>
              </w:rPr>
              <w:t>车间生产</w:t>
            </w:r>
          </w:p>
        </w:tc>
        <w:tc>
          <w:tcPr>
            <w:tcW w:w="178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r>
              <w:rPr>
                <w:rFonts w:hint="eastAsia"/>
                <w:highlight w:val="none"/>
                <w:lang w:val="en-US" w:eastAsia="zh-CN"/>
              </w:rPr>
              <w:t>废润滑油</w:t>
            </w:r>
          </w:p>
        </w:tc>
        <w:tc>
          <w:tcPr>
            <w:tcW w:w="217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0.01t/a</w:t>
            </w:r>
          </w:p>
        </w:tc>
        <w:tc>
          <w:tcPr>
            <w:tcW w:w="2633" w:type="dxa"/>
            <w:vMerge w:val="continue"/>
            <w:tcBorders>
              <w:left w:val="single" w:color="000000" w:sz="6" w:space="0"/>
              <w:right w:val="single" w:color="auto" w:sz="4"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109"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178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eastAsia="仿宋"/>
                <w:highlight w:val="none"/>
                <w:lang w:val="en-US" w:eastAsia="zh-CN"/>
              </w:rPr>
            </w:pPr>
            <w:r>
              <w:rPr>
                <w:rFonts w:hint="eastAsia"/>
                <w:highlight w:val="none"/>
                <w:lang w:val="en-US" w:eastAsia="zh-CN"/>
              </w:rPr>
              <w:t>废含油金属屑</w:t>
            </w:r>
          </w:p>
        </w:tc>
        <w:tc>
          <w:tcPr>
            <w:tcW w:w="217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eastAsia"/>
                <w:highlight w:val="none"/>
                <w:lang w:val="en-US" w:eastAsia="zh-CN"/>
              </w:rPr>
              <w:t>0.05t/a</w:t>
            </w:r>
          </w:p>
        </w:tc>
        <w:tc>
          <w:tcPr>
            <w:tcW w:w="2633" w:type="dxa"/>
            <w:vMerge w:val="continue"/>
            <w:tcBorders>
              <w:left w:val="single" w:color="000000" w:sz="6" w:space="0"/>
              <w:right w:val="single" w:color="auto" w:sz="4"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109"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178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r>
              <w:rPr>
                <w:rFonts w:hint="eastAsia"/>
                <w:highlight w:val="none"/>
                <w:lang w:val="en-US" w:eastAsia="zh-CN"/>
              </w:rPr>
              <w:t>废润滑油桶</w:t>
            </w:r>
          </w:p>
        </w:tc>
        <w:tc>
          <w:tcPr>
            <w:tcW w:w="217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eastAsia"/>
                <w:highlight w:val="none"/>
                <w:lang w:val="en-US" w:eastAsia="zh-CN"/>
              </w:rPr>
              <w:t>0.01t/a</w:t>
            </w:r>
          </w:p>
        </w:tc>
        <w:tc>
          <w:tcPr>
            <w:tcW w:w="2633" w:type="dxa"/>
            <w:vMerge w:val="continue"/>
            <w:tcBorders>
              <w:left w:val="single" w:color="000000" w:sz="6" w:space="0"/>
              <w:right w:val="single" w:color="auto" w:sz="4"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85"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2075" w:type="dxa"/>
            <w:vMerge w:val="restart"/>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r>
              <w:rPr>
                <w:rFonts w:hint="eastAsia"/>
                <w:highlight w:val="none"/>
                <w:lang w:val="en-US" w:eastAsia="zh-CN"/>
              </w:rPr>
              <w:t>废气治理设施</w:t>
            </w:r>
          </w:p>
        </w:tc>
        <w:tc>
          <w:tcPr>
            <w:tcW w:w="178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r>
              <w:rPr>
                <w:rFonts w:hint="eastAsia"/>
                <w:highlight w:val="none"/>
                <w:lang w:val="en-US" w:eastAsia="zh-CN"/>
              </w:rPr>
              <w:t>废过滤棉</w:t>
            </w:r>
          </w:p>
        </w:tc>
        <w:tc>
          <w:tcPr>
            <w:tcW w:w="217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eastAsia"/>
                <w:highlight w:val="none"/>
                <w:lang w:val="en-US" w:eastAsia="zh-CN"/>
              </w:rPr>
              <w:t>0.02t/a</w:t>
            </w:r>
          </w:p>
        </w:tc>
        <w:tc>
          <w:tcPr>
            <w:tcW w:w="2633" w:type="dxa"/>
            <w:vMerge w:val="continue"/>
            <w:tcBorders>
              <w:left w:val="single" w:color="000000" w:sz="6" w:space="0"/>
              <w:right w:val="single" w:color="auto" w:sz="4"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85"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rPr>
            </w:pPr>
          </w:p>
        </w:tc>
        <w:tc>
          <w:tcPr>
            <w:tcW w:w="178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eastAsia"/>
                <w:highlight w:val="none"/>
                <w:lang w:val="en-US" w:eastAsia="zh-CN"/>
              </w:rPr>
              <w:t>废UV灯管</w:t>
            </w:r>
          </w:p>
        </w:tc>
        <w:tc>
          <w:tcPr>
            <w:tcW w:w="217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lang w:val="en-US" w:eastAsia="zh-CN"/>
              </w:rPr>
            </w:pPr>
            <w:r>
              <w:rPr>
                <w:rFonts w:hint="eastAsia"/>
                <w:lang w:val="en-US" w:eastAsia="zh-CN"/>
              </w:rPr>
              <w:t>0.05t/a</w:t>
            </w:r>
          </w:p>
        </w:tc>
        <w:tc>
          <w:tcPr>
            <w:tcW w:w="2633" w:type="dxa"/>
            <w:vMerge w:val="continue"/>
            <w:tcBorders>
              <w:left w:val="single" w:color="000000" w:sz="6" w:space="0"/>
              <w:right w:val="single" w:color="auto" w:sz="4"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85"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178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r>
              <w:rPr>
                <w:rFonts w:hint="eastAsia"/>
                <w:highlight w:val="none"/>
                <w:lang w:val="en-US" w:eastAsia="zh-CN"/>
              </w:rPr>
              <w:t>废活性炭</w:t>
            </w:r>
          </w:p>
        </w:tc>
        <w:tc>
          <w:tcPr>
            <w:tcW w:w="217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r>
              <w:rPr>
                <w:rFonts w:hint="default" w:ascii="仿宋" w:hAnsi="仿宋" w:eastAsia="仿宋" w:cs="仿宋"/>
                <w:sz w:val="21"/>
                <w:szCs w:val="21"/>
              </w:rPr>
              <w:t>0.05t/a</w:t>
            </w:r>
          </w:p>
        </w:tc>
        <w:tc>
          <w:tcPr>
            <w:tcW w:w="2633" w:type="dxa"/>
            <w:vMerge w:val="continue"/>
            <w:tcBorders>
              <w:left w:val="single" w:color="000000" w:sz="6" w:space="0"/>
              <w:right w:val="single" w:color="auto" w:sz="4"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85" w:hRule="atLeast"/>
          <w:jc w:val="center"/>
        </w:trPr>
        <w:tc>
          <w:tcPr>
            <w:tcW w:w="964"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2075" w:type="dxa"/>
            <w:vMerge w:val="continue"/>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c>
          <w:tcPr>
            <w:tcW w:w="178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r>
              <w:rPr>
                <w:rFonts w:hint="eastAsia"/>
                <w:highlight w:val="none"/>
                <w:lang w:val="en-US" w:eastAsia="zh-CN"/>
              </w:rPr>
              <w:t>废催化剂板</w:t>
            </w:r>
          </w:p>
        </w:tc>
        <w:tc>
          <w:tcPr>
            <w:tcW w:w="2178" w:type="dxa"/>
            <w:tcBorders>
              <w:left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default"/>
                <w:highlight w:val="none"/>
                <w:lang w:val="en-US" w:eastAsia="zh-CN"/>
              </w:rPr>
            </w:pPr>
            <w:r>
              <w:rPr>
                <w:rFonts w:hint="eastAsia"/>
                <w:highlight w:val="none"/>
                <w:lang w:val="en-US" w:eastAsia="zh-CN"/>
              </w:rPr>
              <w:t>0.03t/a</w:t>
            </w:r>
          </w:p>
        </w:tc>
        <w:tc>
          <w:tcPr>
            <w:tcW w:w="2633" w:type="dxa"/>
            <w:vMerge w:val="continue"/>
            <w:tcBorders>
              <w:left w:val="single" w:color="000000" w:sz="6" w:space="0"/>
              <w:right w:val="single" w:color="auto" w:sz="4"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673" w:hRule="atLeast"/>
          <w:jc w:val="center"/>
        </w:trPr>
        <w:tc>
          <w:tcPr>
            <w:tcW w:w="964" w:type="dxa"/>
            <w:tcBorders>
              <w:top w:val="single" w:color="000000" w:sz="6" w:space="0"/>
              <w:left w:val="single" w:color="000000" w:sz="6" w:space="0"/>
              <w:bottom w:val="single" w:color="000000" w:sz="6" w:space="0"/>
              <w:right w:val="single" w:color="000000" w:sz="6" w:space="0"/>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噪声</w:t>
            </w:r>
          </w:p>
        </w:tc>
        <w:tc>
          <w:tcPr>
            <w:tcW w:w="8674" w:type="dxa"/>
            <w:gridSpan w:val="4"/>
            <w:tcBorders>
              <w:top w:val="single" w:color="000000" w:sz="6" w:space="0"/>
              <w:left w:val="single" w:color="000000" w:sz="6" w:space="0"/>
              <w:bottom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eastAsia="仿宋"/>
                <w:highlight w:val="none"/>
                <w:lang w:val="en-US" w:eastAsia="zh-CN"/>
              </w:rPr>
            </w:pPr>
            <w:r>
              <w:rPr>
                <w:rFonts w:hint="eastAsia"/>
                <w:highlight w:val="none"/>
                <w:lang w:eastAsia="zh-CN"/>
              </w:rPr>
              <w:t>技改</w:t>
            </w:r>
            <w:r>
              <w:rPr>
                <w:rFonts w:hint="eastAsia"/>
                <w:highlight w:val="none"/>
              </w:rPr>
              <w:t>项目主要噪声源为</w:t>
            </w:r>
            <w:r>
              <w:rPr>
                <w:rFonts w:hint="eastAsia"/>
                <w:highlight w:val="none"/>
                <w:lang w:val="en-US" w:eastAsia="zh-CN"/>
              </w:rPr>
              <w:t>激光打码机、油墨打码机等设备运转时产生的机械噪声</w:t>
            </w:r>
            <w:r>
              <w:rPr>
                <w:rFonts w:hint="eastAsia"/>
                <w:highlight w:val="none"/>
              </w:rPr>
              <w:t>，噪声源强在</w:t>
            </w:r>
            <w:r>
              <w:rPr>
                <w:rFonts w:hint="eastAsia"/>
                <w:highlight w:val="none"/>
                <w:lang w:val="en-US" w:eastAsia="zh-CN"/>
              </w:rPr>
              <w:t>40-50</w:t>
            </w:r>
            <w:r>
              <w:rPr>
                <w:rFonts w:hint="eastAsia"/>
                <w:highlight w:val="none"/>
              </w:rPr>
              <w:t>dB（A）</w:t>
            </w:r>
            <w:r>
              <w:rPr>
                <w:rFonts w:hint="eastAsia"/>
                <w:highlight w:val="none"/>
                <w:lang w:eastAsia="zh-CN"/>
              </w:rPr>
              <w:t>左右，</w:t>
            </w:r>
            <w:r>
              <w:rPr>
                <w:rFonts w:hint="eastAsia"/>
                <w:highlight w:val="none"/>
              </w:rPr>
              <w:t>选用低噪声设备，所有设备均置于车间内，经建筑阻隔和距离衰减</w:t>
            </w:r>
            <w:r>
              <w:rPr>
                <w:rFonts w:hint="eastAsia"/>
                <w:highlight w:val="none"/>
                <w:lang w:eastAsia="zh-CN"/>
              </w:rPr>
              <w:t>，预计排放噪声值为</w:t>
            </w:r>
            <w:r>
              <w:rPr>
                <w:rFonts w:hint="eastAsia"/>
                <w:highlight w:val="none"/>
                <w:lang w:val="en-US" w:eastAsia="zh-CN"/>
              </w:rPr>
              <w:t>20-30</w:t>
            </w:r>
            <w:r>
              <w:rPr>
                <w:rFonts w:hint="eastAsia"/>
                <w:highlight w:val="none"/>
              </w:rPr>
              <w:t>dB（A）</w:t>
            </w:r>
            <w:r>
              <w:rPr>
                <w:rFonts w:hint="eastAsia"/>
                <w:highlight w:val="none"/>
                <w:lang w:val="en-US" w:eastAsia="zh-CN"/>
              </w:rPr>
              <w:t>左右</w:t>
            </w:r>
            <w:r>
              <w:rPr>
                <w:rFonts w:hint="eastAsia"/>
                <w:highlight w:val="none"/>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86" w:hRule="atLeast"/>
          <w:jc w:val="center"/>
        </w:trPr>
        <w:tc>
          <w:tcPr>
            <w:tcW w:w="964" w:type="dxa"/>
            <w:tcBorders>
              <w:top w:val="single" w:color="000000" w:sz="6" w:space="0"/>
              <w:left w:val="single" w:color="000000" w:sz="6" w:space="0"/>
              <w:bottom w:val="single" w:color="000000" w:sz="6" w:space="0"/>
              <w:right w:val="single" w:color="000000" w:sz="6" w:space="0"/>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其他</w:t>
            </w:r>
          </w:p>
        </w:tc>
        <w:tc>
          <w:tcPr>
            <w:tcW w:w="8674" w:type="dxa"/>
            <w:gridSpan w:val="4"/>
            <w:tcBorders>
              <w:top w:val="single" w:color="000000" w:sz="6" w:space="0"/>
              <w:left w:val="single" w:color="000000" w:sz="6" w:space="0"/>
              <w:bottom w:val="single" w:color="000000" w:sz="6" w:space="0"/>
              <w:right w:val="single" w:color="000000" w:sz="6" w:space="0"/>
            </w:tcBorders>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highlight w:val="none"/>
              </w:rPr>
            </w:pPr>
            <w:r>
              <w:rPr>
                <w:rFonts w:hint="eastAsia"/>
                <w:highlight w:val="none"/>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728" w:hRule="atLeast"/>
          <w:jc w:val="center"/>
        </w:trPr>
        <w:tc>
          <w:tcPr>
            <w:tcW w:w="9638" w:type="dxa"/>
            <w:gridSpan w:val="5"/>
            <w:tcBorders>
              <w:top w:val="single" w:color="000000" w:sz="6" w:space="0"/>
              <w:left w:val="single" w:color="000000" w:sz="6" w:space="0"/>
              <w:bottom w:val="single" w:color="000000" w:sz="6" w:space="0"/>
              <w:right w:val="single" w:color="000000" w:sz="6" w:space="0"/>
            </w:tcBorders>
            <w:noWrap w:val="0"/>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both"/>
              <w:textAlignment w:val="baseline"/>
              <w:rPr>
                <w:rFonts w:hint="eastAsia"/>
                <w:sz w:val="24"/>
                <w:szCs w:val="24"/>
                <w:highlight w:val="none"/>
              </w:rPr>
            </w:pPr>
            <w:r>
              <w:rPr>
                <w:rFonts w:hint="eastAsia"/>
                <w:sz w:val="24"/>
                <w:szCs w:val="24"/>
                <w:highlight w:val="none"/>
              </w:rPr>
              <w:t>主要生态影响（不够时可附另页）</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both"/>
              <w:textAlignment w:val="baseline"/>
              <w:rPr>
                <w:rFonts w:hint="eastAsia"/>
                <w:sz w:val="21"/>
                <w:szCs w:val="21"/>
                <w:highlight w:val="none"/>
              </w:rPr>
            </w:pPr>
            <w:r>
              <w:rPr>
                <w:rFonts w:hint="eastAsia"/>
                <w:sz w:val="21"/>
                <w:szCs w:val="21"/>
                <w:highlight w:val="none"/>
              </w:rPr>
              <w:t>本项目对生态基本无影响。</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both"/>
              <w:textAlignment w:val="baseline"/>
              <w:rPr>
                <w:rFonts w:hint="eastAsia"/>
                <w:sz w:val="21"/>
                <w:szCs w:val="21"/>
                <w:highlight w:val="none"/>
              </w:rPr>
            </w:pP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both"/>
              <w:textAlignment w:val="baseline"/>
              <w:rPr>
                <w:rFonts w:hint="eastAsia"/>
                <w:sz w:val="21"/>
                <w:szCs w:val="21"/>
                <w:highlight w:val="none"/>
              </w:rPr>
            </w:pP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both"/>
              <w:textAlignment w:val="baseline"/>
              <w:rPr>
                <w:rFonts w:hint="eastAsia" w:ascii="仿宋" w:hAnsi="仿宋" w:eastAsia="仿宋" w:cs="仿宋"/>
                <w:highlight w:val="none"/>
                <w:lang w:val="en-US" w:eastAsia="zh-CN"/>
              </w:rPr>
            </w:pPr>
          </w:p>
        </w:tc>
      </w:tr>
    </w:tbl>
    <w:p>
      <w:pPr>
        <w:ind w:left="0" w:leftChars="0" w:firstLine="0" w:firstLineChars="0"/>
        <w:rPr>
          <w:rFonts w:hint="eastAsia"/>
          <w:highlight w:val="none"/>
        </w:rPr>
      </w:pPr>
      <w:r>
        <w:rPr>
          <w:rFonts w:hint="eastAsia"/>
          <w:highlight w:val="none"/>
        </w:rPr>
        <w:br w:type="page"/>
      </w:r>
    </w:p>
    <w:p>
      <w:pPr>
        <w:pStyle w:val="7"/>
        <w:bidi w:val="0"/>
        <w:rPr>
          <w:rFonts w:hint="eastAsia" w:ascii="宋体" w:hAnsi="宋体" w:eastAsia="黑体" w:cs="宋体"/>
          <w:b w:val="0"/>
          <w:bCs/>
          <w:kern w:val="0"/>
          <w:sz w:val="31"/>
          <w:szCs w:val="31"/>
          <w:lang w:val="en-US" w:eastAsia="zh-CN" w:bidi="ar"/>
        </w:rPr>
      </w:pPr>
      <w:r>
        <w:rPr>
          <w:rFonts w:hint="eastAsia" w:ascii="宋体" w:hAnsi="宋体" w:eastAsia="黑体" w:cs="宋体"/>
          <w:b w:val="0"/>
          <w:bCs/>
          <w:kern w:val="0"/>
          <w:sz w:val="31"/>
          <w:szCs w:val="31"/>
          <w:lang w:val="en-US" w:eastAsia="zh-CN" w:bidi="ar"/>
        </w:rPr>
        <w:t>环境影响分析</w:t>
      </w:r>
    </w:p>
    <w:tbl>
      <w:tblPr>
        <w:tblStyle w:val="29"/>
        <w:tblW w:w="96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96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845" w:hRule="atLeast"/>
          <w:jc w:val="center"/>
        </w:trPr>
        <w:tc>
          <w:tcPr>
            <w:tcW w:w="9638" w:type="dxa"/>
            <w:tcBorders>
              <w:top w:val="single" w:color="000000" w:sz="6" w:space="0"/>
              <w:left w:val="single" w:color="000000" w:sz="6" w:space="0"/>
              <w:bottom w:val="single" w:color="000000" w:sz="6" w:space="0"/>
              <w:right w:val="single" w:color="000000" w:sz="6" w:space="0"/>
            </w:tcBorders>
            <w:noWrap w:val="0"/>
            <w:vAlign w:val="top"/>
          </w:tcPr>
          <w:p>
            <w:pPr>
              <w:pStyle w:val="7"/>
              <w:suppressLineNumbers w:val="0"/>
              <w:bidi w:val="0"/>
              <w:spacing w:before="0" w:beforeAutospacing="0" w:after="0" w:afterAutospacing="0"/>
              <w:ind w:left="0" w:right="0"/>
              <w:rPr>
                <w:rFonts w:hint="eastAsia" w:ascii="黑体" w:hAnsi="黑体" w:eastAsia="黑体" w:cs="黑体"/>
                <w:b w:val="0"/>
                <w:bCs/>
                <w:kern w:val="0"/>
                <w:sz w:val="28"/>
                <w:szCs w:val="24"/>
                <w:lang w:val="en-US" w:eastAsia="zh-CN" w:bidi="ar"/>
              </w:rPr>
            </w:pPr>
            <w:r>
              <w:rPr>
                <w:rFonts w:hint="eastAsia" w:ascii="黑体" w:hAnsi="黑体" w:eastAsia="黑体" w:cs="黑体"/>
                <w:b w:val="0"/>
                <w:bCs/>
                <w:kern w:val="0"/>
                <w:sz w:val="28"/>
                <w:szCs w:val="24"/>
                <w:lang w:val="en-US" w:eastAsia="zh-CN" w:bidi="ar"/>
              </w:rPr>
              <w:t>施工期环境影响简要分析：</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rPr>
            </w:pPr>
            <w:r>
              <w:rPr>
                <w:rFonts w:hint="eastAsia"/>
                <w:highlight w:val="none"/>
                <w:lang w:eastAsia="zh-CN"/>
              </w:rPr>
              <w:t>技改</w:t>
            </w:r>
            <w:r>
              <w:rPr>
                <w:rFonts w:hint="eastAsia"/>
                <w:highlight w:val="none"/>
              </w:rPr>
              <w:t>项目</w:t>
            </w:r>
            <w:r>
              <w:rPr>
                <w:rFonts w:hint="eastAsia"/>
                <w:highlight w:val="none"/>
                <w:lang w:eastAsia="zh-CN"/>
              </w:rPr>
              <w:t>使用现有厂房及办公楼</w:t>
            </w:r>
            <w:r>
              <w:rPr>
                <w:rFonts w:hint="eastAsia"/>
                <w:highlight w:val="none"/>
                <w:lang w:val="en-US" w:eastAsia="zh-CN"/>
              </w:rPr>
              <w:t>，不涉及土建施工，</w:t>
            </w:r>
            <w:r>
              <w:rPr>
                <w:rFonts w:hint="eastAsia"/>
                <w:highlight w:val="none"/>
              </w:rPr>
              <w:t>仅进行设备安装，所有的设备均设置在厂房内，不会对周围环境产生较大影响，本项目环评不对施工期进行评价。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1553" w:hRule="atLeast"/>
          <w:jc w:val="center"/>
        </w:trPr>
        <w:tc>
          <w:tcPr>
            <w:tcW w:w="9638" w:type="dxa"/>
            <w:tcBorders>
              <w:top w:val="single" w:color="000000" w:sz="6" w:space="0"/>
              <w:left w:val="single" w:color="000000" w:sz="6" w:space="0"/>
              <w:bottom w:val="single" w:color="000000" w:sz="6" w:space="0"/>
              <w:right w:val="single" w:color="000000" w:sz="6" w:space="0"/>
            </w:tcBorders>
            <w:noWrap w:val="0"/>
            <w:vAlign w:val="top"/>
          </w:tcPr>
          <w:p>
            <w:pPr>
              <w:pStyle w:val="7"/>
              <w:suppressLineNumbers w:val="0"/>
              <w:bidi w:val="0"/>
              <w:spacing w:before="0" w:beforeAutospacing="0" w:after="0" w:afterAutospacing="0"/>
              <w:ind w:left="0" w:right="0"/>
              <w:rPr>
                <w:rFonts w:hint="eastAsia" w:ascii="黑体" w:hAnsi="黑体" w:eastAsia="黑体" w:cs="黑体"/>
                <w:b w:val="0"/>
                <w:bCs/>
                <w:kern w:val="0"/>
                <w:sz w:val="28"/>
                <w:szCs w:val="24"/>
                <w:lang w:val="en-US" w:eastAsia="zh-CN" w:bidi="ar"/>
              </w:rPr>
            </w:pPr>
            <w:r>
              <w:rPr>
                <w:rFonts w:hint="eastAsia" w:ascii="黑体" w:hAnsi="黑体" w:eastAsia="黑体" w:cs="黑体"/>
                <w:b w:val="0"/>
                <w:bCs/>
                <w:kern w:val="0"/>
                <w:sz w:val="28"/>
                <w:szCs w:val="24"/>
                <w:lang w:val="en-US" w:eastAsia="zh-CN" w:bidi="ar"/>
              </w:rPr>
              <w:t>营运期环境影响分析：</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firstLine="420"/>
              <w:jc w:val="left"/>
              <w:textAlignment w:val="auto"/>
              <w:rPr>
                <w:rFonts w:hint="eastAsia"/>
                <w:color w:val="000000"/>
                <w:sz w:val="24"/>
                <w:szCs w:val="24"/>
                <w:highlight w:val="none"/>
                <w:lang w:val="en-US" w:eastAsia="zh-CN"/>
              </w:rPr>
            </w:pPr>
            <w:r>
              <w:rPr>
                <w:rFonts w:hint="eastAsia"/>
                <w:color w:val="000000"/>
                <w:sz w:val="24"/>
                <w:szCs w:val="24"/>
                <w:highlight w:val="none"/>
                <w:lang w:val="en-US" w:eastAsia="zh-CN"/>
              </w:rPr>
              <w:t>1.1、污染源产排污情况</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firstLine="420"/>
              <w:jc w:val="left"/>
              <w:textAlignment w:val="auto"/>
              <w:rPr>
                <w:rFonts w:hint="eastAsia"/>
                <w:color w:val="000000"/>
                <w:sz w:val="24"/>
                <w:szCs w:val="24"/>
                <w:highlight w:val="none"/>
                <w:lang w:val="en-US" w:eastAsia="zh-CN"/>
              </w:rPr>
            </w:pPr>
            <w:r>
              <w:rPr>
                <w:rFonts w:hint="eastAsia"/>
                <w:color w:val="000000"/>
                <w:sz w:val="24"/>
                <w:szCs w:val="24"/>
                <w:highlight w:val="none"/>
                <w:lang w:val="en-US" w:eastAsia="zh-CN"/>
              </w:rPr>
              <w:t>项目生产设备全部使用电能，塑料挤出机为电加热，项目无燃烧废气。</w:t>
            </w:r>
          </w:p>
          <w:p>
            <w:pPr>
              <w:pStyle w:val="26"/>
              <w:keepNext w:val="0"/>
              <w:keepLines w:val="0"/>
              <w:pageBreakBefore w:val="0"/>
              <w:widowControl/>
              <w:numPr>
                <w:ilvl w:val="0"/>
                <w:numId w:val="7"/>
              </w:numPr>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firstLine="420"/>
              <w:jc w:val="left"/>
              <w:textAlignment w:val="auto"/>
              <w:rPr>
                <w:rFonts w:hint="eastAsia"/>
                <w:color w:val="000000"/>
                <w:sz w:val="24"/>
                <w:szCs w:val="24"/>
                <w:highlight w:val="none"/>
                <w:lang w:val="en-US" w:eastAsia="zh-CN"/>
              </w:rPr>
            </w:pPr>
            <w:r>
              <w:rPr>
                <w:rFonts w:hint="eastAsia"/>
                <w:color w:val="000000"/>
                <w:sz w:val="24"/>
                <w:szCs w:val="24"/>
                <w:highlight w:val="none"/>
                <w:lang w:val="en-US" w:eastAsia="zh-CN"/>
              </w:rPr>
              <w:t>一车间</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312" w:lineRule="auto"/>
              <w:ind w:left="0" w:leftChars="0" w:right="0" w:rightChars="0" w:firstLine="480" w:firstLineChars="200"/>
              <w:jc w:val="left"/>
              <w:textAlignment w:val="auto"/>
              <w:rPr>
                <w:rFonts w:hint="eastAsia"/>
                <w:color w:val="000000"/>
                <w:sz w:val="24"/>
                <w:szCs w:val="24"/>
                <w:highlight w:val="none"/>
                <w:lang w:val="en-US" w:eastAsia="zh-CN"/>
              </w:rPr>
            </w:pPr>
            <w:r>
              <w:rPr>
                <w:rFonts w:hint="eastAsia"/>
                <w:color w:val="000000"/>
                <w:sz w:val="24"/>
                <w:szCs w:val="24"/>
                <w:highlight w:val="none"/>
                <w:lang w:val="en-US" w:eastAsia="zh-CN"/>
              </w:rPr>
              <w:t>项目在一车间设施集气罩对颗粒物、非甲烷总烃、甲苯进行收集（收集效率90%）收集后经一套活性炭吸附装置+UV 光解有机废气处理装置（处理效率 90%，</w:t>
            </w:r>
            <w:r>
              <w:rPr>
                <w:rFonts w:hint="default"/>
                <w:spacing w:val="-10"/>
              </w:rPr>
              <w:t xml:space="preserve">引风机风量为 </w:t>
            </w:r>
            <w:r>
              <w:rPr>
                <w:rFonts w:hint="default"/>
              </w:rPr>
              <w:t>3000m</w:t>
            </w:r>
            <w:r>
              <w:rPr>
                <w:rFonts w:hint="default" w:ascii="Arial" w:hAnsi="Arial" w:eastAsia="Arial"/>
              </w:rPr>
              <w:t>³</w:t>
            </w:r>
            <w:r>
              <w:rPr>
                <w:rFonts w:hint="default"/>
              </w:rPr>
              <w:t>/h</w:t>
            </w:r>
            <w:r>
              <w:rPr>
                <w:rFonts w:hint="eastAsia"/>
                <w:color w:val="000000"/>
                <w:sz w:val="24"/>
                <w:szCs w:val="24"/>
                <w:highlight w:val="none"/>
                <w:lang w:val="en-US" w:eastAsia="zh-CN"/>
              </w:rPr>
              <w:t>），处理后通过 1 根 15m 排气筒排放。</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firstLine="420"/>
              <w:jc w:val="left"/>
              <w:textAlignment w:val="auto"/>
              <w:rPr>
                <w:rFonts w:hint="default"/>
                <w:color w:val="000000"/>
                <w:sz w:val="24"/>
                <w:szCs w:val="24"/>
                <w:highlight w:val="none"/>
                <w:lang w:val="en-US" w:eastAsia="zh-CN"/>
              </w:rPr>
            </w:pPr>
            <w:r>
              <w:rPr>
                <w:rFonts w:hint="eastAsia"/>
                <w:color w:val="000000"/>
                <w:sz w:val="24"/>
                <w:szCs w:val="24"/>
                <w:highlight w:val="none"/>
                <w:lang w:val="en-US" w:eastAsia="zh-CN"/>
              </w:rPr>
              <w:t>一车间生产电线电缆绝缘外皮及护套外皮是先将聚氯乙烯/交联聚乙烯颗粒置于混料烘干机内进行搅拌烘干（烘干温度50℃，去除原料的潮气），搅拌时会产生少量颗粒物，根据同行业类比颗粒物产生量为原料的1‰，一车间混料40t/a，则项目一车间产生颗粒物0.04t/a,产生浓度5.55mg/m³，颗粒物有组织排放量0.0036t/a（0.0015kg/h），排放浓度为0.5mg/m³，颗粒物无组织排放量为0.004t/a(0.0016kg/h)。</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firstLine="420"/>
              <w:jc w:val="left"/>
              <w:textAlignment w:val="auto"/>
              <w:rPr>
                <w:rFonts w:hint="eastAsia"/>
                <w:color w:val="000000"/>
                <w:sz w:val="24"/>
                <w:szCs w:val="24"/>
                <w:highlight w:val="none"/>
                <w:lang w:val="en-US" w:eastAsia="zh-CN"/>
              </w:rPr>
            </w:pPr>
            <w:r>
              <w:rPr>
                <w:rFonts w:hint="eastAsia"/>
                <w:color w:val="000000"/>
                <w:sz w:val="24"/>
                <w:szCs w:val="24"/>
                <w:highlight w:val="none"/>
                <w:lang w:val="en-US" w:eastAsia="zh-CN"/>
              </w:rPr>
              <w:t>混料后将聚氯乙烯/交联聚乙烯颗粒置于加热挤出机组进行加热至（</w:t>
            </w:r>
            <w:r>
              <w:rPr>
                <w:rFonts w:hint="default"/>
              </w:rPr>
              <w:t>150℃</w:t>
            </w:r>
            <w:r>
              <w:rPr>
                <w:rFonts w:hint="default"/>
                <w:spacing w:val="-8"/>
              </w:rPr>
              <w:t xml:space="preserve">恒温，聚氯乙烯分解温度 </w:t>
            </w:r>
            <w:r>
              <w:rPr>
                <w:rFonts w:hint="default"/>
              </w:rPr>
              <w:t>170℃</w:t>
            </w:r>
            <w:r>
              <w:rPr>
                <w:rFonts w:hint="default"/>
                <w:spacing w:val="-7"/>
              </w:rPr>
              <w:t xml:space="preserve">，聚乙烯分解温度 </w:t>
            </w:r>
            <w:r>
              <w:rPr>
                <w:rFonts w:hint="default"/>
              </w:rPr>
              <w:t>320℃）挤出过程中将挥发少量非甲烷总烃，根据类比同类企业生产情况（加热挤出有机废气非甲烷总烃产生量为原料用量的 0.2%）本项目一车间加热挤出材料总计 40t/a，则产生非甲烷总烃产生量为 0.08t/a，</w:t>
            </w:r>
            <w:r>
              <w:rPr>
                <w:rFonts w:hint="eastAsia"/>
                <w:lang w:eastAsia="zh-CN"/>
              </w:rPr>
              <w:t>产生</w:t>
            </w:r>
            <w:r>
              <w:rPr>
                <w:rFonts w:hint="default"/>
              </w:rPr>
              <w:t>浓度为 11.11mg/m³，非甲烷总烃有组织排放量为 0.0072t/a（0.003kg/h）,排放浓度为 1.0mg/m</w:t>
            </w:r>
            <w:r>
              <w:rPr>
                <w:rFonts w:hint="default"/>
                <w:vertAlign w:val="superscript"/>
              </w:rPr>
              <w:t>3</w:t>
            </w:r>
            <w:r>
              <w:rPr>
                <w:rFonts w:hint="default"/>
              </w:rPr>
              <w:t>。无组织排放量为 0.008t/a(0.0033kg/h)。</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firstLine="420"/>
              <w:jc w:val="left"/>
              <w:textAlignment w:val="auto"/>
              <w:rPr>
                <w:rFonts w:hint="eastAsia"/>
                <w:color w:val="000000"/>
                <w:sz w:val="24"/>
                <w:szCs w:val="24"/>
                <w:highlight w:val="none"/>
                <w:lang w:val="en-US" w:eastAsia="zh-CN"/>
              </w:rPr>
            </w:pPr>
            <w:r>
              <w:rPr>
                <w:rFonts w:hint="eastAsia"/>
                <w:color w:val="000000"/>
                <w:sz w:val="24"/>
                <w:szCs w:val="24"/>
                <w:highlight w:val="none"/>
                <w:lang w:val="en-US" w:eastAsia="zh-CN"/>
              </w:rPr>
              <w:t>挤出绞合成电缆电线后会进行油墨印字喷码，这一过程中使用油墨、稀释剂会产生非甲烷总烃、甲苯。类比同类环评，油墨非甲烷总烃产生占总量的 10%、甲苯占 8%， 稀释剂非甲烷总烃挥发量为 100%,项目预计使用 0.01t/a 的油墨，0.015t/a 的稀释剂，则产生非甲烷总烃 0.016t/a、甲苯 0.0008t/a，则非甲烷总烃产生浓度为 2.22mg/m³，甲苯 0.11mg/m³；非甲烷总烃有组织排放量 0.0014t/a（0.00058kg/h），排放浓度 0.19mg/m³，无组织排放量 0.0016t/a（0.00066kg/h）。甲苯有组织排放量 0.000072t/a（0.00003kg/h），排放浓度 0.01mg/m³，无组织排放量为 0.00008t/a(0.000033kg/h）。</w:t>
            </w:r>
          </w:p>
          <w:p>
            <w:pPr>
              <w:pStyle w:val="26"/>
              <w:keepNext w:val="0"/>
              <w:keepLines w:val="0"/>
              <w:pageBreakBefore w:val="0"/>
              <w:widowControl/>
              <w:numPr>
                <w:ilvl w:val="0"/>
                <w:numId w:val="7"/>
              </w:numPr>
              <w:suppressLineNumbers w:val="0"/>
              <w:kinsoku/>
              <w:wordWrap/>
              <w:overflowPunct/>
              <w:topLinePunct w:val="0"/>
              <w:autoSpaceDE/>
              <w:autoSpaceDN/>
              <w:bidi w:val="0"/>
              <w:adjustRightInd/>
              <w:snapToGrid/>
              <w:spacing w:before="0" w:beforeLines="0" w:beforeAutospacing="0" w:after="0" w:afterLines="0" w:afterAutospacing="0" w:line="312" w:lineRule="auto"/>
              <w:ind w:left="0" w:leftChars="0" w:right="0" w:firstLine="480" w:firstLineChars="200"/>
              <w:jc w:val="left"/>
              <w:textAlignment w:val="auto"/>
              <w:rPr>
                <w:rFonts w:hint="eastAsia"/>
                <w:color w:val="000000"/>
                <w:sz w:val="24"/>
                <w:szCs w:val="24"/>
                <w:highlight w:val="none"/>
                <w:lang w:val="en-US" w:eastAsia="zh-CN"/>
              </w:rPr>
            </w:pPr>
            <w:r>
              <w:rPr>
                <w:rFonts w:hint="eastAsia"/>
                <w:color w:val="000000"/>
                <w:sz w:val="24"/>
                <w:szCs w:val="24"/>
                <w:highlight w:val="none"/>
                <w:lang w:val="en-US" w:eastAsia="zh-CN"/>
              </w:rPr>
              <w:t>二车间</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312" w:lineRule="auto"/>
              <w:ind w:left="0" w:leftChars="0" w:right="0" w:rightChars="0" w:firstLine="480" w:firstLineChars="200"/>
              <w:jc w:val="left"/>
              <w:textAlignment w:val="auto"/>
              <w:rPr>
                <w:rFonts w:hint="eastAsia"/>
                <w:color w:val="000000"/>
                <w:sz w:val="24"/>
                <w:szCs w:val="24"/>
                <w:highlight w:val="none"/>
                <w:lang w:val="en-US" w:eastAsia="zh-CN"/>
              </w:rPr>
            </w:pPr>
            <w:r>
              <w:rPr>
                <w:rFonts w:hint="eastAsia"/>
                <w:color w:val="000000"/>
                <w:sz w:val="24"/>
                <w:szCs w:val="24"/>
                <w:highlight w:val="none"/>
                <w:lang w:val="en-US" w:eastAsia="zh-CN"/>
              </w:rPr>
              <w:t>项目在二车间设施集气罩对颗粒物、非甲烷总烃进行收集（收集效率90%）收集后经一套活性炭吸附装置+UV 光解有机废气处理装置（处理效率 90%，</w:t>
            </w:r>
            <w:r>
              <w:rPr>
                <w:rFonts w:hint="default"/>
                <w:spacing w:val="-10"/>
              </w:rPr>
              <w:t xml:space="preserve">引风机风量为 </w:t>
            </w:r>
            <w:r>
              <w:rPr>
                <w:rFonts w:hint="eastAsia"/>
                <w:lang w:val="en-US" w:eastAsia="zh-CN"/>
              </w:rPr>
              <w:t>5</w:t>
            </w:r>
            <w:r>
              <w:rPr>
                <w:rFonts w:hint="default"/>
              </w:rPr>
              <w:t>000m</w:t>
            </w:r>
            <w:r>
              <w:rPr>
                <w:rFonts w:hint="default" w:ascii="Arial" w:hAnsi="Arial" w:eastAsia="Arial"/>
              </w:rPr>
              <w:t>³</w:t>
            </w:r>
            <w:r>
              <w:rPr>
                <w:rFonts w:hint="default"/>
              </w:rPr>
              <w:t>/h</w:t>
            </w:r>
            <w:r>
              <w:rPr>
                <w:rFonts w:hint="eastAsia"/>
                <w:color w:val="000000"/>
                <w:sz w:val="24"/>
                <w:szCs w:val="24"/>
                <w:highlight w:val="none"/>
                <w:lang w:val="en-US" w:eastAsia="zh-CN"/>
              </w:rPr>
              <w:t>），处理后通过 1 根 15m 排气筒排放。</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firstLine="420"/>
              <w:jc w:val="left"/>
              <w:textAlignment w:val="auto"/>
              <w:rPr>
                <w:rFonts w:hint="default"/>
                <w:color w:val="000000"/>
                <w:sz w:val="24"/>
                <w:szCs w:val="24"/>
                <w:highlight w:val="none"/>
                <w:lang w:val="en-US" w:eastAsia="zh-CN"/>
              </w:rPr>
            </w:pPr>
            <w:r>
              <w:rPr>
                <w:rFonts w:hint="eastAsia"/>
                <w:color w:val="000000"/>
                <w:sz w:val="24"/>
                <w:szCs w:val="24"/>
                <w:highlight w:val="none"/>
                <w:lang w:val="en-US" w:eastAsia="zh-CN"/>
              </w:rPr>
              <w:t>二车间生产电线电缆绝缘外皮及护套外皮是先将聚氯乙烯/交联聚乙烯颗粒置于混料烘干机内进行搅拌烘干（烘干温度50℃去除原料的潮气），搅拌时会产生少量颗粒物，根据同行业类比颗粒物产生量为原料的1‰，二车间混料220t/a，则项目一车间产生颗粒物0.22t/a,产生浓度18.33mg/m³，颗粒物有组织排放量0.02t/a（0.0083kg/h），排放浓度为1.66mg/m³，颗粒物无组织排放量为0.022t/a(0.009kg/h)。</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firstLine="420"/>
              <w:jc w:val="left"/>
              <w:textAlignment w:val="auto"/>
              <w:rPr>
                <w:rFonts w:hint="eastAsia"/>
                <w:color w:val="000000"/>
                <w:sz w:val="24"/>
                <w:szCs w:val="24"/>
                <w:highlight w:val="none"/>
                <w:lang w:val="en-US" w:eastAsia="zh-CN"/>
              </w:rPr>
            </w:pPr>
            <w:r>
              <w:rPr>
                <w:rFonts w:hint="eastAsia"/>
                <w:color w:val="000000"/>
                <w:sz w:val="24"/>
                <w:szCs w:val="24"/>
                <w:highlight w:val="none"/>
                <w:lang w:val="en-US" w:eastAsia="zh-CN"/>
              </w:rPr>
              <w:t>混料后将聚氯乙烯/交联聚乙烯颗粒置于加热挤出机组进行加热至（</w:t>
            </w:r>
            <w:r>
              <w:rPr>
                <w:rFonts w:hint="default"/>
              </w:rPr>
              <w:t>150℃</w:t>
            </w:r>
            <w:r>
              <w:rPr>
                <w:rFonts w:hint="default"/>
                <w:spacing w:val="-8"/>
              </w:rPr>
              <w:t xml:space="preserve">恒温，聚氯乙烯分解温度 </w:t>
            </w:r>
            <w:r>
              <w:rPr>
                <w:rFonts w:hint="default"/>
              </w:rPr>
              <w:t>170℃</w:t>
            </w:r>
            <w:r>
              <w:rPr>
                <w:rFonts w:hint="default"/>
                <w:spacing w:val="-7"/>
              </w:rPr>
              <w:t xml:space="preserve">，聚乙烯分解温度 </w:t>
            </w:r>
            <w:r>
              <w:rPr>
                <w:rFonts w:hint="default"/>
              </w:rPr>
              <w:t xml:space="preserve">320℃）挤出过程中将挥发少量非甲烷总烃，根据类比同类企业生产情况（加热挤出有机废气非甲烷总烃产生量为原料用量的 0.2%）本项目一车间加热挤出材料总计 </w:t>
            </w:r>
            <w:r>
              <w:rPr>
                <w:rFonts w:hint="eastAsia"/>
                <w:lang w:val="en-US" w:eastAsia="zh-CN"/>
              </w:rPr>
              <w:t>22</w:t>
            </w:r>
            <w:r>
              <w:rPr>
                <w:rFonts w:hint="default"/>
              </w:rPr>
              <w:t xml:space="preserve">0t/a，则产生非甲烷总烃产生量为 </w:t>
            </w:r>
            <w:r>
              <w:rPr>
                <w:rFonts w:hint="eastAsia"/>
                <w:lang w:val="en-US" w:eastAsia="zh-CN"/>
              </w:rPr>
              <w:t>0.44</w:t>
            </w:r>
            <w:r>
              <w:rPr>
                <w:rFonts w:hint="default"/>
              </w:rPr>
              <w:t>t/a，</w:t>
            </w:r>
            <w:r>
              <w:rPr>
                <w:rFonts w:hint="eastAsia"/>
                <w:lang w:eastAsia="zh-CN"/>
              </w:rPr>
              <w:t>产生</w:t>
            </w:r>
            <w:r>
              <w:rPr>
                <w:rFonts w:hint="default"/>
              </w:rPr>
              <w:t xml:space="preserve">浓度为 </w:t>
            </w:r>
            <w:r>
              <w:rPr>
                <w:rFonts w:hint="eastAsia"/>
                <w:lang w:val="en-US" w:eastAsia="zh-CN"/>
              </w:rPr>
              <w:t>36.66</w:t>
            </w:r>
            <w:r>
              <w:rPr>
                <w:rFonts w:hint="default"/>
              </w:rPr>
              <w:t>mg/m³，非甲烷总烃有组织排放量为 0.0</w:t>
            </w:r>
            <w:r>
              <w:rPr>
                <w:rFonts w:hint="eastAsia"/>
                <w:lang w:val="en-US" w:eastAsia="zh-CN"/>
              </w:rPr>
              <w:t>396</w:t>
            </w:r>
            <w:r>
              <w:rPr>
                <w:rFonts w:hint="default"/>
              </w:rPr>
              <w:t>t/a（0.0</w:t>
            </w:r>
            <w:r>
              <w:rPr>
                <w:rFonts w:hint="eastAsia"/>
                <w:lang w:val="en-US" w:eastAsia="zh-CN"/>
              </w:rPr>
              <w:t>165</w:t>
            </w:r>
            <w:r>
              <w:rPr>
                <w:rFonts w:hint="default"/>
              </w:rPr>
              <w:t xml:space="preserve">kg/h）,排放浓度为 </w:t>
            </w:r>
            <w:r>
              <w:rPr>
                <w:rFonts w:hint="eastAsia"/>
                <w:lang w:val="en-US" w:eastAsia="zh-CN"/>
              </w:rPr>
              <w:t>3.3</w:t>
            </w:r>
            <w:r>
              <w:rPr>
                <w:rFonts w:hint="default"/>
              </w:rPr>
              <w:t>mg/m</w:t>
            </w:r>
            <w:r>
              <w:rPr>
                <w:rFonts w:hint="default"/>
                <w:vertAlign w:val="superscript"/>
              </w:rPr>
              <w:t>3</w:t>
            </w:r>
            <w:r>
              <w:rPr>
                <w:rFonts w:hint="default"/>
              </w:rPr>
              <w:t>。无组织排放量为 0.0</w:t>
            </w:r>
            <w:r>
              <w:rPr>
                <w:rFonts w:hint="eastAsia"/>
                <w:lang w:val="en-US" w:eastAsia="zh-CN"/>
              </w:rPr>
              <w:t>44</w:t>
            </w:r>
            <w:r>
              <w:rPr>
                <w:rFonts w:hint="default"/>
              </w:rPr>
              <w:t>t/a(0.0</w:t>
            </w:r>
            <w:r>
              <w:rPr>
                <w:rFonts w:hint="eastAsia"/>
                <w:lang w:val="en-US" w:eastAsia="zh-CN"/>
              </w:rPr>
              <w:t>18</w:t>
            </w:r>
            <w:r>
              <w:rPr>
                <w:rFonts w:hint="default"/>
              </w:rPr>
              <w:t>kg/h)。</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firstLine="420"/>
              <w:jc w:val="left"/>
              <w:textAlignment w:val="auto"/>
              <w:rPr>
                <w:rFonts w:hint="eastAsia"/>
                <w:color w:val="000000"/>
                <w:sz w:val="24"/>
                <w:szCs w:val="24"/>
                <w:highlight w:val="none"/>
                <w:lang w:val="en-US" w:eastAsia="zh-CN"/>
              </w:rPr>
            </w:pPr>
            <w:r>
              <w:rPr>
                <w:rFonts w:hint="eastAsia"/>
                <w:color w:val="000000"/>
                <w:sz w:val="24"/>
                <w:szCs w:val="24"/>
                <w:highlight w:val="none"/>
                <w:lang w:val="en-US" w:eastAsia="zh-CN"/>
              </w:rPr>
              <w:t>挤出绞合成电缆电线后会进行激光打码工序，这一过程中激光打码会对电线表层加热会产生非甲烷总烃。类比同类环评，加热非甲烷总烃产生占原料总量的0.2% ，</w:t>
            </w:r>
            <w:r>
              <w:rPr>
                <w:rFonts w:hint="default"/>
              </w:rPr>
              <w:t xml:space="preserve">本项目一车间加热挤出材料总计 </w:t>
            </w:r>
            <w:r>
              <w:rPr>
                <w:rFonts w:hint="eastAsia"/>
                <w:lang w:val="en-US" w:eastAsia="zh-CN"/>
              </w:rPr>
              <w:t>22</w:t>
            </w:r>
            <w:r>
              <w:rPr>
                <w:rFonts w:hint="default"/>
              </w:rPr>
              <w:t xml:space="preserve">0t/a，则产生非甲烷总烃产生量为 </w:t>
            </w:r>
            <w:r>
              <w:rPr>
                <w:rFonts w:hint="eastAsia"/>
                <w:lang w:val="en-US" w:eastAsia="zh-CN"/>
              </w:rPr>
              <w:t>0.44</w:t>
            </w:r>
            <w:r>
              <w:rPr>
                <w:rFonts w:hint="default"/>
              </w:rPr>
              <w:t>t/a，</w:t>
            </w:r>
            <w:r>
              <w:rPr>
                <w:rFonts w:hint="eastAsia"/>
                <w:lang w:eastAsia="zh-CN"/>
              </w:rPr>
              <w:t>产生</w:t>
            </w:r>
            <w:r>
              <w:rPr>
                <w:rFonts w:hint="default"/>
              </w:rPr>
              <w:t xml:space="preserve">浓度为 </w:t>
            </w:r>
            <w:r>
              <w:rPr>
                <w:rFonts w:hint="eastAsia"/>
                <w:lang w:val="en-US" w:eastAsia="zh-CN"/>
              </w:rPr>
              <w:t>36.66</w:t>
            </w:r>
            <w:r>
              <w:rPr>
                <w:rFonts w:hint="default"/>
              </w:rPr>
              <w:t>mg/m³，非甲烷总烃有组织排放量为 0.0</w:t>
            </w:r>
            <w:r>
              <w:rPr>
                <w:rFonts w:hint="eastAsia"/>
                <w:lang w:val="en-US" w:eastAsia="zh-CN"/>
              </w:rPr>
              <w:t>396</w:t>
            </w:r>
            <w:r>
              <w:rPr>
                <w:rFonts w:hint="default"/>
              </w:rPr>
              <w:t>t/a（0.0</w:t>
            </w:r>
            <w:r>
              <w:rPr>
                <w:rFonts w:hint="eastAsia"/>
                <w:lang w:val="en-US" w:eastAsia="zh-CN"/>
              </w:rPr>
              <w:t>165</w:t>
            </w:r>
            <w:r>
              <w:rPr>
                <w:rFonts w:hint="default"/>
              </w:rPr>
              <w:t xml:space="preserve">kg/h）,排放浓度为 </w:t>
            </w:r>
            <w:r>
              <w:rPr>
                <w:rFonts w:hint="eastAsia"/>
                <w:lang w:val="en-US" w:eastAsia="zh-CN"/>
              </w:rPr>
              <w:t>3.3</w:t>
            </w:r>
            <w:r>
              <w:rPr>
                <w:rFonts w:hint="default"/>
              </w:rPr>
              <w:t>mg/m</w:t>
            </w:r>
            <w:r>
              <w:rPr>
                <w:rFonts w:hint="default"/>
                <w:vertAlign w:val="superscript"/>
              </w:rPr>
              <w:t>3</w:t>
            </w:r>
            <w:r>
              <w:rPr>
                <w:rFonts w:hint="default"/>
              </w:rPr>
              <w:t>。无组织排放量为 0.0</w:t>
            </w:r>
            <w:r>
              <w:rPr>
                <w:rFonts w:hint="eastAsia"/>
                <w:lang w:val="en-US" w:eastAsia="zh-CN"/>
              </w:rPr>
              <w:t>44</w:t>
            </w:r>
            <w:r>
              <w:rPr>
                <w:rFonts w:hint="default"/>
              </w:rPr>
              <w:t>t/a(0.0</w:t>
            </w:r>
            <w:r>
              <w:rPr>
                <w:rFonts w:hint="eastAsia"/>
                <w:lang w:val="en-US" w:eastAsia="zh-CN"/>
              </w:rPr>
              <w:t>18</w:t>
            </w:r>
            <w:r>
              <w:rPr>
                <w:rFonts w:hint="default"/>
              </w:rPr>
              <w:t>kg/h)。</w:t>
            </w:r>
          </w:p>
          <w:p>
            <w:pPr>
              <w:pStyle w:val="26"/>
              <w:keepNext w:val="0"/>
              <w:keepLines w:val="0"/>
              <w:pageBreakBefore w:val="0"/>
              <w:widowControl/>
              <w:suppressLineNumbers w:val="0"/>
              <w:kinsoku/>
              <w:wordWrap/>
              <w:overflowPunct/>
              <w:topLinePunct w:val="0"/>
              <w:autoSpaceDE/>
              <w:autoSpaceDN/>
              <w:bidi w:val="0"/>
              <w:adjustRightInd/>
              <w:snapToGrid/>
              <w:spacing w:beforeAutospacing="0" w:afterAutospacing="0" w:line="312" w:lineRule="auto"/>
              <w:ind w:left="0" w:right="0" w:firstLine="42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根据《环境影响评价技术导则 大气环境》（HJ2.2-2018）的规定，选择项目污染源正常排放的主要污染物及排放系数，采用附录 A 推荐的 AERSCREEN 估算模型 计算项目污染源的最大环境影响，然后按评价工作分级判据进行分级。评价等级按照下表的分级判据进行划分。</w:t>
            </w:r>
          </w:p>
          <w:p>
            <w:pPr>
              <w:pStyle w:val="26"/>
              <w:keepNext w:val="0"/>
              <w:keepLines w:val="0"/>
              <w:pageBreakBefore w:val="0"/>
              <w:widowControl/>
              <w:numPr>
                <w:ilvl w:val="0"/>
                <w:numId w:val="0"/>
              </w:numPr>
              <w:suppressLineNumbers w:val="0"/>
              <w:kinsoku/>
              <w:wordWrap/>
              <w:overflowPunct/>
              <w:topLinePunct w:val="0"/>
              <w:autoSpaceDE/>
              <w:autoSpaceDN/>
              <w:bidi w:val="0"/>
              <w:snapToGrid/>
              <w:spacing w:before="0" w:beforeLines="0" w:beforeAutospacing="0" w:after="0" w:afterLines="0" w:afterAutospacing="0" w:line="312" w:lineRule="auto"/>
              <w:ind w:left="0" w:right="0" w:rightChars="0" w:firstLine="480" w:firstLineChars="20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表</w:t>
            </w:r>
            <w:r>
              <w:rPr>
                <w:rFonts w:hint="eastAsia" w:ascii="仿宋" w:hAnsi="仿宋" w:cs="仿宋"/>
                <w:color w:val="auto"/>
                <w:sz w:val="24"/>
                <w:szCs w:val="24"/>
                <w:highlight w:val="none"/>
                <w:lang w:val="en-US" w:eastAsia="zh-CN"/>
              </w:rPr>
              <w:t xml:space="preserve">17 </w:t>
            </w:r>
            <w:r>
              <w:rPr>
                <w:rFonts w:hint="eastAsia" w:ascii="仿宋" w:hAnsi="仿宋" w:eastAsia="仿宋" w:cs="仿宋"/>
                <w:color w:val="auto"/>
                <w:sz w:val="24"/>
                <w:szCs w:val="24"/>
                <w:highlight w:val="none"/>
                <w:lang w:val="en-US" w:eastAsia="zh-CN"/>
              </w:rPr>
              <w:t>评价等级判别表</w:t>
            </w:r>
          </w:p>
          <w:tbl>
            <w:tblPr>
              <w:tblStyle w:val="30"/>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4461"/>
              <w:gridCol w:w="4893"/>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461"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评价工作等级</w:t>
                  </w:r>
                </w:p>
              </w:tc>
              <w:tc>
                <w:tcPr>
                  <w:tcW w:w="4893"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评价工作分别依据</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461"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一级评价</w:t>
                  </w:r>
                </w:p>
              </w:tc>
              <w:tc>
                <w:tcPr>
                  <w:tcW w:w="4893"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Pmax≥10%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461"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二级评价</w:t>
                  </w:r>
                </w:p>
              </w:tc>
              <w:tc>
                <w:tcPr>
                  <w:tcW w:w="4893"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1%≤Pmax＜10%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461"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三级评价</w:t>
                  </w:r>
                </w:p>
              </w:tc>
              <w:tc>
                <w:tcPr>
                  <w:tcW w:w="4893"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Pmax＜1%</w:t>
                  </w:r>
                </w:p>
              </w:tc>
            </w:tr>
          </w:tbl>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00" w:lineRule="auto"/>
              <w:ind w:left="0" w:right="0" w:rightChars="0" w:firstLine="480" w:firstLineChars="20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表</w:t>
            </w:r>
            <w:r>
              <w:rPr>
                <w:rFonts w:hint="eastAsia" w:ascii="仿宋" w:hAnsi="仿宋" w:cs="仿宋"/>
                <w:color w:val="auto"/>
                <w:sz w:val="24"/>
                <w:szCs w:val="24"/>
                <w:highlight w:val="none"/>
                <w:lang w:val="en-US" w:eastAsia="zh-CN"/>
              </w:rPr>
              <w:t>18</w:t>
            </w:r>
            <w:r>
              <w:rPr>
                <w:rFonts w:hint="eastAsia" w:ascii="仿宋" w:hAnsi="仿宋" w:eastAsia="仿宋" w:cs="仿宋"/>
                <w:color w:val="auto"/>
                <w:sz w:val="24"/>
                <w:szCs w:val="24"/>
                <w:highlight w:val="none"/>
                <w:lang w:val="en-US" w:eastAsia="zh-CN"/>
              </w:rPr>
              <w:t xml:space="preserve"> 估算模型参数表</w:t>
            </w:r>
          </w:p>
          <w:tbl>
            <w:tblPr>
              <w:tblStyle w:val="30"/>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811"/>
              <w:gridCol w:w="3329"/>
              <w:gridCol w:w="3214"/>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140" w:type="dxa"/>
                  <w:gridSpan w:val="2"/>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参数</w:t>
                  </w:r>
                </w:p>
              </w:tc>
              <w:tc>
                <w:tcPr>
                  <w:tcW w:w="3214"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取值</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811" w:type="dxa"/>
                  <w:vMerge w:val="restart"/>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城市农村选项</w:t>
                  </w:r>
                </w:p>
              </w:tc>
              <w:tc>
                <w:tcPr>
                  <w:tcW w:w="3329"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城市/农村</w:t>
                  </w:r>
                </w:p>
              </w:tc>
              <w:tc>
                <w:tcPr>
                  <w:tcW w:w="3214"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城市</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811" w:type="dxa"/>
                  <w:vMerge w:val="continue"/>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p>
              </w:tc>
              <w:tc>
                <w:tcPr>
                  <w:tcW w:w="3329"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城市人口</w:t>
                  </w:r>
                </w:p>
              </w:tc>
              <w:tc>
                <w:tcPr>
                  <w:tcW w:w="3214"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10万</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140" w:type="dxa"/>
                  <w:gridSpan w:val="2"/>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最高环境温度/℃</w:t>
                  </w:r>
                </w:p>
              </w:tc>
              <w:tc>
                <w:tcPr>
                  <w:tcW w:w="3214"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36</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140" w:type="dxa"/>
                  <w:gridSpan w:val="2"/>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最低环境温度/℃</w:t>
                  </w:r>
                </w:p>
              </w:tc>
              <w:tc>
                <w:tcPr>
                  <w:tcW w:w="3214" w:type="dxa"/>
                  <w:noWrap w:val="0"/>
                  <w:vAlign w:val="center"/>
                </w:tcPr>
                <w:p>
                  <w:pPr>
                    <w:keepNext w:val="0"/>
                    <w:keepLines w:val="0"/>
                    <w:widowControl/>
                    <w:suppressLineNumbers w:val="0"/>
                    <w:spacing w:before="0" w:beforeAutospacing="0" w:after="0" w:afterAutospacing="0"/>
                    <w:ind w:left="0" w:right="0"/>
                    <w:jc w:val="center"/>
                    <w:rPr>
                      <w:rFonts w:hint="default"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-24</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140" w:type="dxa"/>
                  <w:gridSpan w:val="2"/>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土地利用类型</w:t>
                  </w:r>
                </w:p>
              </w:tc>
              <w:tc>
                <w:tcPr>
                  <w:tcW w:w="3214"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城市</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140" w:type="dxa"/>
                  <w:gridSpan w:val="2"/>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区域湿度条件</w:t>
                  </w:r>
                </w:p>
              </w:tc>
              <w:tc>
                <w:tcPr>
                  <w:tcW w:w="3214"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半湿润区</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811" w:type="dxa"/>
                  <w:vMerge w:val="restart"/>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是否考虑地形</w:t>
                  </w:r>
                </w:p>
              </w:tc>
              <w:tc>
                <w:tcPr>
                  <w:tcW w:w="3329"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考虑地形</w:t>
                  </w:r>
                </w:p>
              </w:tc>
              <w:tc>
                <w:tcPr>
                  <w:tcW w:w="3214"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 xml:space="preserve">□是 </w:t>
                  </w:r>
                  <w:r>
                    <w:rPr>
                      <w:rFonts w:hint="eastAsia" w:cs="仿宋"/>
                      <w:b w:val="0"/>
                      <w:bCs w:val="0"/>
                      <w:color w:val="auto"/>
                      <w:sz w:val="21"/>
                      <w:szCs w:val="21"/>
                      <w:highlight w:val="none"/>
                      <w:lang w:val="en-US" w:eastAsia="zh-CN"/>
                    </w:rPr>
                    <w:t>☑</w:t>
                  </w:r>
                  <w:r>
                    <w:rPr>
                      <w:rFonts w:hint="eastAsia" w:ascii="仿宋" w:hAnsi="仿宋" w:eastAsia="仿宋" w:cs="仿宋"/>
                      <w:b w:val="0"/>
                      <w:bCs w:val="0"/>
                      <w:color w:val="auto"/>
                      <w:sz w:val="21"/>
                      <w:szCs w:val="21"/>
                      <w:highlight w:val="none"/>
                      <w:lang w:val="en-US" w:eastAsia="zh-CN"/>
                    </w:rPr>
                    <w:t xml:space="preserve"> 否</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811" w:type="dxa"/>
                  <w:vMerge w:val="continue"/>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p>
              </w:tc>
              <w:tc>
                <w:tcPr>
                  <w:tcW w:w="3329"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地形数据分辨率/m</w:t>
                  </w:r>
                </w:p>
              </w:tc>
              <w:tc>
                <w:tcPr>
                  <w:tcW w:w="3214"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811" w:type="dxa"/>
                  <w:vMerge w:val="restart"/>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是否考虑熏烟</w:t>
                  </w:r>
                </w:p>
              </w:tc>
              <w:tc>
                <w:tcPr>
                  <w:tcW w:w="3329"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考虑岸线熏烟</w:t>
                  </w:r>
                </w:p>
              </w:tc>
              <w:tc>
                <w:tcPr>
                  <w:tcW w:w="3214"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 xml:space="preserve">□是 </w:t>
                  </w:r>
                  <w:r>
                    <w:rPr>
                      <w:rFonts w:hint="eastAsia" w:cs="仿宋"/>
                      <w:b w:val="0"/>
                      <w:bCs w:val="0"/>
                      <w:color w:val="auto"/>
                      <w:sz w:val="21"/>
                      <w:szCs w:val="21"/>
                      <w:highlight w:val="none"/>
                      <w:lang w:val="en-US" w:eastAsia="zh-CN"/>
                    </w:rPr>
                    <w:t>☑</w:t>
                  </w:r>
                  <w:r>
                    <w:rPr>
                      <w:rFonts w:hint="eastAsia" w:ascii="仿宋" w:hAnsi="仿宋" w:eastAsia="仿宋" w:cs="仿宋"/>
                      <w:b w:val="0"/>
                      <w:bCs w:val="0"/>
                      <w:color w:val="auto"/>
                      <w:sz w:val="21"/>
                      <w:szCs w:val="21"/>
                      <w:highlight w:val="none"/>
                      <w:lang w:val="en-US" w:eastAsia="zh-CN"/>
                    </w:rPr>
                    <w:t xml:space="preserve"> 否</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811" w:type="dxa"/>
                  <w:vMerge w:val="continue"/>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p>
              </w:tc>
              <w:tc>
                <w:tcPr>
                  <w:tcW w:w="3329"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岸线距离/km</w:t>
                  </w:r>
                </w:p>
              </w:tc>
              <w:tc>
                <w:tcPr>
                  <w:tcW w:w="3214"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811" w:type="dxa"/>
                  <w:vMerge w:val="continue"/>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p>
              </w:tc>
              <w:tc>
                <w:tcPr>
                  <w:tcW w:w="3329"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岸线方向/°</w:t>
                  </w:r>
                </w:p>
              </w:tc>
              <w:tc>
                <w:tcPr>
                  <w:tcW w:w="3214" w:type="dxa"/>
                  <w:noWrap w:val="0"/>
                  <w:vAlign w:val="center"/>
                </w:tcPr>
                <w:p>
                  <w:pPr>
                    <w:keepNext w:val="0"/>
                    <w:keepLines w:val="0"/>
                    <w:widowControl/>
                    <w:suppressLineNumbers w:val="0"/>
                    <w:spacing w:before="0" w:beforeAutospacing="0" w:after="0" w:afterAutospacing="0"/>
                    <w:ind w:left="0" w:right="0"/>
                    <w:jc w:val="center"/>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w:t>
                  </w:r>
                </w:p>
              </w:tc>
            </w:tr>
          </w:tbl>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12" w:lineRule="auto"/>
              <w:ind w:left="0" w:right="0" w:rightChars="0" w:firstLine="480" w:firstLineChars="20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表</w:t>
            </w:r>
            <w:r>
              <w:rPr>
                <w:rFonts w:hint="eastAsia" w:ascii="仿宋" w:hAnsi="仿宋" w:cs="仿宋"/>
                <w:color w:val="auto"/>
                <w:sz w:val="24"/>
                <w:szCs w:val="24"/>
                <w:highlight w:val="none"/>
                <w:lang w:val="en-US" w:eastAsia="zh-CN"/>
              </w:rPr>
              <w:t xml:space="preserve">19 </w:t>
            </w:r>
            <w:r>
              <w:rPr>
                <w:rFonts w:hint="eastAsia" w:ascii="仿宋" w:hAnsi="仿宋" w:eastAsia="仿宋" w:cs="仿宋"/>
                <w:color w:val="auto"/>
                <w:sz w:val="24"/>
                <w:szCs w:val="24"/>
                <w:highlight w:val="none"/>
                <w:lang w:val="en-US" w:eastAsia="zh-CN"/>
              </w:rPr>
              <w:t>面源参数一览表</w:t>
            </w:r>
          </w:p>
          <w:tbl>
            <w:tblPr>
              <w:tblStyle w:val="30"/>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392"/>
              <w:gridCol w:w="852"/>
              <w:gridCol w:w="661"/>
              <w:gridCol w:w="650"/>
              <w:gridCol w:w="1235"/>
              <w:gridCol w:w="929"/>
              <w:gridCol w:w="786"/>
              <w:gridCol w:w="870"/>
              <w:gridCol w:w="1097"/>
              <w:gridCol w:w="941"/>
              <w:gridCol w:w="941"/>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392"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序号</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仿宋" w:hAnsi="仿宋" w:eastAsia="仿宋" w:cs="仿宋"/>
                      <w:b/>
                      <w:bCs/>
                      <w:color w:val="auto"/>
                      <w:sz w:val="21"/>
                      <w:szCs w:val="21"/>
                      <w:highlight w:val="none"/>
                      <w:lang w:val="en-US" w:eastAsia="zh-CN"/>
                    </w:rPr>
                  </w:pPr>
                </w:p>
              </w:tc>
              <w:tc>
                <w:tcPr>
                  <w:tcW w:w="852"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名称</w:t>
                  </w:r>
                </w:p>
              </w:tc>
              <w:tc>
                <w:tcPr>
                  <w:tcW w:w="661"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面海拔高度/m</w:t>
                  </w:r>
                </w:p>
              </w:tc>
              <w:tc>
                <w:tcPr>
                  <w:tcW w:w="650"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面源长度/m</w:t>
                  </w:r>
                </w:p>
              </w:tc>
              <w:tc>
                <w:tcPr>
                  <w:tcW w:w="1235"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面源宽度/m</w:t>
                  </w:r>
                </w:p>
              </w:tc>
              <w:tc>
                <w:tcPr>
                  <w:tcW w:w="929"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面源有效排放高度/m</w:t>
                  </w:r>
                </w:p>
              </w:tc>
              <w:tc>
                <w:tcPr>
                  <w:tcW w:w="786"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年排放时数/h</w:t>
                  </w:r>
                </w:p>
              </w:tc>
              <w:tc>
                <w:tcPr>
                  <w:tcW w:w="870"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排放工况</w:t>
                  </w:r>
                </w:p>
              </w:tc>
              <w:tc>
                <w:tcPr>
                  <w:tcW w:w="2979" w:type="dxa"/>
                  <w:gridSpan w:val="3"/>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排放速率/(kg/h)</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392"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仿宋" w:hAnsi="仿宋" w:eastAsia="仿宋" w:cs="仿宋"/>
                      <w:b/>
                      <w:bCs/>
                      <w:color w:val="auto"/>
                      <w:sz w:val="21"/>
                      <w:szCs w:val="21"/>
                      <w:highlight w:val="none"/>
                      <w:lang w:val="en-US" w:eastAsia="zh-CN"/>
                    </w:rPr>
                  </w:pPr>
                </w:p>
              </w:tc>
              <w:tc>
                <w:tcPr>
                  <w:tcW w:w="852"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仿宋" w:hAnsi="仿宋" w:eastAsia="仿宋" w:cs="仿宋"/>
                      <w:b/>
                      <w:bCs/>
                      <w:color w:val="auto"/>
                      <w:sz w:val="21"/>
                      <w:szCs w:val="21"/>
                      <w:highlight w:val="none"/>
                      <w:lang w:val="en-US" w:eastAsia="zh-CN"/>
                    </w:rPr>
                  </w:pPr>
                </w:p>
              </w:tc>
              <w:tc>
                <w:tcPr>
                  <w:tcW w:w="661"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仿宋" w:hAnsi="仿宋" w:eastAsia="仿宋" w:cs="仿宋"/>
                      <w:b/>
                      <w:bCs/>
                      <w:color w:val="auto"/>
                      <w:sz w:val="21"/>
                      <w:szCs w:val="21"/>
                      <w:highlight w:val="none"/>
                      <w:lang w:val="en-US" w:eastAsia="zh-CN"/>
                    </w:rPr>
                  </w:pPr>
                </w:p>
              </w:tc>
              <w:tc>
                <w:tcPr>
                  <w:tcW w:w="650"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仿宋" w:hAnsi="仿宋" w:eastAsia="仿宋" w:cs="仿宋"/>
                      <w:b/>
                      <w:bCs/>
                      <w:color w:val="auto"/>
                      <w:sz w:val="21"/>
                      <w:szCs w:val="21"/>
                      <w:highlight w:val="none"/>
                      <w:lang w:val="en-US" w:eastAsia="zh-CN"/>
                    </w:rPr>
                  </w:pPr>
                </w:p>
              </w:tc>
              <w:tc>
                <w:tcPr>
                  <w:tcW w:w="1235"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仿宋" w:hAnsi="仿宋" w:eastAsia="仿宋" w:cs="仿宋"/>
                      <w:b/>
                      <w:bCs/>
                      <w:color w:val="auto"/>
                      <w:sz w:val="21"/>
                      <w:szCs w:val="21"/>
                      <w:highlight w:val="none"/>
                      <w:lang w:val="en-US" w:eastAsia="zh-CN"/>
                    </w:rPr>
                  </w:pPr>
                </w:p>
              </w:tc>
              <w:tc>
                <w:tcPr>
                  <w:tcW w:w="929"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仿宋" w:hAnsi="仿宋" w:eastAsia="仿宋" w:cs="仿宋"/>
                      <w:b/>
                      <w:bCs/>
                      <w:color w:val="auto"/>
                      <w:sz w:val="21"/>
                      <w:szCs w:val="21"/>
                      <w:highlight w:val="none"/>
                      <w:lang w:val="en-US" w:eastAsia="zh-CN"/>
                    </w:rPr>
                  </w:pPr>
                </w:p>
              </w:tc>
              <w:tc>
                <w:tcPr>
                  <w:tcW w:w="786"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仿宋" w:hAnsi="仿宋" w:eastAsia="仿宋" w:cs="仿宋"/>
                      <w:b/>
                      <w:bCs/>
                      <w:color w:val="auto"/>
                      <w:sz w:val="21"/>
                      <w:szCs w:val="21"/>
                      <w:highlight w:val="none"/>
                      <w:lang w:val="en-US" w:eastAsia="zh-CN"/>
                    </w:rPr>
                  </w:pPr>
                </w:p>
              </w:tc>
              <w:tc>
                <w:tcPr>
                  <w:tcW w:w="870"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jc w:val="center"/>
                    <w:textAlignment w:val="auto"/>
                    <w:rPr>
                      <w:rFonts w:hint="eastAsia" w:ascii="仿宋" w:hAnsi="仿宋" w:eastAsia="仿宋" w:cs="仿宋"/>
                      <w:b/>
                      <w:bCs/>
                      <w:color w:val="auto"/>
                      <w:sz w:val="21"/>
                      <w:szCs w:val="21"/>
                      <w:highlight w:val="none"/>
                      <w:lang w:val="en-US" w:eastAsia="zh-CN"/>
                    </w:rPr>
                  </w:pPr>
                </w:p>
              </w:tc>
              <w:tc>
                <w:tcPr>
                  <w:tcW w:w="1097"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cs="仿宋"/>
                      <w:b/>
                      <w:bCs/>
                      <w:color w:val="auto"/>
                      <w:sz w:val="21"/>
                      <w:szCs w:val="21"/>
                      <w:highlight w:val="none"/>
                      <w:lang w:val="en-US" w:eastAsia="zh-CN"/>
                    </w:rPr>
                    <w:t>非甲烷总烃</w:t>
                  </w:r>
                </w:p>
              </w:tc>
              <w:tc>
                <w:tcPr>
                  <w:tcW w:w="941"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cs="仿宋"/>
                      <w:b/>
                      <w:bCs/>
                      <w:color w:val="auto"/>
                      <w:sz w:val="21"/>
                      <w:szCs w:val="21"/>
                      <w:highlight w:val="none"/>
                      <w:lang w:val="en-US" w:eastAsia="zh-CN"/>
                    </w:rPr>
                    <w:t>甲苯</w:t>
                  </w:r>
                </w:p>
              </w:tc>
              <w:tc>
                <w:tcPr>
                  <w:tcW w:w="941"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cs="仿宋"/>
                      <w:b/>
                      <w:bCs/>
                      <w:color w:val="auto"/>
                      <w:sz w:val="21"/>
                      <w:szCs w:val="21"/>
                      <w:highlight w:val="none"/>
                      <w:lang w:val="en-US" w:eastAsia="zh-CN"/>
                    </w:rPr>
                  </w:pPr>
                  <w:r>
                    <w:rPr>
                      <w:rFonts w:hint="eastAsia" w:cs="仿宋"/>
                      <w:b/>
                      <w:bCs/>
                      <w:color w:val="auto"/>
                      <w:sz w:val="21"/>
                      <w:szCs w:val="21"/>
                      <w:highlight w:val="none"/>
                      <w:lang w:val="en-US" w:eastAsia="zh-CN"/>
                    </w:rPr>
                    <w:t>颗粒物</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39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1</w:t>
                  </w:r>
                </w:p>
              </w:tc>
              <w:tc>
                <w:tcPr>
                  <w:tcW w:w="85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一</w:t>
                  </w:r>
                  <w:r>
                    <w:rPr>
                      <w:rFonts w:hint="eastAsia" w:ascii="仿宋" w:hAnsi="仿宋" w:eastAsia="仿宋" w:cs="仿宋"/>
                      <w:b w:val="0"/>
                      <w:bCs w:val="0"/>
                      <w:color w:val="auto"/>
                      <w:sz w:val="21"/>
                      <w:szCs w:val="21"/>
                      <w:highlight w:val="none"/>
                      <w:lang w:val="en-US" w:eastAsia="zh-CN"/>
                    </w:rPr>
                    <w:t>车间</w:t>
                  </w:r>
                </w:p>
              </w:tc>
              <w:tc>
                <w:tcPr>
                  <w:tcW w:w="661"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0</w:t>
                  </w:r>
                </w:p>
              </w:tc>
              <w:tc>
                <w:tcPr>
                  <w:tcW w:w="65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仿宋" w:hAnsi="仿宋" w:eastAsia="仿宋"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50</w:t>
                  </w:r>
                </w:p>
              </w:tc>
              <w:tc>
                <w:tcPr>
                  <w:tcW w:w="1235"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仿宋" w:hAnsi="仿宋" w:eastAsia="仿宋"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12</w:t>
                  </w:r>
                </w:p>
              </w:tc>
              <w:tc>
                <w:tcPr>
                  <w:tcW w:w="92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1</w:t>
                  </w:r>
                </w:p>
              </w:tc>
              <w:tc>
                <w:tcPr>
                  <w:tcW w:w="786"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仿宋" w:hAnsi="仿宋" w:eastAsia="仿宋"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2400</w:t>
                  </w:r>
                </w:p>
              </w:tc>
              <w:tc>
                <w:tcPr>
                  <w:tcW w:w="87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正常</w:t>
                  </w:r>
                </w:p>
              </w:tc>
              <w:tc>
                <w:tcPr>
                  <w:tcW w:w="1097" w:type="dxa"/>
                  <w:noWrap w:val="0"/>
                  <w:vAlign w:val="center"/>
                </w:tcPr>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default"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vertAlign w:val="baseline"/>
                      <w:lang w:val="en-US" w:eastAsia="zh-CN"/>
                    </w:rPr>
                    <w:t>0.00</w:t>
                  </w:r>
                  <w:r>
                    <w:rPr>
                      <w:rFonts w:hint="eastAsia" w:ascii="仿宋" w:hAnsi="仿宋" w:cs="仿宋"/>
                      <w:b w:val="0"/>
                      <w:bCs w:val="0"/>
                      <w:color w:val="auto"/>
                      <w:sz w:val="21"/>
                      <w:szCs w:val="21"/>
                      <w:highlight w:val="none"/>
                      <w:vertAlign w:val="baseline"/>
                      <w:lang w:val="en-US" w:eastAsia="zh-CN"/>
                    </w:rPr>
                    <w:t>66</w:t>
                  </w:r>
                </w:p>
              </w:tc>
              <w:tc>
                <w:tcPr>
                  <w:tcW w:w="941" w:type="dxa"/>
                  <w:noWrap w:val="0"/>
                  <w:vAlign w:val="center"/>
                </w:tcPr>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default" w:ascii="仿宋" w:hAnsi="仿宋" w:eastAsia="仿宋" w:cs="仿宋"/>
                      <w:b w:val="0"/>
                      <w:bCs w:val="0"/>
                      <w:color w:val="auto"/>
                      <w:sz w:val="21"/>
                      <w:szCs w:val="21"/>
                      <w:highlight w:val="none"/>
                      <w:vertAlign w:val="baseline"/>
                      <w:lang w:val="en-US" w:eastAsia="zh-CN"/>
                    </w:rPr>
                  </w:pPr>
                  <w:r>
                    <w:rPr>
                      <w:rFonts w:hint="eastAsia" w:ascii="仿宋" w:hAnsi="仿宋" w:cs="仿宋"/>
                      <w:b w:val="0"/>
                      <w:bCs w:val="0"/>
                      <w:color w:val="auto"/>
                      <w:sz w:val="21"/>
                      <w:szCs w:val="21"/>
                      <w:highlight w:val="none"/>
                      <w:vertAlign w:val="baseline"/>
                      <w:lang w:val="en-US" w:eastAsia="zh-CN"/>
                    </w:rPr>
                    <w:t>0.00033</w:t>
                  </w:r>
                </w:p>
              </w:tc>
              <w:tc>
                <w:tcPr>
                  <w:tcW w:w="941" w:type="dxa"/>
                  <w:noWrap w:val="0"/>
                  <w:vAlign w:val="center"/>
                </w:tcPr>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default" w:ascii="仿宋" w:hAnsi="仿宋" w:cs="仿宋"/>
                      <w:b w:val="0"/>
                      <w:bCs w:val="0"/>
                      <w:color w:val="auto"/>
                      <w:sz w:val="21"/>
                      <w:szCs w:val="21"/>
                      <w:highlight w:val="none"/>
                      <w:vertAlign w:val="baseline"/>
                      <w:lang w:val="en-US" w:eastAsia="zh-CN"/>
                    </w:rPr>
                  </w:pPr>
                  <w:r>
                    <w:rPr>
                      <w:rFonts w:hint="eastAsia" w:ascii="仿宋" w:hAnsi="仿宋" w:cs="仿宋"/>
                      <w:b w:val="0"/>
                      <w:bCs w:val="0"/>
                      <w:color w:val="auto"/>
                      <w:sz w:val="21"/>
                      <w:szCs w:val="21"/>
                      <w:highlight w:val="none"/>
                      <w:vertAlign w:val="baseline"/>
                      <w:lang w:val="en-US" w:eastAsia="zh-CN"/>
                    </w:rPr>
                    <w:t>0.0016</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39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仿宋" w:hAnsi="仿宋" w:eastAsia="仿宋"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w:t>
                  </w:r>
                </w:p>
              </w:tc>
              <w:tc>
                <w:tcPr>
                  <w:tcW w:w="85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二车间</w:t>
                  </w:r>
                </w:p>
              </w:tc>
              <w:tc>
                <w:tcPr>
                  <w:tcW w:w="661"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仿宋" w:hAnsi="仿宋" w:eastAsia="仿宋"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w:t>
                  </w:r>
                </w:p>
              </w:tc>
              <w:tc>
                <w:tcPr>
                  <w:tcW w:w="65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60</w:t>
                  </w:r>
                </w:p>
              </w:tc>
              <w:tc>
                <w:tcPr>
                  <w:tcW w:w="1235"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26</w:t>
                  </w:r>
                </w:p>
              </w:tc>
              <w:tc>
                <w:tcPr>
                  <w:tcW w:w="929"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ascii="仿宋" w:hAnsi="仿宋" w:eastAsia="仿宋"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w:t>
                  </w:r>
                </w:p>
              </w:tc>
              <w:tc>
                <w:tcPr>
                  <w:tcW w:w="786"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2400</w:t>
                  </w:r>
                </w:p>
              </w:tc>
              <w:tc>
                <w:tcPr>
                  <w:tcW w:w="87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正常</w:t>
                  </w:r>
                </w:p>
              </w:tc>
              <w:tc>
                <w:tcPr>
                  <w:tcW w:w="1097" w:type="dxa"/>
                  <w:noWrap w:val="0"/>
                  <w:vAlign w:val="center"/>
                </w:tcPr>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default" w:ascii="仿宋" w:hAnsi="仿宋" w:eastAsia="仿宋" w:cs="仿宋"/>
                      <w:b w:val="0"/>
                      <w:bCs w:val="0"/>
                      <w:color w:val="auto"/>
                      <w:sz w:val="21"/>
                      <w:szCs w:val="21"/>
                      <w:highlight w:val="none"/>
                      <w:vertAlign w:val="baseline"/>
                      <w:lang w:val="en-US" w:eastAsia="zh-CN"/>
                    </w:rPr>
                  </w:pPr>
                  <w:r>
                    <w:rPr>
                      <w:rFonts w:hint="eastAsia" w:ascii="仿宋" w:hAnsi="仿宋" w:cs="仿宋"/>
                      <w:b w:val="0"/>
                      <w:bCs w:val="0"/>
                      <w:color w:val="auto"/>
                      <w:sz w:val="21"/>
                      <w:szCs w:val="21"/>
                      <w:highlight w:val="none"/>
                      <w:vertAlign w:val="baseline"/>
                      <w:lang w:val="en-US" w:eastAsia="zh-CN"/>
                    </w:rPr>
                    <w:t>0.0039</w:t>
                  </w:r>
                </w:p>
              </w:tc>
              <w:tc>
                <w:tcPr>
                  <w:tcW w:w="941" w:type="dxa"/>
                  <w:noWrap w:val="0"/>
                  <w:vAlign w:val="center"/>
                </w:tcPr>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default" w:ascii="仿宋" w:hAnsi="仿宋" w:cs="仿宋"/>
                      <w:b w:val="0"/>
                      <w:bCs w:val="0"/>
                      <w:color w:val="auto"/>
                      <w:sz w:val="21"/>
                      <w:szCs w:val="21"/>
                      <w:highlight w:val="none"/>
                      <w:vertAlign w:val="baseline"/>
                      <w:lang w:val="en-US" w:eastAsia="zh-CN"/>
                    </w:rPr>
                  </w:pPr>
                  <w:r>
                    <w:rPr>
                      <w:rFonts w:hint="eastAsia" w:ascii="仿宋" w:hAnsi="仿宋" w:cs="仿宋"/>
                      <w:b w:val="0"/>
                      <w:bCs w:val="0"/>
                      <w:color w:val="auto"/>
                      <w:sz w:val="21"/>
                      <w:szCs w:val="21"/>
                      <w:highlight w:val="none"/>
                      <w:vertAlign w:val="baseline"/>
                      <w:lang w:val="en-US" w:eastAsia="zh-CN"/>
                    </w:rPr>
                    <w:t>/</w:t>
                  </w:r>
                </w:p>
              </w:tc>
              <w:tc>
                <w:tcPr>
                  <w:tcW w:w="941" w:type="dxa"/>
                  <w:noWrap w:val="0"/>
                  <w:vAlign w:val="center"/>
                </w:tcPr>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line="240" w:lineRule="auto"/>
                    <w:ind w:left="0" w:leftChars="0" w:right="0" w:rightChars="0" w:firstLine="0" w:firstLineChars="0"/>
                    <w:jc w:val="center"/>
                    <w:textAlignment w:val="auto"/>
                    <w:rPr>
                      <w:rFonts w:hint="default" w:ascii="仿宋" w:hAnsi="仿宋" w:cs="仿宋"/>
                      <w:b w:val="0"/>
                      <w:bCs w:val="0"/>
                      <w:color w:val="auto"/>
                      <w:sz w:val="21"/>
                      <w:szCs w:val="21"/>
                      <w:highlight w:val="none"/>
                      <w:vertAlign w:val="baseline"/>
                      <w:lang w:val="en-US" w:eastAsia="zh-CN"/>
                    </w:rPr>
                  </w:pPr>
                  <w:r>
                    <w:rPr>
                      <w:rFonts w:hint="eastAsia" w:ascii="仿宋" w:hAnsi="仿宋" w:cs="仿宋"/>
                      <w:b w:val="0"/>
                      <w:bCs w:val="0"/>
                      <w:color w:val="auto"/>
                      <w:sz w:val="21"/>
                      <w:szCs w:val="21"/>
                      <w:highlight w:val="none"/>
                      <w:vertAlign w:val="baseline"/>
                      <w:lang w:val="en-US" w:eastAsia="zh-CN"/>
                    </w:rPr>
                    <w:t>0.009</w:t>
                  </w:r>
                </w:p>
              </w:tc>
            </w:tr>
          </w:tbl>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jc w:val="center"/>
              <w:textAlignment w:val="baseline"/>
              <w:rPr>
                <w:rFonts w:hint="default"/>
                <w:highlight w:val="none"/>
                <w:lang w:val="en-US" w:eastAsia="zh-CN"/>
              </w:rPr>
            </w:pPr>
            <w:r>
              <w:rPr>
                <w:rFonts w:hint="eastAsia"/>
                <w:highlight w:val="none"/>
                <w:lang w:eastAsia="zh-CN"/>
              </w:rPr>
              <w:t>表</w:t>
            </w:r>
            <w:r>
              <w:rPr>
                <w:rFonts w:hint="eastAsia"/>
                <w:highlight w:val="none"/>
                <w:lang w:val="en-US" w:eastAsia="zh-CN"/>
              </w:rPr>
              <w:t>20 点源参数一览表</w:t>
            </w:r>
          </w:p>
          <w:tbl>
            <w:tblPr>
              <w:tblStyle w:val="29"/>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54"/>
              <w:gridCol w:w="1145"/>
              <w:gridCol w:w="641"/>
              <w:gridCol w:w="1050"/>
              <w:gridCol w:w="1350"/>
              <w:gridCol w:w="1009"/>
              <w:gridCol w:w="835"/>
              <w:gridCol w:w="975"/>
              <w:gridCol w:w="997"/>
              <w:gridCol w:w="99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jc w:val="center"/>
              </w:trPr>
              <w:tc>
                <w:tcPr>
                  <w:tcW w:w="354" w:type="dxa"/>
                  <w:vMerge w:val="restart"/>
                  <w:tcBorders>
                    <w:left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r>
                    <w:rPr>
                      <w:rFonts w:hint="default" w:cs="仿宋"/>
                      <w:b/>
                      <w:bCs/>
                      <w:color w:val="auto"/>
                      <w:sz w:val="21"/>
                      <w:szCs w:val="21"/>
                      <w:highlight w:val="none"/>
                      <w:lang w:val="en-US" w:eastAsia="zh-CN"/>
                    </w:rPr>
                    <w:t>序号</w:t>
                  </w:r>
                </w:p>
              </w:tc>
              <w:tc>
                <w:tcPr>
                  <w:tcW w:w="1145" w:type="dxa"/>
                  <w:vMerge w:val="restart"/>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r>
                    <w:rPr>
                      <w:rFonts w:hint="default" w:cs="仿宋"/>
                      <w:b/>
                      <w:bCs/>
                      <w:color w:val="auto"/>
                      <w:sz w:val="21"/>
                      <w:szCs w:val="21"/>
                      <w:highlight w:val="none"/>
                      <w:lang w:val="en-US" w:eastAsia="zh-CN"/>
                    </w:rPr>
                    <w:t>名称</w:t>
                  </w:r>
                </w:p>
              </w:tc>
              <w:tc>
                <w:tcPr>
                  <w:tcW w:w="641" w:type="dxa"/>
                  <w:vMerge w:val="restart"/>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r>
                    <w:rPr>
                      <w:rFonts w:hint="default" w:cs="仿宋"/>
                      <w:b/>
                      <w:bCs/>
                      <w:color w:val="auto"/>
                      <w:sz w:val="21"/>
                      <w:szCs w:val="21"/>
                      <w:highlight w:val="none"/>
                      <w:lang w:val="en-US" w:eastAsia="zh-CN"/>
                    </w:rPr>
                    <w:t>高度</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r>
                    <w:rPr>
                      <w:rFonts w:hint="default" w:cs="仿宋"/>
                      <w:b/>
                      <w:bCs/>
                      <w:color w:val="auto"/>
                      <w:sz w:val="21"/>
                      <w:szCs w:val="21"/>
                      <w:highlight w:val="none"/>
                      <w:lang w:val="en-US" w:eastAsia="zh-CN"/>
                    </w:rPr>
                    <w:t>/m</w:t>
                  </w:r>
                </w:p>
              </w:tc>
              <w:tc>
                <w:tcPr>
                  <w:tcW w:w="1050" w:type="dxa"/>
                  <w:vMerge w:val="restart"/>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r>
                    <w:rPr>
                      <w:rFonts w:hint="default" w:cs="仿宋"/>
                      <w:b/>
                      <w:bCs/>
                      <w:color w:val="auto"/>
                      <w:sz w:val="21"/>
                      <w:szCs w:val="21"/>
                      <w:highlight w:val="none"/>
                      <w:lang w:val="en-US" w:eastAsia="zh-CN"/>
                    </w:rPr>
                    <w:t>出口内径/m</w:t>
                  </w:r>
                </w:p>
              </w:tc>
              <w:tc>
                <w:tcPr>
                  <w:tcW w:w="1350" w:type="dxa"/>
                  <w:vMerge w:val="restart"/>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r>
                    <w:rPr>
                      <w:rFonts w:hint="default" w:cs="仿宋"/>
                      <w:b/>
                      <w:bCs/>
                      <w:color w:val="auto"/>
                      <w:sz w:val="21"/>
                      <w:szCs w:val="21"/>
                      <w:highlight w:val="none"/>
                      <w:lang w:val="en-US" w:eastAsia="zh-CN"/>
                    </w:rPr>
                    <w:t>排气量 m3/h</w:t>
                  </w:r>
                </w:p>
              </w:tc>
              <w:tc>
                <w:tcPr>
                  <w:tcW w:w="1009" w:type="dxa"/>
                  <w:vMerge w:val="restart"/>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r>
                    <w:rPr>
                      <w:rFonts w:hint="default" w:cs="仿宋"/>
                      <w:b/>
                      <w:bCs/>
                      <w:color w:val="auto"/>
                      <w:sz w:val="21"/>
                      <w:szCs w:val="21"/>
                      <w:highlight w:val="none"/>
                      <w:lang w:val="en-US" w:eastAsia="zh-CN"/>
                    </w:rPr>
                    <w:t>烟气温度。C</w:t>
                  </w:r>
                </w:p>
              </w:tc>
              <w:tc>
                <w:tcPr>
                  <w:tcW w:w="835" w:type="dxa"/>
                  <w:vMerge w:val="restart"/>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r>
                    <w:rPr>
                      <w:rFonts w:hint="default" w:cs="仿宋"/>
                      <w:b/>
                      <w:bCs/>
                      <w:color w:val="auto"/>
                      <w:sz w:val="21"/>
                      <w:szCs w:val="21"/>
                      <w:highlight w:val="none"/>
                      <w:lang w:val="en-US" w:eastAsia="zh-CN"/>
                    </w:rPr>
                    <w:t>距离厂界最近距离/m</w:t>
                  </w:r>
                </w:p>
              </w:tc>
              <w:tc>
                <w:tcPr>
                  <w:tcW w:w="2970" w:type="dxa"/>
                  <w:gridSpan w:val="3"/>
                  <w:tcBorders>
                    <w:right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r>
                    <w:rPr>
                      <w:rFonts w:hint="default" w:cs="仿宋"/>
                      <w:b/>
                      <w:bCs/>
                      <w:color w:val="auto"/>
                      <w:sz w:val="21"/>
                      <w:szCs w:val="21"/>
                      <w:highlight w:val="none"/>
                      <w:lang w:val="en-US" w:eastAsia="zh-CN"/>
                    </w:rPr>
                    <w:t>排放速率（kg/h）</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jc w:val="center"/>
              </w:trPr>
              <w:tc>
                <w:tcPr>
                  <w:tcW w:w="354" w:type="dxa"/>
                  <w:vMerge w:val="continue"/>
                  <w:tcBorders>
                    <w:top w:val="nil"/>
                    <w:left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p>
              </w:tc>
              <w:tc>
                <w:tcPr>
                  <w:tcW w:w="1145" w:type="dxa"/>
                  <w:vMerge w:val="continue"/>
                  <w:tcBorders>
                    <w:top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p>
              </w:tc>
              <w:tc>
                <w:tcPr>
                  <w:tcW w:w="641" w:type="dxa"/>
                  <w:vMerge w:val="continue"/>
                  <w:tcBorders>
                    <w:top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p>
              </w:tc>
              <w:tc>
                <w:tcPr>
                  <w:tcW w:w="1050" w:type="dxa"/>
                  <w:vMerge w:val="continue"/>
                  <w:tcBorders>
                    <w:top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p>
              </w:tc>
              <w:tc>
                <w:tcPr>
                  <w:tcW w:w="1350" w:type="dxa"/>
                  <w:vMerge w:val="continue"/>
                  <w:tcBorders>
                    <w:top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p>
              </w:tc>
              <w:tc>
                <w:tcPr>
                  <w:tcW w:w="1009" w:type="dxa"/>
                  <w:vMerge w:val="continue"/>
                  <w:tcBorders>
                    <w:top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p>
              </w:tc>
              <w:tc>
                <w:tcPr>
                  <w:tcW w:w="835" w:type="dxa"/>
                  <w:vMerge w:val="continue"/>
                  <w:tcBorders>
                    <w:top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p>
              </w:tc>
              <w:tc>
                <w:tcPr>
                  <w:tcW w:w="975"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r>
                    <w:rPr>
                      <w:rFonts w:hint="default" w:cs="仿宋"/>
                      <w:b/>
                      <w:bCs/>
                      <w:color w:val="auto"/>
                      <w:sz w:val="21"/>
                      <w:szCs w:val="21"/>
                      <w:highlight w:val="none"/>
                      <w:lang w:val="en-US" w:eastAsia="zh-CN"/>
                    </w:rPr>
                    <w:t>非甲烷总烃</w:t>
                  </w:r>
                </w:p>
              </w:tc>
              <w:tc>
                <w:tcPr>
                  <w:tcW w:w="997" w:type="dxa"/>
                  <w:tcBorders>
                    <w:right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r>
                    <w:rPr>
                      <w:rFonts w:hint="default" w:cs="仿宋"/>
                      <w:b/>
                      <w:bCs/>
                      <w:color w:val="auto"/>
                      <w:sz w:val="21"/>
                      <w:szCs w:val="21"/>
                      <w:highlight w:val="none"/>
                      <w:lang w:val="en-US" w:eastAsia="zh-CN"/>
                    </w:rPr>
                    <w:t>甲苯</w:t>
                  </w:r>
                </w:p>
              </w:tc>
              <w:tc>
                <w:tcPr>
                  <w:tcW w:w="998" w:type="dxa"/>
                  <w:tcBorders>
                    <w:right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bCs/>
                      <w:color w:val="auto"/>
                      <w:sz w:val="21"/>
                      <w:szCs w:val="21"/>
                      <w:highlight w:val="none"/>
                      <w:lang w:val="en-US" w:eastAsia="zh-CN"/>
                    </w:rPr>
                  </w:pPr>
                  <w:r>
                    <w:rPr>
                      <w:rFonts w:hint="eastAsia" w:cs="仿宋"/>
                      <w:b/>
                      <w:bCs/>
                      <w:color w:val="auto"/>
                      <w:sz w:val="21"/>
                      <w:szCs w:val="21"/>
                      <w:highlight w:val="none"/>
                      <w:lang w:val="en-US" w:eastAsia="zh-CN"/>
                    </w:rPr>
                    <w:t>颗粒物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354" w:type="dxa"/>
                  <w:tcBorders>
                    <w:left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1</w:t>
                  </w:r>
                </w:p>
              </w:tc>
              <w:tc>
                <w:tcPr>
                  <w:tcW w:w="1145"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一车间</w:t>
                  </w:r>
                </w:p>
              </w:tc>
              <w:tc>
                <w:tcPr>
                  <w:tcW w:w="641"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15</w:t>
                  </w:r>
                </w:p>
              </w:tc>
              <w:tc>
                <w:tcPr>
                  <w:tcW w:w="1050"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0.5</w:t>
                  </w:r>
                </w:p>
              </w:tc>
              <w:tc>
                <w:tcPr>
                  <w:tcW w:w="1350"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3000</w:t>
                  </w:r>
                </w:p>
              </w:tc>
              <w:tc>
                <w:tcPr>
                  <w:tcW w:w="1009"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15</w:t>
                  </w:r>
                </w:p>
              </w:tc>
              <w:tc>
                <w:tcPr>
                  <w:tcW w:w="835"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5</w:t>
                  </w:r>
                </w:p>
              </w:tc>
              <w:tc>
                <w:tcPr>
                  <w:tcW w:w="975"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0.00</w:t>
                  </w:r>
                  <w:r>
                    <w:rPr>
                      <w:rFonts w:hint="eastAsia" w:cs="仿宋"/>
                      <w:b w:val="0"/>
                      <w:bCs w:val="0"/>
                      <w:color w:val="auto"/>
                      <w:sz w:val="21"/>
                      <w:szCs w:val="21"/>
                      <w:highlight w:val="none"/>
                      <w:lang w:val="en-US" w:eastAsia="zh-CN"/>
                    </w:rPr>
                    <w:t>358</w:t>
                  </w:r>
                </w:p>
              </w:tc>
              <w:tc>
                <w:tcPr>
                  <w:tcW w:w="997" w:type="dxa"/>
                  <w:tcBorders>
                    <w:right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0.0</w:t>
                  </w:r>
                  <w:r>
                    <w:rPr>
                      <w:rFonts w:hint="eastAsia" w:cs="仿宋"/>
                      <w:b w:val="0"/>
                      <w:bCs w:val="0"/>
                      <w:color w:val="auto"/>
                      <w:sz w:val="21"/>
                      <w:szCs w:val="21"/>
                      <w:highlight w:val="none"/>
                      <w:lang w:val="en-US" w:eastAsia="zh-CN"/>
                    </w:rPr>
                    <w:t>0</w:t>
                  </w:r>
                  <w:r>
                    <w:rPr>
                      <w:rFonts w:hint="default" w:cs="仿宋"/>
                      <w:b w:val="0"/>
                      <w:bCs w:val="0"/>
                      <w:color w:val="auto"/>
                      <w:sz w:val="21"/>
                      <w:szCs w:val="21"/>
                      <w:highlight w:val="none"/>
                      <w:lang w:val="en-US" w:eastAsia="zh-CN"/>
                    </w:rPr>
                    <w:t>003</w:t>
                  </w:r>
                </w:p>
              </w:tc>
              <w:tc>
                <w:tcPr>
                  <w:tcW w:w="998" w:type="dxa"/>
                  <w:tcBorders>
                    <w:right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0.0015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jc w:val="center"/>
              </w:trPr>
              <w:tc>
                <w:tcPr>
                  <w:tcW w:w="354" w:type="dxa"/>
                  <w:tcBorders>
                    <w:left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2</w:t>
                  </w:r>
                </w:p>
              </w:tc>
              <w:tc>
                <w:tcPr>
                  <w:tcW w:w="1145"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二车间</w:t>
                  </w:r>
                </w:p>
              </w:tc>
              <w:tc>
                <w:tcPr>
                  <w:tcW w:w="641"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15</w:t>
                  </w:r>
                </w:p>
              </w:tc>
              <w:tc>
                <w:tcPr>
                  <w:tcW w:w="1050"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0.5</w:t>
                  </w:r>
                </w:p>
              </w:tc>
              <w:tc>
                <w:tcPr>
                  <w:tcW w:w="1350"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5000</w:t>
                  </w:r>
                </w:p>
              </w:tc>
              <w:tc>
                <w:tcPr>
                  <w:tcW w:w="1009"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15</w:t>
                  </w:r>
                </w:p>
              </w:tc>
              <w:tc>
                <w:tcPr>
                  <w:tcW w:w="835"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5</w:t>
                  </w:r>
                </w:p>
              </w:tc>
              <w:tc>
                <w:tcPr>
                  <w:tcW w:w="975"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0.0</w:t>
                  </w:r>
                  <w:r>
                    <w:rPr>
                      <w:rFonts w:hint="eastAsia" w:cs="仿宋"/>
                      <w:b w:val="0"/>
                      <w:bCs w:val="0"/>
                      <w:color w:val="auto"/>
                      <w:sz w:val="21"/>
                      <w:szCs w:val="21"/>
                      <w:highlight w:val="none"/>
                      <w:lang w:val="en-US" w:eastAsia="zh-CN"/>
                    </w:rPr>
                    <w:t>33</w:t>
                  </w:r>
                </w:p>
              </w:tc>
              <w:tc>
                <w:tcPr>
                  <w:tcW w:w="997" w:type="dxa"/>
                  <w:tcBorders>
                    <w:right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default" w:cs="仿宋"/>
                      <w:b w:val="0"/>
                      <w:bCs w:val="0"/>
                      <w:color w:val="auto"/>
                      <w:sz w:val="21"/>
                      <w:szCs w:val="21"/>
                      <w:highlight w:val="none"/>
                      <w:lang w:val="en-US" w:eastAsia="zh-CN"/>
                    </w:rPr>
                    <w:t>/</w:t>
                  </w:r>
                </w:p>
              </w:tc>
              <w:tc>
                <w:tcPr>
                  <w:tcW w:w="998" w:type="dxa"/>
                  <w:tcBorders>
                    <w:right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0.0083</w:t>
                  </w:r>
                </w:p>
              </w:tc>
            </w:tr>
          </w:tbl>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12" w:lineRule="auto"/>
              <w:ind w:left="0" w:right="0" w:rightChars="0"/>
              <w:jc w:val="center"/>
              <w:textAlignment w:val="auto"/>
              <w:rPr>
                <w:rFonts w:hint="eastAsia" w:ascii="仿宋" w:hAnsi="仿宋" w:eastAsia="仿宋" w:cs="仿宋"/>
                <w:color w:val="auto"/>
                <w:sz w:val="24"/>
                <w:szCs w:val="24"/>
                <w:highlight w:val="none"/>
                <w:lang w:val="en-US" w:eastAsia="zh-CN"/>
              </w:rPr>
            </w:pPr>
            <w:r>
              <w:rPr>
                <w:rFonts w:hint="eastAsia" w:ascii="仿宋" w:hAnsi="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lang w:val="en-US" w:eastAsia="zh-CN"/>
              </w:rPr>
              <w:t>表</w:t>
            </w:r>
            <w:r>
              <w:rPr>
                <w:rFonts w:hint="eastAsia" w:ascii="仿宋" w:hAnsi="仿宋" w:cs="仿宋"/>
                <w:color w:val="auto"/>
                <w:sz w:val="24"/>
                <w:szCs w:val="24"/>
                <w:highlight w:val="none"/>
                <w:lang w:val="en-US" w:eastAsia="zh-CN"/>
              </w:rPr>
              <w:t>21 各污染物面源</w:t>
            </w:r>
            <w:r>
              <w:rPr>
                <w:rFonts w:hint="eastAsia" w:ascii="仿宋" w:hAnsi="仿宋" w:eastAsia="仿宋" w:cs="仿宋"/>
                <w:color w:val="auto"/>
                <w:sz w:val="24"/>
                <w:szCs w:val="24"/>
                <w:highlight w:val="none"/>
                <w:lang w:val="en-US" w:eastAsia="zh-CN"/>
              </w:rPr>
              <w:t>排放预测结果一览表</w:t>
            </w:r>
          </w:p>
          <w:tbl>
            <w:tblPr>
              <w:tblStyle w:val="30"/>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63"/>
              <w:gridCol w:w="1246"/>
              <w:gridCol w:w="1400"/>
              <w:gridCol w:w="1563"/>
              <w:gridCol w:w="1450"/>
              <w:gridCol w:w="1387"/>
              <w:gridCol w:w="1545"/>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vMerge w:val="restar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距离/m</w:t>
                  </w:r>
                </w:p>
              </w:tc>
              <w:tc>
                <w:tcPr>
                  <w:tcW w:w="264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非甲烷总烃</w:t>
                  </w:r>
                </w:p>
              </w:tc>
              <w:tc>
                <w:tcPr>
                  <w:tcW w:w="3013"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甲苯</w:t>
                  </w:r>
                </w:p>
              </w:tc>
              <w:tc>
                <w:tcPr>
                  <w:tcW w:w="2932"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颗粒物</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763"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浓度μg/m³</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占标率%</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浓度μg/m³</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占标率%</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浓度μg/m³</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占标率%</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2.609</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0.298</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2.305</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0.262</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5.762</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0.640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25</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2.904</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0.322</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2.566</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0.283</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6.415</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0.712</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50</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3.099</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0.344</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2.739</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0.302</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6.847</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0.761</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75</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2.004</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0.222</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1.771</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0.195</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4.427</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0.491</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100</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1.142</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0.126</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1.009</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0.110</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2.522</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0.280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125</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0.805</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0.089</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0.711</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0.078</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1.777</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0.197</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150</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0.611</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0.067</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0.540</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0.058</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1.350</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0.150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175</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0.487</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0.054</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0.430</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0.047</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1.075</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0.119</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200</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0.402</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0.044</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0.355</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0.038</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0.887</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0.098</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225</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0.339</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0.037</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0.299</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0.032</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0.747</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0.083</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250</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0.292</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0.032</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0.258</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0.028</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0.645</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0.071</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275</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0.255</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0.028</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0.225</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0.024</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0.562</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0.062</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最大占标率及出现距离</w:t>
                  </w:r>
                </w:p>
              </w:tc>
              <w:tc>
                <w:tcPr>
                  <w:tcW w:w="8591" w:type="dxa"/>
                  <w:gridSpan w:val="6"/>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最大浓度为：3.847，出现距离为：50m</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占标率为：0.761%</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评价等级</w:t>
                  </w:r>
                </w:p>
              </w:tc>
              <w:tc>
                <w:tcPr>
                  <w:tcW w:w="8591" w:type="dxa"/>
                  <w:gridSpan w:val="6"/>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三级</w:t>
                  </w:r>
                </w:p>
              </w:tc>
            </w:tr>
          </w:tbl>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12" w:lineRule="auto"/>
              <w:ind w:left="0" w:right="0" w:rightChars="0"/>
              <w:jc w:val="center"/>
              <w:textAlignment w:val="auto"/>
              <w:rPr>
                <w:rFonts w:hint="eastAsia" w:ascii="仿宋" w:hAnsi="仿宋" w:eastAsia="仿宋" w:cs="仿宋"/>
                <w:b/>
                <w:bCs/>
                <w:color w:val="auto"/>
                <w:sz w:val="24"/>
                <w:szCs w:val="24"/>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jc w:val="center"/>
              <w:textAlignment w:val="baseline"/>
              <w:rPr>
                <w:rFonts w:hint="default"/>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3424" w:hRule="atLeast"/>
          <w:jc w:val="center"/>
        </w:trPr>
        <w:tc>
          <w:tcPr>
            <w:tcW w:w="9638" w:type="dxa"/>
            <w:tcBorders>
              <w:top w:val="single" w:color="000000" w:sz="6" w:space="0"/>
              <w:left w:val="single" w:color="000000" w:sz="6" w:space="0"/>
              <w:bottom w:val="single" w:color="auto" w:sz="4" w:space="0"/>
              <w:right w:val="single" w:color="000000" w:sz="6" w:space="0"/>
            </w:tcBorders>
            <w:noWrap w:val="0"/>
            <w:vAlign w:val="top"/>
          </w:tcPr>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12" w:lineRule="auto"/>
              <w:ind w:left="0" w:right="0" w:rightChars="0" w:firstLine="480" w:firstLineChars="200"/>
              <w:jc w:val="center"/>
              <w:textAlignment w:val="auto"/>
              <w:rPr>
                <w:rFonts w:hint="eastAsia" w:ascii="仿宋" w:hAnsi="仿宋" w:cs="仿宋"/>
                <w:sz w:val="24"/>
                <w:szCs w:val="24"/>
                <w:highlight w:val="none"/>
                <w:lang w:val="en-US" w:eastAsia="zh-CN"/>
              </w:rPr>
            </w:pPr>
            <w:r>
              <w:rPr>
                <w:rFonts w:hint="eastAsia" w:ascii="仿宋" w:hAnsi="仿宋" w:cs="仿宋"/>
                <w:sz w:val="24"/>
                <w:szCs w:val="24"/>
                <w:highlight w:val="none"/>
                <w:lang w:val="en-US" w:eastAsia="zh-CN"/>
              </w:rPr>
              <w:t>表22 各污染物点源排放预测结果一览表</w:t>
            </w:r>
          </w:p>
          <w:tbl>
            <w:tblPr>
              <w:tblStyle w:val="30"/>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763"/>
              <w:gridCol w:w="1246"/>
              <w:gridCol w:w="1400"/>
              <w:gridCol w:w="1563"/>
              <w:gridCol w:w="1450"/>
              <w:gridCol w:w="1387"/>
              <w:gridCol w:w="1545"/>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vMerge w:val="restar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距离/m</w:t>
                  </w:r>
                </w:p>
              </w:tc>
              <w:tc>
                <w:tcPr>
                  <w:tcW w:w="2646"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非甲烷总烃</w:t>
                  </w:r>
                </w:p>
              </w:tc>
              <w:tc>
                <w:tcPr>
                  <w:tcW w:w="3013"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甲苯</w:t>
                  </w:r>
                </w:p>
              </w:tc>
              <w:tc>
                <w:tcPr>
                  <w:tcW w:w="2932" w:type="dxa"/>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颗粒物</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763" w:type="dxa"/>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浓度μg/m³</w:t>
                  </w:r>
                </w:p>
              </w:tc>
              <w:tc>
                <w:tcPr>
                  <w:tcW w:w="140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占标率%</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浓度μg/m³</w:t>
                  </w:r>
                </w:p>
              </w:tc>
              <w:tc>
                <w:tcPr>
                  <w:tcW w:w="1450"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占标率%</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浓度μg/m³</w:t>
                  </w:r>
                </w:p>
              </w:tc>
              <w:tc>
                <w:tcPr>
                  <w:tcW w:w="1545"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占标率%</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0.007</w:t>
                  </w:r>
                </w:p>
              </w:tc>
              <w:tc>
                <w:tcPr>
                  <w:tcW w:w="140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0.004</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0.002</w:t>
                  </w:r>
                </w:p>
              </w:tc>
              <w:tc>
                <w:tcPr>
                  <w:tcW w:w="145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0.002-E</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0.020</w:t>
                  </w:r>
                </w:p>
              </w:tc>
              <w:tc>
                <w:tcPr>
                  <w:tcW w:w="154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0.004</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25</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0.068</w:t>
                  </w:r>
                </w:p>
              </w:tc>
              <w:tc>
                <w:tcPr>
                  <w:tcW w:w="140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0.097</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0.205</w:t>
                  </w:r>
                </w:p>
              </w:tc>
              <w:tc>
                <w:tcPr>
                  <w:tcW w:w="145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0.033</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1.495</w:t>
                  </w:r>
                </w:p>
              </w:tc>
              <w:tc>
                <w:tcPr>
                  <w:tcW w:w="154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0.324</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50</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0.498</w:t>
                  </w:r>
                </w:p>
              </w:tc>
              <w:tc>
                <w:tcPr>
                  <w:tcW w:w="140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0.165</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0.149</w:t>
                  </w:r>
                </w:p>
              </w:tc>
              <w:tc>
                <w:tcPr>
                  <w:tcW w:w="145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0.055</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2.050</w:t>
                  </w:r>
                </w:p>
              </w:tc>
              <w:tc>
                <w:tcPr>
                  <w:tcW w:w="154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0.551</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75</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0.361</w:t>
                  </w:r>
                </w:p>
              </w:tc>
              <w:tc>
                <w:tcPr>
                  <w:tcW w:w="140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0.094</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0.108</w:t>
                  </w:r>
                </w:p>
              </w:tc>
              <w:tc>
                <w:tcPr>
                  <w:tcW w:w="145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0.031</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1.084</w:t>
                  </w:r>
                </w:p>
              </w:tc>
              <w:tc>
                <w:tcPr>
                  <w:tcW w:w="154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0.316</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100</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0.416</w:t>
                  </w:r>
                </w:p>
              </w:tc>
              <w:tc>
                <w:tcPr>
                  <w:tcW w:w="140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0.132</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0.124</w:t>
                  </w:r>
                </w:p>
              </w:tc>
              <w:tc>
                <w:tcPr>
                  <w:tcW w:w="145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0.044</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1.249</w:t>
                  </w:r>
                </w:p>
              </w:tc>
              <w:tc>
                <w:tcPr>
                  <w:tcW w:w="154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0.440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125</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0.375</w:t>
                  </w:r>
                </w:p>
              </w:tc>
              <w:tc>
                <w:tcPr>
                  <w:tcW w:w="140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0.121</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0.112</w:t>
                  </w:r>
                </w:p>
              </w:tc>
              <w:tc>
                <w:tcPr>
                  <w:tcW w:w="145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0.040</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1.125</w:t>
                  </w:r>
                </w:p>
              </w:tc>
              <w:tc>
                <w:tcPr>
                  <w:tcW w:w="154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0.406</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150</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0.329</w:t>
                  </w:r>
                </w:p>
              </w:tc>
              <w:tc>
                <w:tcPr>
                  <w:tcW w:w="140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0.108</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0.098</w:t>
                  </w:r>
                </w:p>
              </w:tc>
              <w:tc>
                <w:tcPr>
                  <w:tcW w:w="145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0.036</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0.988</w:t>
                  </w:r>
                </w:p>
              </w:tc>
              <w:tc>
                <w:tcPr>
                  <w:tcW w:w="154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0.360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175</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0.287</w:t>
                  </w:r>
                </w:p>
              </w:tc>
              <w:tc>
                <w:tcPr>
                  <w:tcW w:w="140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0.095</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0.086</w:t>
                  </w:r>
                </w:p>
              </w:tc>
              <w:tc>
                <w:tcPr>
                  <w:tcW w:w="145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0.031</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0.863</w:t>
                  </w:r>
                </w:p>
              </w:tc>
              <w:tc>
                <w:tcPr>
                  <w:tcW w:w="154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0.318</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200</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0.252</w:t>
                  </w:r>
                </w:p>
              </w:tc>
              <w:tc>
                <w:tcPr>
                  <w:tcW w:w="140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0.084</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0.075</w:t>
                  </w:r>
                </w:p>
              </w:tc>
              <w:tc>
                <w:tcPr>
                  <w:tcW w:w="145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0.028</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0.758</w:t>
                  </w:r>
                </w:p>
              </w:tc>
              <w:tc>
                <w:tcPr>
                  <w:tcW w:w="154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0.280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225</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0.223</w:t>
                  </w:r>
                </w:p>
              </w:tc>
              <w:tc>
                <w:tcPr>
                  <w:tcW w:w="140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0.074</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0.067</w:t>
                  </w:r>
                </w:p>
              </w:tc>
              <w:tc>
                <w:tcPr>
                  <w:tcW w:w="145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0.024</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0.670</w:t>
                  </w:r>
                </w:p>
              </w:tc>
              <w:tc>
                <w:tcPr>
                  <w:tcW w:w="154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0.249</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250</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0.198</w:t>
                  </w:r>
                </w:p>
              </w:tc>
              <w:tc>
                <w:tcPr>
                  <w:tcW w:w="140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0.066</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0.059</w:t>
                  </w:r>
                </w:p>
              </w:tc>
              <w:tc>
                <w:tcPr>
                  <w:tcW w:w="145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0.022</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0.596</w:t>
                  </w:r>
                </w:p>
              </w:tc>
              <w:tc>
                <w:tcPr>
                  <w:tcW w:w="154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0.222</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275</w:t>
                  </w:r>
                </w:p>
              </w:tc>
              <w:tc>
                <w:tcPr>
                  <w:tcW w:w="1246"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0.178</w:t>
                  </w:r>
                </w:p>
              </w:tc>
              <w:tc>
                <w:tcPr>
                  <w:tcW w:w="140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0.060</w:t>
                  </w:r>
                </w:p>
              </w:tc>
              <w:tc>
                <w:tcPr>
                  <w:tcW w:w="15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0.053</w:t>
                  </w:r>
                </w:p>
              </w:tc>
              <w:tc>
                <w:tcPr>
                  <w:tcW w:w="1450"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0.020</w:t>
                  </w:r>
                </w:p>
              </w:tc>
              <w:tc>
                <w:tcPr>
                  <w:tcW w:w="1387"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0.534</w:t>
                  </w:r>
                </w:p>
              </w:tc>
              <w:tc>
                <w:tcPr>
                  <w:tcW w:w="1545" w:type="dxa"/>
                  <w:tcBorders>
                    <w:tl2br w:val="nil"/>
                    <w:tr2bl w:val="nil"/>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0.200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最大占标率及出现距离</w:t>
                  </w:r>
                </w:p>
              </w:tc>
              <w:tc>
                <w:tcPr>
                  <w:tcW w:w="8591" w:type="dxa"/>
                  <w:gridSpan w:val="6"/>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最大浓度为：2.050，出现距离为：50m</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占标率为：0.551%</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763" w:type="dxa"/>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评价等级</w:t>
                  </w:r>
                </w:p>
              </w:tc>
              <w:tc>
                <w:tcPr>
                  <w:tcW w:w="8591" w:type="dxa"/>
                  <w:gridSpan w:val="6"/>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leftChars="0" w:right="0" w:firstLine="0" w:firstLineChars="0"/>
                    <w:jc w:val="center"/>
                    <w:textAlignment w:val="auto"/>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三级</w:t>
                  </w:r>
                </w:p>
              </w:tc>
            </w:tr>
          </w:tbl>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12" w:lineRule="auto"/>
              <w:ind w:left="0" w:right="0" w:rightChars="0" w:firstLine="480" w:firstLineChars="200"/>
              <w:jc w:val="center"/>
              <w:textAlignment w:val="auto"/>
              <w:rPr>
                <w:rFonts w:hint="eastAsia" w:ascii="仿宋" w:hAnsi="仿宋" w:cs="仿宋"/>
                <w:sz w:val="24"/>
                <w:szCs w:val="24"/>
                <w:highlight w:val="none"/>
                <w:lang w:val="en-US" w:eastAsia="zh-CN"/>
              </w:rPr>
            </w:pP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12" w:lineRule="auto"/>
              <w:ind w:left="0" w:right="0" w:rightChars="0" w:firstLine="480" w:firstLineChars="200"/>
              <w:jc w:val="both"/>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由上表可知Pmax＜1%，本项目属于大气环境影响评价三级评价，不需设置大气环境影响评价范围，不需要进一步预测。</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rightChars="0" w:firstLine="480" w:firstLineChars="200"/>
              <w:jc w:val="both"/>
              <w:textAlignment w:val="auto"/>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本项目废气污染源在采取相应措施后，污染物预测浓度均满足</w:t>
            </w:r>
            <w:r>
              <w:rPr>
                <w:rFonts w:hint="eastAsia" w:ascii="仿宋" w:hAnsi="仿宋" w:cs="仿宋"/>
                <w:spacing w:val="0"/>
                <w:kern w:val="0"/>
                <w:sz w:val="24"/>
                <w:szCs w:val="24"/>
                <w:highlight w:val="none"/>
                <w:lang w:val="en-US" w:eastAsia="zh-CN" w:bidi="ar"/>
              </w:rPr>
              <w:t>排放限值要求</w:t>
            </w:r>
            <w:r>
              <w:rPr>
                <w:rFonts w:hint="eastAsia" w:ascii="仿宋" w:hAnsi="仿宋" w:eastAsia="仿宋" w:cs="仿宋"/>
                <w:color w:val="auto"/>
                <w:sz w:val="24"/>
                <w:szCs w:val="24"/>
                <w:highlight w:val="none"/>
                <w:lang w:val="en-US" w:eastAsia="zh-CN"/>
              </w:rPr>
              <w:t>，对周围大气环境的影响很小。</w:t>
            </w:r>
          </w:p>
          <w:p>
            <w:pPr>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right="0" w:firstLine="480" w:firstLineChars="200"/>
              <w:jc w:val="center"/>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表</w:t>
            </w:r>
            <w:r>
              <w:rPr>
                <w:rFonts w:hint="eastAsia" w:cs="仿宋"/>
                <w:color w:val="auto"/>
                <w:sz w:val="24"/>
                <w:szCs w:val="24"/>
                <w:highlight w:val="none"/>
                <w:lang w:val="en-US" w:eastAsia="zh-CN"/>
              </w:rPr>
              <w:t xml:space="preserve">22 </w:t>
            </w:r>
            <w:r>
              <w:rPr>
                <w:rFonts w:hint="eastAsia" w:ascii="仿宋" w:hAnsi="仿宋" w:eastAsia="仿宋" w:cs="仿宋"/>
                <w:color w:val="auto"/>
                <w:sz w:val="24"/>
                <w:szCs w:val="24"/>
                <w:highlight w:val="none"/>
                <w:lang w:val="en-US" w:eastAsia="zh-CN"/>
              </w:rPr>
              <w:t>建设项目大气环境影响评价自查表</w:t>
            </w:r>
          </w:p>
          <w:tbl>
            <w:tblPr>
              <w:tblStyle w:val="29"/>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1365"/>
              <w:gridCol w:w="1740"/>
              <w:gridCol w:w="876"/>
              <w:gridCol w:w="112"/>
              <w:gridCol w:w="317"/>
              <w:gridCol w:w="201"/>
              <w:gridCol w:w="452"/>
              <w:gridCol w:w="126"/>
              <w:gridCol w:w="441"/>
              <w:gridCol w:w="599"/>
              <w:gridCol w:w="347"/>
              <w:gridCol w:w="345"/>
              <w:gridCol w:w="333"/>
              <w:gridCol w:w="2"/>
              <w:gridCol w:w="15"/>
              <w:gridCol w:w="175"/>
              <w:gridCol w:w="364"/>
              <w:gridCol w:w="111"/>
              <w:gridCol w:w="790"/>
              <w:gridCol w:w="643"/>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65" w:hRule="atLeast"/>
                <w:jc w:val="center"/>
              </w:trPr>
              <w:tc>
                <w:tcPr>
                  <w:tcW w:w="1365"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评价等级与范围</w:t>
                  </w: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评价等级</w:t>
                  </w:r>
                </w:p>
              </w:tc>
              <w:tc>
                <w:tcPr>
                  <w:tcW w:w="2525"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一级□ </w:t>
                  </w:r>
                </w:p>
              </w:tc>
              <w:tc>
                <w:tcPr>
                  <w:tcW w:w="1626" w:type="dxa"/>
                  <w:gridSpan w:val="5"/>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二级</w:t>
                  </w:r>
                  <w:r>
                    <w:rPr>
                      <w:rFonts w:hint="eastAsia" w:ascii="仿宋" w:hAnsi="仿宋" w:eastAsia="仿宋"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 xml:space="preserve"> </w:t>
                  </w:r>
                </w:p>
              </w:tc>
              <w:tc>
                <w:tcPr>
                  <w:tcW w:w="2098" w:type="dxa"/>
                  <w:gridSpan w:val="6"/>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三</w:t>
                  </w:r>
                  <w:r>
                    <w:rPr>
                      <w:rFonts w:hint="default" w:ascii="仿宋" w:hAnsi="仿宋" w:eastAsia="仿宋" w:cs="仿宋"/>
                      <w:color w:val="auto"/>
                      <w:sz w:val="21"/>
                      <w:szCs w:val="21"/>
                      <w:highlight w:val="none"/>
                      <w:lang w:val="en-US" w:eastAsia="zh-CN"/>
                    </w:rPr>
                    <w:t>级</w:t>
                  </w:r>
                  <w:r>
                    <w:rPr>
                      <w:rFonts w:hint="eastAsia" w:ascii="仿宋" w:hAnsi="仿宋" w:eastAsia="仿宋"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 xml:space="preserve"> </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90"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评价范围</w:t>
                  </w:r>
                </w:p>
              </w:tc>
              <w:tc>
                <w:tcPr>
                  <w:tcW w:w="2525"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边长=50 km□</w:t>
                  </w:r>
                </w:p>
              </w:tc>
              <w:tc>
                <w:tcPr>
                  <w:tcW w:w="1626" w:type="dxa"/>
                  <w:gridSpan w:val="5"/>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边长 5～50 km</w:t>
                  </w:r>
                  <w:r>
                    <w:rPr>
                      <w:rFonts w:hint="eastAsia" w:ascii="仿宋" w:hAnsi="仿宋" w:eastAsia="仿宋"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 xml:space="preserve"> </w:t>
                  </w:r>
                </w:p>
              </w:tc>
              <w:tc>
                <w:tcPr>
                  <w:tcW w:w="2098" w:type="dxa"/>
                  <w:gridSpan w:val="6"/>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边长=5 km</w:t>
                  </w:r>
                  <w:r>
                    <w:rPr>
                      <w:rFonts w:hint="eastAsia" w:ascii="仿宋" w:hAnsi="仿宋" w:eastAsia="仿宋" w:cs="仿宋"/>
                      <w:color w:val="auto"/>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37" w:hRule="atLeast"/>
                <w:jc w:val="center"/>
              </w:trPr>
              <w:tc>
                <w:tcPr>
                  <w:tcW w:w="1365"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r>
                    <w:rPr>
                      <w:rFonts w:hint="default" w:ascii="仿宋" w:hAnsi="仿宋" w:eastAsia="仿宋" w:cs="仿宋"/>
                      <w:b/>
                      <w:bCs/>
                      <w:color w:val="auto"/>
                      <w:sz w:val="21"/>
                      <w:szCs w:val="21"/>
                      <w:highlight w:val="none"/>
                      <w:lang w:val="en-US" w:eastAsia="zh-CN"/>
                    </w:rPr>
                    <w:t>评价因子</w:t>
                  </w: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SO</w:t>
                  </w:r>
                  <w:r>
                    <w:rPr>
                      <w:rFonts w:hint="default" w:ascii="仿宋" w:hAnsi="仿宋" w:eastAsia="仿宋" w:cs="仿宋"/>
                      <w:color w:val="auto"/>
                      <w:sz w:val="21"/>
                      <w:szCs w:val="21"/>
                      <w:highlight w:val="none"/>
                      <w:vertAlign w:val="subscript"/>
                      <w:lang w:val="en-US" w:eastAsia="zh-CN"/>
                    </w:rPr>
                    <w:t>2</w:t>
                  </w:r>
                  <w:r>
                    <w:rPr>
                      <w:rFonts w:hint="default" w:ascii="仿宋" w:hAnsi="仿宋" w:eastAsia="仿宋" w:cs="仿宋"/>
                      <w:color w:val="auto"/>
                      <w:sz w:val="21"/>
                      <w:szCs w:val="21"/>
                      <w:highlight w:val="none"/>
                      <w:vertAlign w:val="superscript"/>
                      <w:lang w:val="en-US" w:eastAsia="zh-CN"/>
                    </w:rPr>
                    <w:t xml:space="preserve"> </w:t>
                  </w:r>
                  <w:r>
                    <w:rPr>
                      <w:rFonts w:hint="default" w:ascii="仿宋" w:hAnsi="仿宋" w:eastAsia="仿宋" w:cs="仿宋"/>
                      <w:color w:val="auto"/>
                      <w:sz w:val="21"/>
                      <w:szCs w:val="21"/>
                      <w:highlight w:val="none"/>
                      <w:lang w:val="en-US" w:eastAsia="zh-CN"/>
                    </w:rPr>
                    <w:t>+NOx排放量</w:t>
                  </w:r>
                </w:p>
              </w:tc>
              <w:tc>
                <w:tcPr>
                  <w:tcW w:w="2525"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≥2 000 t/a□ </w:t>
                  </w:r>
                </w:p>
              </w:tc>
              <w:tc>
                <w:tcPr>
                  <w:tcW w:w="1626" w:type="dxa"/>
                  <w:gridSpan w:val="5"/>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500～2 000 t/a□ </w:t>
                  </w:r>
                </w:p>
              </w:tc>
              <w:tc>
                <w:tcPr>
                  <w:tcW w:w="2098" w:type="dxa"/>
                  <w:gridSpan w:val="6"/>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＜500 t/a</w:t>
                  </w:r>
                  <w:r>
                    <w:rPr>
                      <w:rFonts w:hint="eastAsia" w:ascii="仿宋" w:hAnsi="仿宋" w:eastAsia="仿宋" w:cs="仿宋"/>
                      <w:color w:val="auto"/>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评价因子</w:t>
                  </w:r>
                </w:p>
              </w:tc>
              <w:tc>
                <w:tcPr>
                  <w:tcW w:w="4151" w:type="dxa"/>
                  <w:gridSpan w:val="12"/>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基本污染物（</w:t>
                  </w:r>
                  <w:r>
                    <w:rPr>
                      <w:rFonts w:hint="eastAsia" w:cs="仿宋"/>
                      <w:color w:val="auto"/>
                      <w:sz w:val="21"/>
                      <w:szCs w:val="21"/>
                      <w:highlight w:val="none"/>
                      <w:lang w:val="en-US" w:eastAsia="zh-CN"/>
                    </w:rPr>
                    <w:t>非甲烷总烃、甲苯</w:t>
                  </w:r>
                  <w:r>
                    <w:rPr>
                      <w:rFonts w:hint="default" w:ascii="仿宋" w:hAnsi="仿宋" w:eastAsia="仿宋" w:cs="仿宋"/>
                      <w:color w:val="auto"/>
                      <w:sz w:val="21"/>
                      <w:szCs w:val="21"/>
                      <w:highlight w:val="none"/>
                      <w:lang w:val="en-US"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其他污染物（</w:t>
                  </w:r>
                  <w:r>
                    <w:rPr>
                      <w:rFonts w:hint="eastAsia" w:ascii="仿宋" w:hAnsi="仿宋" w:eastAsia="仿宋" w:cs="仿宋"/>
                      <w:color w:val="auto"/>
                      <w:sz w:val="21"/>
                      <w:szCs w:val="21"/>
                      <w:highlight w:val="none"/>
                      <w:lang w:val="en-US" w:eastAsia="zh-CN"/>
                    </w:rPr>
                    <w:t>无</w:t>
                  </w:r>
                  <w:r>
                    <w:rPr>
                      <w:rFonts w:hint="default" w:ascii="仿宋" w:hAnsi="仿宋" w:eastAsia="仿宋" w:cs="仿宋"/>
                      <w:color w:val="auto"/>
                      <w:sz w:val="21"/>
                      <w:szCs w:val="21"/>
                      <w:highlight w:val="none"/>
                      <w:lang w:val="en-US" w:eastAsia="zh-CN"/>
                    </w:rPr>
                    <w:t xml:space="preserve"> ）</w:t>
                  </w:r>
                </w:p>
              </w:tc>
              <w:tc>
                <w:tcPr>
                  <w:tcW w:w="2098" w:type="dxa"/>
                  <w:gridSpan w:val="6"/>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包括二次 PM2.5□</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不包括二次 PM2.5</w:t>
                  </w:r>
                  <w:r>
                    <w:rPr>
                      <w:rFonts w:hint="eastAsia" w:ascii="仿宋" w:hAnsi="仿宋" w:eastAsia="仿宋" w:cs="仿宋"/>
                      <w:color w:val="auto"/>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65" w:hRule="atLeast"/>
                <w:jc w:val="center"/>
              </w:trPr>
              <w:tc>
                <w:tcPr>
                  <w:tcW w:w="136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r>
                    <w:rPr>
                      <w:rFonts w:hint="default" w:ascii="仿宋" w:hAnsi="仿宋" w:eastAsia="仿宋" w:cs="仿宋"/>
                      <w:b/>
                      <w:bCs/>
                      <w:color w:val="auto"/>
                      <w:sz w:val="21"/>
                      <w:szCs w:val="21"/>
                      <w:highlight w:val="none"/>
                      <w:lang w:val="en-US" w:eastAsia="zh-CN"/>
                    </w:rPr>
                    <w:t>评价标准</w:t>
                  </w: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评价标准   </w:t>
                  </w:r>
                </w:p>
              </w:tc>
              <w:tc>
                <w:tcPr>
                  <w:tcW w:w="1958" w:type="dxa"/>
                  <w:gridSpan w:val="5"/>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国家标准</w:t>
                  </w:r>
                  <w:r>
                    <w:rPr>
                      <w:rFonts w:hint="eastAsia" w:ascii="仿宋" w:hAnsi="仿宋" w:eastAsia="仿宋" w:cs="仿宋"/>
                      <w:color w:val="auto"/>
                      <w:sz w:val="21"/>
                      <w:szCs w:val="21"/>
                      <w:highlight w:val="none"/>
                      <w:lang w:val="en-US" w:eastAsia="zh-CN"/>
                    </w:rPr>
                    <w:t>☑</w:t>
                  </w:r>
                </w:p>
              </w:tc>
              <w:tc>
                <w:tcPr>
                  <w:tcW w:w="1513" w:type="dxa"/>
                  <w:gridSpan w:val="4"/>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地方标准 </w:t>
                  </w:r>
                  <w:r>
                    <w:rPr>
                      <w:rFonts w:hint="eastAsia"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 xml:space="preserve"> </w:t>
                  </w:r>
                </w:p>
              </w:tc>
              <w:tc>
                <w:tcPr>
                  <w:tcW w:w="1345"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附录 D □</w:t>
                  </w:r>
                </w:p>
              </w:tc>
              <w:tc>
                <w:tcPr>
                  <w:tcW w:w="1433" w:type="dxa"/>
                  <w:gridSpan w:val="2"/>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其他标准 </w:t>
                  </w:r>
                  <w:r>
                    <w:rPr>
                      <w:rFonts w:hint="eastAsia" w:cs="仿宋"/>
                      <w:color w:val="auto"/>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64" w:hRule="atLeast"/>
                <w:jc w:val="center"/>
              </w:trPr>
              <w:tc>
                <w:tcPr>
                  <w:tcW w:w="1365"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r>
                    <w:rPr>
                      <w:rFonts w:hint="default" w:ascii="仿宋" w:hAnsi="仿宋" w:eastAsia="仿宋" w:cs="仿宋"/>
                      <w:b/>
                      <w:bCs/>
                      <w:color w:val="auto"/>
                      <w:sz w:val="21"/>
                      <w:szCs w:val="21"/>
                      <w:highlight w:val="none"/>
                      <w:lang w:val="en-US" w:eastAsia="zh-CN"/>
                    </w:rPr>
                    <w:t>现状评价</w:t>
                  </w: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环境功能区</w:t>
                  </w:r>
                </w:p>
              </w:tc>
              <w:tc>
                <w:tcPr>
                  <w:tcW w:w="2525"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一类区</w:t>
                  </w:r>
                  <w:r>
                    <w:rPr>
                      <w:rFonts w:hint="eastAsia" w:ascii="仿宋" w:hAnsi="仿宋" w:eastAsia="仿宋"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 xml:space="preserve">  </w:t>
                  </w:r>
                </w:p>
              </w:tc>
              <w:tc>
                <w:tcPr>
                  <w:tcW w:w="1624" w:type="dxa"/>
                  <w:gridSpan w:val="4"/>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二类区</w:t>
                  </w:r>
                  <w:r>
                    <w:rPr>
                      <w:rFonts w:hint="eastAsia" w:ascii="仿宋" w:hAnsi="仿宋" w:eastAsia="仿宋" w:cs="仿宋"/>
                      <w:color w:val="auto"/>
                      <w:sz w:val="21"/>
                      <w:szCs w:val="21"/>
                      <w:highlight w:val="none"/>
                      <w:lang w:val="en-US" w:eastAsia="zh-CN"/>
                    </w:rPr>
                    <w:t>☑</w:t>
                  </w:r>
                </w:p>
              </w:tc>
              <w:tc>
                <w:tcPr>
                  <w:tcW w:w="2100"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一类区和二类区□</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64"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评价基准年</w:t>
                  </w:r>
                </w:p>
              </w:tc>
              <w:tc>
                <w:tcPr>
                  <w:tcW w:w="6249" w:type="dxa"/>
                  <w:gridSpan w:val="18"/>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lang w:val="en-US" w:eastAsia="zh-CN"/>
                    </w:rPr>
                    <w:t>1</w:t>
                  </w:r>
                  <w:r>
                    <w:rPr>
                      <w:rFonts w:hint="default" w:ascii="仿宋" w:hAnsi="仿宋" w:eastAsia="仿宋" w:cs="仿宋"/>
                      <w:color w:val="auto"/>
                      <w:sz w:val="21"/>
                      <w:szCs w:val="21"/>
                      <w:highlight w:val="none"/>
                      <w:lang w:val="en-US" w:eastAsia="zh-CN"/>
                    </w:rPr>
                    <w:t>）年</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环境空气质量</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现状调查数据来源</w:t>
                  </w:r>
                </w:p>
              </w:tc>
              <w:tc>
                <w:tcPr>
                  <w:tcW w:w="2525"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长期例行监测数据□ </w:t>
                  </w:r>
                </w:p>
              </w:tc>
              <w:tc>
                <w:tcPr>
                  <w:tcW w:w="1816"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主管部门发布的数据</w:t>
                  </w:r>
                  <w:r>
                    <w:rPr>
                      <w:rFonts w:hint="eastAsia" w:ascii="仿宋" w:hAnsi="仿宋" w:eastAsia="仿宋" w:cs="仿宋"/>
                      <w:color w:val="auto"/>
                      <w:sz w:val="21"/>
                      <w:szCs w:val="21"/>
                      <w:highlight w:val="none"/>
                      <w:lang w:val="en-US" w:eastAsia="zh-CN"/>
                    </w:rPr>
                    <w:t>☑</w:t>
                  </w:r>
                </w:p>
              </w:tc>
              <w:tc>
                <w:tcPr>
                  <w:tcW w:w="1908" w:type="dxa"/>
                  <w:gridSpan w:val="4"/>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现状补充监测□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09"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现状评价</w:t>
                  </w:r>
                </w:p>
              </w:tc>
              <w:tc>
                <w:tcPr>
                  <w:tcW w:w="3471" w:type="dxa"/>
                  <w:gridSpan w:val="9"/>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达标区□ </w:t>
                  </w:r>
                </w:p>
              </w:tc>
              <w:tc>
                <w:tcPr>
                  <w:tcW w:w="2778" w:type="dxa"/>
                  <w:gridSpan w:val="9"/>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不达标区</w:t>
                  </w:r>
                  <w:r>
                    <w:rPr>
                      <w:rFonts w:hint="eastAsia" w:ascii="仿宋" w:hAnsi="仿宋" w:eastAsia="仿宋" w:cs="仿宋"/>
                      <w:color w:val="auto"/>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418" w:hRule="atLeast"/>
                <w:jc w:val="center"/>
              </w:trPr>
              <w:tc>
                <w:tcPr>
                  <w:tcW w:w="1365"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r>
                    <w:rPr>
                      <w:rFonts w:hint="default" w:ascii="仿宋" w:hAnsi="仿宋" w:eastAsia="仿宋" w:cs="仿宋"/>
                      <w:b/>
                      <w:bCs/>
                      <w:color w:val="auto"/>
                      <w:sz w:val="21"/>
                      <w:szCs w:val="21"/>
                      <w:highlight w:val="none"/>
                      <w:lang w:val="en-US" w:eastAsia="zh-CN"/>
                    </w:rPr>
                    <w:t>污染源</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调查</w:t>
                  </w: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调查内容</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p>
              </w:tc>
              <w:tc>
                <w:tcPr>
                  <w:tcW w:w="1958" w:type="dxa"/>
                  <w:gridSpan w:val="5"/>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本项目正常排放源 </w:t>
                  </w:r>
                  <w:r>
                    <w:rPr>
                      <w:rFonts w:hint="eastAsia" w:ascii="仿宋" w:hAnsi="仿宋" w:eastAsia="仿宋" w:cs="仿宋"/>
                      <w:color w:val="auto"/>
                      <w:sz w:val="21"/>
                      <w:szCs w:val="21"/>
                      <w:highlight w:val="none"/>
                      <w:lang w:val="en-US"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本项目非正常排放源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现有污染源 □</w:t>
                  </w:r>
                </w:p>
              </w:tc>
              <w:tc>
                <w:tcPr>
                  <w:tcW w:w="1513" w:type="dxa"/>
                  <w:gridSpan w:val="4"/>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拟替代的污染源□</w:t>
                  </w:r>
                </w:p>
              </w:tc>
              <w:tc>
                <w:tcPr>
                  <w:tcW w:w="1345"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其他在建、拟建项目污染源□</w:t>
                  </w:r>
                </w:p>
              </w:tc>
              <w:tc>
                <w:tcPr>
                  <w:tcW w:w="1433" w:type="dxa"/>
                  <w:gridSpan w:val="2"/>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区域污染源□</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06" w:hRule="atLeast"/>
                <w:jc w:val="center"/>
              </w:trPr>
              <w:tc>
                <w:tcPr>
                  <w:tcW w:w="1365"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r>
                    <w:rPr>
                      <w:rFonts w:hint="default" w:ascii="仿宋" w:hAnsi="仿宋" w:eastAsia="仿宋" w:cs="仿宋"/>
                      <w:b/>
                      <w:bCs/>
                      <w:color w:val="auto"/>
                      <w:sz w:val="21"/>
                      <w:szCs w:val="21"/>
                      <w:highlight w:val="none"/>
                      <w:lang w:val="en-US" w:eastAsia="zh-CN"/>
                    </w:rPr>
                    <w:t>大气环境影</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r>
                    <w:rPr>
                      <w:rFonts w:hint="default" w:ascii="仿宋" w:hAnsi="仿宋" w:eastAsia="仿宋" w:cs="仿宋"/>
                      <w:b/>
                      <w:bCs/>
                      <w:color w:val="auto"/>
                      <w:sz w:val="21"/>
                      <w:szCs w:val="21"/>
                      <w:highlight w:val="none"/>
                      <w:lang w:val="en-US" w:eastAsia="zh-CN"/>
                    </w:rPr>
                    <w:t>响预测与</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r>
                    <w:rPr>
                      <w:rFonts w:hint="default" w:ascii="仿宋" w:hAnsi="仿宋" w:eastAsia="仿宋" w:cs="仿宋"/>
                      <w:b/>
                      <w:bCs/>
                      <w:color w:val="auto"/>
                      <w:sz w:val="21"/>
                      <w:szCs w:val="21"/>
                      <w:highlight w:val="none"/>
                      <w:lang w:val="en-US" w:eastAsia="zh-CN"/>
                    </w:rPr>
                    <w:t>评价</w:t>
                  </w: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预测模型</w:t>
                  </w:r>
                </w:p>
              </w:tc>
              <w:tc>
                <w:tcPr>
                  <w:tcW w:w="876"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AERMOD</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w:t>
                  </w:r>
                </w:p>
              </w:tc>
              <w:tc>
                <w:tcPr>
                  <w:tcW w:w="630" w:type="dxa"/>
                  <w:gridSpan w:val="3"/>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ADMS</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w:t>
                  </w:r>
                </w:p>
              </w:tc>
              <w:tc>
                <w:tcPr>
                  <w:tcW w:w="1019" w:type="dxa"/>
                  <w:gridSpan w:val="3"/>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AUSTAL2000</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w:t>
                  </w:r>
                </w:p>
              </w:tc>
              <w:tc>
                <w:tcPr>
                  <w:tcW w:w="1291" w:type="dxa"/>
                  <w:gridSpan w:val="3"/>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EDMS/AEDT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w:t>
                  </w:r>
                </w:p>
              </w:tc>
              <w:tc>
                <w:tcPr>
                  <w:tcW w:w="889" w:type="dxa"/>
                  <w:gridSpan w:val="5"/>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CALPUFF</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w:t>
                  </w:r>
                </w:p>
              </w:tc>
              <w:tc>
                <w:tcPr>
                  <w:tcW w:w="901" w:type="dxa"/>
                  <w:gridSpan w:val="2"/>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网格模型</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w:t>
                  </w:r>
                </w:p>
              </w:tc>
              <w:tc>
                <w:tcPr>
                  <w:tcW w:w="643"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其他</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237"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预测范围 </w:t>
                  </w:r>
                </w:p>
              </w:tc>
              <w:tc>
                <w:tcPr>
                  <w:tcW w:w="2084" w:type="dxa"/>
                  <w:gridSpan w:val="6"/>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边长≥ 50 km□</w:t>
                  </w:r>
                </w:p>
              </w:tc>
              <w:tc>
                <w:tcPr>
                  <w:tcW w:w="2082"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边长 5～50 km □</w:t>
                  </w:r>
                </w:p>
              </w:tc>
              <w:tc>
                <w:tcPr>
                  <w:tcW w:w="2083" w:type="dxa"/>
                  <w:gridSpan w:val="5"/>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边长 = 5 km </w:t>
                  </w:r>
                  <w:r>
                    <w:rPr>
                      <w:rFonts w:hint="eastAsia" w:cs="仿宋"/>
                      <w:color w:val="auto"/>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06"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预测因子</w:t>
                  </w:r>
                </w:p>
              </w:tc>
              <w:tc>
                <w:tcPr>
                  <w:tcW w:w="3471" w:type="dxa"/>
                  <w:gridSpan w:val="9"/>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预测因子（</w:t>
                  </w:r>
                  <w:r>
                    <w:rPr>
                      <w:rFonts w:hint="eastAsia" w:cs="仿宋"/>
                      <w:color w:val="auto"/>
                      <w:sz w:val="21"/>
                      <w:szCs w:val="21"/>
                      <w:highlight w:val="none"/>
                      <w:lang w:val="en-US" w:eastAsia="zh-CN"/>
                    </w:rPr>
                    <w:t>非甲烷总烃、甲苯</w:t>
                  </w:r>
                  <w:r>
                    <w:rPr>
                      <w:rFonts w:hint="default" w:ascii="仿宋" w:hAnsi="仿宋" w:eastAsia="仿宋" w:cs="仿宋"/>
                      <w:color w:val="auto"/>
                      <w:sz w:val="21"/>
                      <w:szCs w:val="21"/>
                      <w:highlight w:val="none"/>
                      <w:lang w:val="en-US" w:eastAsia="zh-CN"/>
                    </w:rPr>
                    <w:t>）</w:t>
                  </w:r>
                </w:p>
              </w:tc>
              <w:tc>
                <w:tcPr>
                  <w:tcW w:w="2778" w:type="dxa"/>
                  <w:gridSpan w:val="9"/>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包括二次 PM2.5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不包括二次 PM2.5 </w:t>
                  </w:r>
                  <w:r>
                    <w:rPr>
                      <w:rFonts w:hint="eastAsia" w:ascii="仿宋" w:hAnsi="仿宋" w:eastAsia="仿宋" w:cs="仿宋"/>
                      <w:color w:val="auto"/>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06"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正常排放短期浓度</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贡献值</w:t>
                  </w:r>
                </w:p>
              </w:tc>
              <w:tc>
                <w:tcPr>
                  <w:tcW w:w="3471" w:type="dxa"/>
                  <w:gridSpan w:val="9"/>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C本项目最大占标率≤100%</w:t>
                  </w:r>
                  <w:r>
                    <w:rPr>
                      <w:rFonts w:hint="eastAsia" w:ascii="仿宋" w:hAnsi="仿宋" w:eastAsia="仿宋"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 xml:space="preserve"> </w:t>
                  </w:r>
                </w:p>
              </w:tc>
              <w:tc>
                <w:tcPr>
                  <w:tcW w:w="2778" w:type="dxa"/>
                  <w:gridSpan w:val="9"/>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C本项目最大占标率＞100% □</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正常排放年均浓度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贡献值</w:t>
                  </w:r>
                </w:p>
              </w:tc>
              <w:tc>
                <w:tcPr>
                  <w:tcW w:w="988" w:type="dxa"/>
                  <w:gridSpan w:val="2"/>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一类区</w:t>
                  </w:r>
                </w:p>
              </w:tc>
              <w:tc>
                <w:tcPr>
                  <w:tcW w:w="2483"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C本项目最大占标率≤10%□</w:t>
                  </w:r>
                </w:p>
              </w:tc>
              <w:tc>
                <w:tcPr>
                  <w:tcW w:w="2778" w:type="dxa"/>
                  <w:gridSpan w:val="9"/>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C本项目最大标率＞10% □</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p>
              </w:tc>
              <w:tc>
                <w:tcPr>
                  <w:tcW w:w="988" w:type="dxa"/>
                  <w:gridSpan w:val="2"/>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二类区  </w:t>
                  </w:r>
                </w:p>
              </w:tc>
              <w:tc>
                <w:tcPr>
                  <w:tcW w:w="2483"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C本项目最大占标率≤30%</w:t>
                  </w:r>
                  <w:r>
                    <w:rPr>
                      <w:rFonts w:hint="eastAsia" w:ascii="仿宋" w:hAnsi="仿宋" w:eastAsia="仿宋" w:cs="仿宋"/>
                      <w:color w:val="auto"/>
                      <w:sz w:val="21"/>
                      <w:szCs w:val="21"/>
                      <w:highlight w:val="none"/>
                      <w:lang w:val="en-US" w:eastAsia="zh-CN"/>
                    </w:rPr>
                    <w:t>☑</w:t>
                  </w:r>
                </w:p>
              </w:tc>
              <w:tc>
                <w:tcPr>
                  <w:tcW w:w="2778" w:type="dxa"/>
                  <w:gridSpan w:val="9"/>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C本项目最大标率＞30% □</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非正常排放 1 h 浓度贡献值</w:t>
                  </w:r>
                </w:p>
              </w:tc>
              <w:tc>
                <w:tcPr>
                  <w:tcW w:w="1506" w:type="dxa"/>
                  <w:gridSpan w:val="4"/>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非正常持续时长</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 xml:space="preserve">）h </w:t>
                  </w:r>
                </w:p>
              </w:tc>
              <w:tc>
                <w:tcPr>
                  <w:tcW w:w="2310" w:type="dxa"/>
                  <w:gridSpan w:val="6"/>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C非正常占标率≤100% </w:t>
                  </w:r>
                  <w:r>
                    <w:rPr>
                      <w:rFonts w:hint="eastAsia" w:ascii="仿宋" w:hAnsi="仿宋" w:eastAsia="仿宋" w:cs="仿宋"/>
                      <w:color w:val="auto"/>
                      <w:sz w:val="21"/>
                      <w:szCs w:val="21"/>
                      <w:highlight w:val="none"/>
                      <w:lang w:val="en-US" w:eastAsia="zh-CN"/>
                    </w:rPr>
                    <w:t>□</w:t>
                  </w:r>
                </w:p>
              </w:tc>
              <w:tc>
                <w:tcPr>
                  <w:tcW w:w="2433" w:type="dxa"/>
                  <w:gridSpan w:val="8"/>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C非正常占标率＞100%□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保证率日平均浓度和</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年平均浓度叠加值</w:t>
                  </w:r>
                </w:p>
              </w:tc>
              <w:tc>
                <w:tcPr>
                  <w:tcW w:w="3124" w:type="dxa"/>
                  <w:gridSpan w:val="8"/>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C叠加达标 </w:t>
                  </w:r>
                  <w:r>
                    <w:rPr>
                      <w:rFonts w:hint="eastAsia" w:ascii="仿宋" w:hAnsi="仿宋" w:eastAsia="仿宋"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 xml:space="preserve"> </w:t>
                  </w:r>
                </w:p>
              </w:tc>
              <w:tc>
                <w:tcPr>
                  <w:tcW w:w="3125" w:type="dxa"/>
                  <w:gridSpan w:val="10"/>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C叠加不达标 □</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区域环境质量的整体</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变化情况 </w:t>
                  </w:r>
                </w:p>
              </w:tc>
              <w:tc>
                <w:tcPr>
                  <w:tcW w:w="3124" w:type="dxa"/>
                  <w:gridSpan w:val="8"/>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k ≤−20% </w:t>
                  </w:r>
                  <w:r>
                    <w:rPr>
                      <w:rFonts w:hint="eastAsia" w:ascii="仿宋" w:hAnsi="仿宋" w:eastAsia="仿宋" w:cs="仿宋"/>
                      <w:color w:val="auto"/>
                      <w:sz w:val="21"/>
                      <w:szCs w:val="21"/>
                      <w:highlight w:val="none"/>
                      <w:lang w:val="en-US" w:eastAsia="zh-CN"/>
                    </w:rPr>
                    <w:t>□</w:t>
                  </w:r>
                </w:p>
              </w:tc>
              <w:tc>
                <w:tcPr>
                  <w:tcW w:w="3125" w:type="dxa"/>
                  <w:gridSpan w:val="10"/>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 k＞−20% □</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65"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环境监测计划</w:t>
                  </w: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污染源监测</w:t>
                  </w:r>
                </w:p>
              </w:tc>
              <w:tc>
                <w:tcPr>
                  <w:tcW w:w="2084" w:type="dxa"/>
                  <w:gridSpan w:val="6"/>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监测因子：（</w:t>
                  </w:r>
                  <w:r>
                    <w:rPr>
                      <w:rFonts w:hint="eastAsia" w:cs="仿宋"/>
                      <w:color w:val="auto"/>
                      <w:sz w:val="21"/>
                      <w:szCs w:val="21"/>
                      <w:highlight w:val="none"/>
                      <w:lang w:val="en-US" w:eastAsia="zh-CN"/>
                    </w:rPr>
                    <w:t>非甲烷总烃、甲苯、颗粒物</w:t>
                  </w:r>
                  <w:r>
                    <w:rPr>
                      <w:rFonts w:hint="default" w:ascii="仿宋" w:hAnsi="仿宋" w:eastAsia="仿宋" w:cs="仿宋"/>
                      <w:color w:val="auto"/>
                      <w:sz w:val="21"/>
                      <w:szCs w:val="21"/>
                      <w:highlight w:val="none"/>
                      <w:lang w:val="en-US" w:eastAsia="zh-CN"/>
                    </w:rPr>
                    <w:t>）</w:t>
                  </w:r>
                </w:p>
              </w:tc>
              <w:tc>
                <w:tcPr>
                  <w:tcW w:w="2082"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有组织废气监测 </w:t>
                  </w:r>
                  <w:r>
                    <w:rPr>
                      <w:rFonts w:hint="eastAsia"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 xml:space="preserve">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无组织废气监测 </w:t>
                  </w:r>
                  <w:r>
                    <w:rPr>
                      <w:rFonts w:hint="eastAsia" w:cs="仿宋"/>
                      <w:color w:val="auto"/>
                      <w:sz w:val="21"/>
                      <w:szCs w:val="21"/>
                      <w:highlight w:val="none"/>
                      <w:lang w:val="en-US" w:eastAsia="zh-CN"/>
                    </w:rPr>
                    <w:t>☑</w:t>
                  </w:r>
                </w:p>
              </w:tc>
              <w:tc>
                <w:tcPr>
                  <w:tcW w:w="2083" w:type="dxa"/>
                  <w:gridSpan w:val="5"/>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无监测□</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b/>
                      <w:bCs/>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环境质量监测</w:t>
                  </w:r>
                </w:p>
              </w:tc>
              <w:tc>
                <w:tcPr>
                  <w:tcW w:w="2084" w:type="dxa"/>
                  <w:gridSpan w:val="6"/>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监测因子：（</w:t>
                  </w:r>
                  <w:r>
                    <w:rPr>
                      <w:rFonts w:hint="eastAsia"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 xml:space="preserve">） </w:t>
                  </w:r>
                </w:p>
              </w:tc>
              <w:tc>
                <w:tcPr>
                  <w:tcW w:w="2082" w:type="dxa"/>
                  <w:gridSpan w:val="7"/>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监测点位数（</w:t>
                  </w:r>
                  <w:r>
                    <w:rPr>
                      <w:rFonts w:hint="eastAsia"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w:t>
                  </w:r>
                </w:p>
              </w:tc>
              <w:tc>
                <w:tcPr>
                  <w:tcW w:w="2083" w:type="dxa"/>
                  <w:gridSpan w:val="5"/>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 无监测</w:t>
                  </w:r>
                  <w:r>
                    <w:rPr>
                      <w:rFonts w:hint="eastAsia" w:ascii="仿宋" w:hAnsi="仿宋" w:eastAsia="仿宋" w:cs="仿宋"/>
                      <w:color w:val="auto"/>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65" w:type="dxa"/>
                  <w:vMerge w:val="restart"/>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评价结论</w:t>
                  </w: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环境影响</w:t>
                  </w:r>
                </w:p>
              </w:tc>
              <w:tc>
                <w:tcPr>
                  <w:tcW w:w="3124" w:type="dxa"/>
                  <w:gridSpan w:val="8"/>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可以接受 </w:t>
                  </w:r>
                  <w:r>
                    <w:rPr>
                      <w:rFonts w:hint="eastAsia" w:ascii="仿宋" w:hAnsi="仿宋" w:eastAsia="仿宋"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 xml:space="preserve"> </w:t>
                  </w:r>
                </w:p>
              </w:tc>
              <w:tc>
                <w:tcPr>
                  <w:tcW w:w="3125" w:type="dxa"/>
                  <w:gridSpan w:val="10"/>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不可以接受 □</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6"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 xml:space="preserve">大气环境防护距离 </w:t>
                  </w:r>
                </w:p>
              </w:tc>
              <w:tc>
                <w:tcPr>
                  <w:tcW w:w="6249" w:type="dxa"/>
                  <w:gridSpan w:val="18"/>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距厂界最远（</w:t>
                  </w:r>
                  <w:r>
                    <w:rPr>
                      <w:rFonts w:hint="eastAsia" w:ascii="仿宋" w:hAnsi="仿宋" w:eastAsia="仿宋" w:cs="仿宋"/>
                      <w:color w:val="auto"/>
                      <w:sz w:val="21"/>
                      <w:szCs w:val="21"/>
                      <w:highlight w:val="none"/>
                      <w:lang w:val="en-US" w:eastAsia="zh-CN"/>
                    </w:rPr>
                    <w:t>/</w:t>
                  </w:r>
                  <w:r>
                    <w:rPr>
                      <w:rFonts w:hint="default" w:ascii="仿宋" w:hAnsi="仿宋" w:eastAsia="仿宋" w:cs="仿宋"/>
                      <w:color w:val="auto"/>
                      <w:sz w:val="21"/>
                      <w:szCs w:val="21"/>
                      <w:highlight w:val="none"/>
                      <w:lang w:val="en-US" w:eastAsia="zh-CN"/>
                    </w:rPr>
                    <w:t xml:space="preserve">）m </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365" w:type="dxa"/>
                  <w:vMerge w:val="continue"/>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p>
              </w:tc>
              <w:tc>
                <w:tcPr>
                  <w:tcW w:w="1740" w:type="dxa"/>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污染源年排放量</w:t>
                  </w:r>
                </w:p>
              </w:tc>
              <w:tc>
                <w:tcPr>
                  <w:tcW w:w="1305" w:type="dxa"/>
                  <w:gridSpan w:val="3"/>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SO</w:t>
                  </w:r>
                  <w:r>
                    <w:rPr>
                      <w:rFonts w:hint="default" w:ascii="仿宋" w:hAnsi="仿宋" w:eastAsia="仿宋" w:cs="仿宋"/>
                      <w:color w:val="auto"/>
                      <w:sz w:val="21"/>
                      <w:szCs w:val="21"/>
                      <w:highlight w:val="none"/>
                      <w:vertAlign w:val="subscript"/>
                      <w:lang w:val="en-US" w:eastAsia="zh-CN"/>
                    </w:rPr>
                    <w:t>2</w:t>
                  </w:r>
                  <w:r>
                    <w:rPr>
                      <w:rFonts w:hint="default"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lang w:val="en-US" w:eastAsia="zh-CN"/>
                    </w:rPr>
                    <w:t>0</w:t>
                  </w:r>
                  <w:r>
                    <w:rPr>
                      <w:rFonts w:hint="default" w:ascii="仿宋" w:hAnsi="仿宋" w:eastAsia="仿宋" w:cs="仿宋"/>
                      <w:color w:val="auto"/>
                      <w:sz w:val="21"/>
                      <w:szCs w:val="21"/>
                      <w:highlight w:val="none"/>
                      <w:lang w:val="en-US" w:eastAsia="zh-CN"/>
                    </w:rPr>
                    <w:t xml:space="preserve">）t/a  </w:t>
                  </w:r>
                </w:p>
              </w:tc>
              <w:tc>
                <w:tcPr>
                  <w:tcW w:w="1220" w:type="dxa"/>
                  <w:gridSpan w:val="4"/>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default" w:ascii="仿宋" w:hAnsi="仿宋" w:eastAsia="仿宋" w:cs="仿宋"/>
                      <w:color w:val="auto"/>
                      <w:sz w:val="21"/>
                      <w:szCs w:val="21"/>
                      <w:highlight w:val="none"/>
                      <w:lang w:val="en-US" w:eastAsia="zh-CN"/>
                    </w:rPr>
                    <w:t>NOx：（</w:t>
                  </w:r>
                  <w:r>
                    <w:rPr>
                      <w:rFonts w:hint="eastAsia" w:ascii="仿宋" w:hAnsi="仿宋" w:eastAsia="仿宋" w:cs="仿宋"/>
                      <w:color w:val="auto"/>
                      <w:sz w:val="21"/>
                      <w:szCs w:val="21"/>
                      <w:highlight w:val="none"/>
                      <w:lang w:val="en-US" w:eastAsia="zh-CN"/>
                    </w:rPr>
                    <w:t>0</w:t>
                  </w:r>
                  <w:r>
                    <w:rPr>
                      <w:rFonts w:hint="default" w:ascii="仿宋" w:hAnsi="仿宋" w:eastAsia="仿宋" w:cs="仿宋"/>
                      <w:color w:val="auto"/>
                      <w:sz w:val="21"/>
                      <w:szCs w:val="21"/>
                      <w:highlight w:val="none"/>
                      <w:lang w:val="en-US" w:eastAsia="zh-CN"/>
                    </w:rPr>
                    <w:t>）t/a</w:t>
                  </w:r>
                </w:p>
              </w:tc>
              <w:tc>
                <w:tcPr>
                  <w:tcW w:w="2180" w:type="dxa"/>
                  <w:gridSpan w:val="8"/>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甲苯</w:t>
                  </w:r>
                  <w:r>
                    <w:rPr>
                      <w:rFonts w:hint="default"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lang w:val="en-US" w:eastAsia="zh-CN"/>
                    </w:rPr>
                    <w:t>0.000152</w:t>
                  </w:r>
                  <w:r>
                    <w:rPr>
                      <w:rFonts w:hint="default" w:ascii="仿宋" w:hAnsi="仿宋" w:eastAsia="仿宋" w:cs="仿宋"/>
                      <w:color w:val="auto"/>
                      <w:sz w:val="21"/>
                      <w:szCs w:val="21"/>
                      <w:highlight w:val="none"/>
                      <w:lang w:val="en-US" w:eastAsia="zh-CN"/>
                    </w:rPr>
                    <w:t>）t/a</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lang w:val="en-US" w:eastAsia="zh-CN"/>
                    </w:rPr>
                  </w:pPr>
                  <w:r>
                    <w:rPr>
                      <w:rFonts w:hint="eastAsia" w:ascii="仿宋" w:hAnsi="仿宋" w:eastAsia="仿宋" w:cs="仿宋"/>
                      <w:color w:val="auto"/>
                      <w:sz w:val="21"/>
                      <w:szCs w:val="21"/>
                      <w:highlight w:val="none"/>
                      <w:lang w:val="en-US" w:eastAsia="zh-CN"/>
                    </w:rPr>
                    <w:t>颗粒物</w:t>
                  </w:r>
                  <w:r>
                    <w:rPr>
                      <w:rFonts w:hint="default"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lang w:val="en-US" w:eastAsia="zh-CN"/>
                    </w:rPr>
                    <w:t>0.0496</w:t>
                  </w:r>
                  <w:r>
                    <w:rPr>
                      <w:rFonts w:hint="default" w:ascii="仿宋" w:hAnsi="仿宋" w:eastAsia="仿宋" w:cs="仿宋"/>
                      <w:color w:val="auto"/>
                      <w:sz w:val="21"/>
                      <w:szCs w:val="21"/>
                      <w:highlight w:val="none"/>
                      <w:lang w:val="en-US" w:eastAsia="zh-CN"/>
                    </w:rPr>
                    <w:t>）t/a</w:t>
                  </w:r>
                </w:p>
              </w:tc>
              <w:tc>
                <w:tcPr>
                  <w:tcW w:w="1544" w:type="dxa"/>
                  <w:gridSpan w:val="3"/>
                  <w:tcBorders>
                    <w:tl2br w:val="nil"/>
                    <w:tr2bl w:val="nil"/>
                  </w:tcBorders>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default" w:ascii="仿宋" w:hAnsi="仿宋" w:eastAsia="仿宋" w:cs="仿宋"/>
                      <w:color w:val="auto"/>
                      <w:sz w:val="21"/>
                      <w:szCs w:val="21"/>
                      <w:highlight w:val="none"/>
                      <w:lang w:val="en-US" w:eastAsia="zh-CN"/>
                    </w:rPr>
                  </w:pPr>
                  <w:r>
                    <w:rPr>
                      <w:rFonts w:hint="eastAsia" w:cs="仿宋"/>
                      <w:color w:val="auto"/>
                      <w:sz w:val="21"/>
                      <w:szCs w:val="21"/>
                      <w:highlight w:val="none"/>
                      <w:lang w:val="en-US" w:eastAsia="zh-CN"/>
                    </w:rPr>
                    <w:t>非甲烷总烃</w:t>
                  </w:r>
                  <w:r>
                    <w:rPr>
                      <w:rFonts w:hint="default" w:ascii="仿宋" w:hAnsi="仿宋" w:eastAsia="仿宋" w:cs="仿宋"/>
                      <w:color w:val="auto"/>
                      <w:sz w:val="21"/>
                      <w:szCs w:val="21"/>
                      <w:highlight w:val="none"/>
                      <w:lang w:val="en-US" w:eastAsia="zh-CN"/>
                    </w:rPr>
                    <w:t>：（</w:t>
                  </w:r>
                  <w:r>
                    <w:rPr>
                      <w:rFonts w:hint="eastAsia" w:ascii="仿宋" w:hAnsi="仿宋" w:eastAsia="仿宋" w:cs="仿宋"/>
                      <w:color w:val="auto"/>
                      <w:sz w:val="21"/>
                      <w:szCs w:val="21"/>
                      <w:highlight w:val="none"/>
                      <w:lang w:val="en-US" w:eastAsia="zh-CN"/>
                    </w:rPr>
                    <w:t>0</w:t>
                  </w:r>
                  <w:r>
                    <w:rPr>
                      <w:rFonts w:hint="eastAsia" w:cs="仿宋"/>
                      <w:color w:val="auto"/>
                      <w:sz w:val="21"/>
                      <w:szCs w:val="21"/>
                      <w:highlight w:val="none"/>
                      <w:lang w:val="en-US" w:eastAsia="zh-CN"/>
                    </w:rPr>
                    <w:t>.1854</w:t>
                  </w:r>
                  <w:r>
                    <w:rPr>
                      <w:rFonts w:hint="default" w:ascii="仿宋" w:hAnsi="仿宋" w:eastAsia="仿宋" w:cs="仿宋"/>
                      <w:color w:val="auto"/>
                      <w:sz w:val="21"/>
                      <w:szCs w:val="21"/>
                      <w:highlight w:val="none"/>
                      <w:lang w:val="en-US" w:eastAsia="zh-CN"/>
                    </w:rPr>
                    <w:t>）t/a</w:t>
                  </w:r>
                </w:p>
              </w:tc>
            </w:tr>
          </w:tbl>
          <w:p>
            <w:pPr>
              <w:pStyle w:val="27"/>
              <w:keepNext w:val="0"/>
              <w:keepLines w:val="0"/>
              <w:pageBreakBefore w:val="0"/>
              <w:widowControl w:val="0"/>
              <w:numPr>
                <w:ilvl w:val="0"/>
                <w:numId w:val="0"/>
              </w:numPr>
              <w:suppressLineNumbers w:val="0"/>
              <w:kinsoku/>
              <w:wordWrap/>
              <w:overflowPunct/>
              <w:topLinePunct w:val="0"/>
              <w:autoSpaceDE/>
              <w:autoSpaceDN/>
              <w:bidi w:val="0"/>
              <w:adjustRightInd w:val="0"/>
              <w:snapToGrid/>
              <w:spacing w:before="0" w:beforeAutospacing="0" w:after="0" w:afterAutospacing="0" w:line="312" w:lineRule="auto"/>
              <w:ind w:left="480" w:leftChars="200" w:right="0"/>
              <w:textAlignment w:val="baseline"/>
              <w:rPr>
                <w:rFonts w:hint="eastAsia" w:ascii="仿宋" w:hAnsi="仿宋" w:eastAsia="仿宋" w:cs="仿宋"/>
                <w:b/>
                <w:bCs/>
                <w:spacing w:val="0"/>
                <w:sz w:val="24"/>
                <w:szCs w:val="32"/>
                <w:highlight w:val="none"/>
                <w:lang w:val="en-US" w:eastAsia="zh-CN" w:bidi="ar-SA"/>
              </w:rPr>
            </w:pPr>
            <w:r>
              <w:rPr>
                <w:rFonts w:hint="eastAsia" w:ascii="仿宋" w:eastAsia="仿宋" w:cs="仿宋"/>
                <w:b/>
                <w:bCs/>
                <w:spacing w:val="0"/>
                <w:sz w:val="24"/>
                <w:szCs w:val="32"/>
                <w:highlight w:val="none"/>
                <w:lang w:val="en-US" w:eastAsia="zh-CN" w:bidi="ar-SA"/>
              </w:rPr>
              <w:t>2、水</w:t>
            </w:r>
            <w:r>
              <w:rPr>
                <w:rFonts w:hint="eastAsia" w:ascii="仿宋" w:hAnsi="仿宋" w:eastAsia="仿宋" w:cs="仿宋"/>
                <w:b/>
                <w:bCs/>
                <w:spacing w:val="0"/>
                <w:sz w:val="24"/>
                <w:szCs w:val="32"/>
                <w:highlight w:val="none"/>
                <w:lang w:val="en-US" w:eastAsia="zh-CN" w:bidi="ar-SA"/>
              </w:rPr>
              <w:t>环境影响分析</w:t>
            </w:r>
          </w:p>
          <w:p>
            <w:pPr>
              <w:pStyle w:val="27"/>
              <w:keepNext w:val="0"/>
              <w:keepLines w:val="0"/>
              <w:pageBreakBefore w:val="0"/>
              <w:widowControl w:val="0"/>
              <w:numPr>
                <w:ilvl w:val="0"/>
                <w:numId w:val="0"/>
              </w:numPr>
              <w:suppressLineNumbers w:val="0"/>
              <w:kinsoku/>
              <w:wordWrap/>
              <w:overflowPunct/>
              <w:topLinePunct w:val="0"/>
              <w:autoSpaceDE/>
              <w:autoSpaceDN/>
              <w:bidi w:val="0"/>
              <w:adjustRightInd w:val="0"/>
              <w:snapToGrid/>
              <w:spacing w:before="0" w:beforeAutospacing="0" w:after="0" w:afterAutospacing="0" w:line="312" w:lineRule="auto"/>
              <w:ind w:left="480" w:leftChars="200" w:right="0"/>
              <w:textAlignment w:val="baseline"/>
              <w:rPr>
                <w:rFonts w:hint="eastAsia" w:ascii="仿宋" w:hAnsi="仿宋" w:eastAsia="仿宋" w:cs="仿宋"/>
                <w:b/>
                <w:bCs/>
                <w:spacing w:val="0"/>
                <w:sz w:val="24"/>
                <w:szCs w:val="32"/>
                <w:highlight w:val="none"/>
                <w:lang w:val="en-US" w:eastAsia="zh-CN" w:bidi="ar-SA"/>
              </w:rPr>
            </w:pPr>
            <w:r>
              <w:rPr>
                <w:rFonts w:hint="eastAsia" w:ascii="仿宋" w:hAnsi="仿宋" w:eastAsia="仿宋" w:cs="仿宋"/>
                <w:b/>
                <w:bCs/>
                <w:spacing w:val="0"/>
                <w:sz w:val="24"/>
                <w:szCs w:val="32"/>
                <w:highlight w:val="none"/>
                <w:lang w:val="en-US" w:eastAsia="zh-CN" w:bidi="ar-SA"/>
              </w:rPr>
              <w:t>2.1、地表水</w:t>
            </w:r>
          </w:p>
          <w:p>
            <w:pPr>
              <w:pStyle w:val="27"/>
              <w:keepNext w:val="0"/>
              <w:keepLines w:val="0"/>
              <w:pageBreakBefore w:val="0"/>
              <w:widowControl w:val="0"/>
              <w:numPr>
                <w:ilvl w:val="0"/>
                <w:numId w:val="0"/>
              </w:numPr>
              <w:suppressLineNumbers w:val="0"/>
              <w:kinsoku/>
              <w:wordWrap/>
              <w:overflowPunct/>
              <w:topLinePunct w:val="0"/>
              <w:autoSpaceDE/>
              <w:autoSpaceDN/>
              <w:bidi w:val="0"/>
              <w:adjustRightInd w:val="0"/>
              <w:snapToGrid/>
              <w:spacing w:before="0" w:beforeAutospacing="0" w:after="0" w:afterAutospacing="0" w:line="312" w:lineRule="auto"/>
              <w:ind w:left="0" w:right="0" w:firstLine="480" w:firstLineChars="200"/>
              <w:textAlignment w:val="baseline"/>
              <w:rPr>
                <w:rFonts w:hint="eastAsia" w:ascii="仿宋" w:eastAsia="仿宋" w:cs="仿宋"/>
                <w:b w:val="0"/>
                <w:bCs w:val="0"/>
                <w:spacing w:val="0"/>
                <w:sz w:val="24"/>
                <w:szCs w:val="32"/>
                <w:highlight w:val="none"/>
                <w:lang w:val="en-US" w:eastAsia="zh-CN" w:bidi="ar-SA"/>
              </w:rPr>
            </w:pPr>
            <w:r>
              <w:rPr>
                <w:rFonts w:hint="eastAsia" w:ascii="仿宋" w:eastAsia="仿宋" w:cs="仿宋"/>
                <w:b w:val="0"/>
                <w:bCs w:val="0"/>
                <w:spacing w:val="0"/>
                <w:sz w:val="24"/>
                <w:szCs w:val="32"/>
                <w:highlight w:val="none"/>
                <w:lang w:val="en-US" w:eastAsia="zh-CN" w:bidi="ar-SA"/>
              </w:rPr>
              <w:t>本项目生产冷却池水循环使用不外排生产废水；本项目无新增劳动定员，无新增生活废水产生。</w:t>
            </w:r>
          </w:p>
          <w:p>
            <w:pPr>
              <w:pStyle w:val="27"/>
              <w:keepNext w:val="0"/>
              <w:keepLines w:val="0"/>
              <w:pageBreakBefore w:val="0"/>
              <w:widowControl w:val="0"/>
              <w:numPr>
                <w:ilvl w:val="0"/>
                <w:numId w:val="0"/>
              </w:numPr>
              <w:suppressLineNumbers w:val="0"/>
              <w:kinsoku/>
              <w:wordWrap/>
              <w:overflowPunct/>
              <w:topLinePunct w:val="0"/>
              <w:autoSpaceDE/>
              <w:autoSpaceDN/>
              <w:bidi w:val="0"/>
              <w:adjustRightInd w:val="0"/>
              <w:snapToGrid/>
              <w:spacing w:before="0" w:beforeAutospacing="0" w:after="0" w:afterAutospacing="0" w:line="312" w:lineRule="auto"/>
              <w:ind w:left="480" w:leftChars="200" w:right="0"/>
              <w:textAlignment w:val="baseline"/>
              <w:rPr>
                <w:rFonts w:hint="eastAsia" w:ascii="仿宋" w:hAnsi="仿宋" w:eastAsia="仿宋" w:cs="仿宋"/>
                <w:b/>
                <w:bCs/>
                <w:spacing w:val="0"/>
                <w:sz w:val="24"/>
                <w:szCs w:val="32"/>
                <w:highlight w:val="none"/>
                <w:lang w:val="en-US" w:eastAsia="zh-CN" w:bidi="ar-SA"/>
              </w:rPr>
            </w:pPr>
            <w:r>
              <w:rPr>
                <w:rFonts w:hint="eastAsia" w:ascii="仿宋" w:eastAsia="仿宋" w:cs="仿宋"/>
                <w:b/>
                <w:bCs/>
                <w:spacing w:val="0"/>
                <w:sz w:val="24"/>
                <w:szCs w:val="32"/>
                <w:highlight w:val="none"/>
                <w:lang w:val="en-US" w:eastAsia="zh-CN" w:bidi="ar-SA"/>
              </w:rPr>
              <w:t>2.2、</w:t>
            </w:r>
            <w:r>
              <w:rPr>
                <w:rFonts w:hint="eastAsia" w:ascii="仿宋" w:hAnsi="仿宋" w:eastAsia="仿宋" w:cs="仿宋"/>
                <w:b/>
                <w:bCs/>
                <w:spacing w:val="0"/>
                <w:sz w:val="24"/>
                <w:szCs w:val="32"/>
                <w:highlight w:val="none"/>
                <w:lang w:val="en-US" w:eastAsia="zh-CN" w:bidi="ar-SA"/>
              </w:rPr>
              <w:t>地下水</w:t>
            </w:r>
          </w:p>
          <w:p>
            <w:pPr>
              <w:pStyle w:val="27"/>
              <w:keepNext w:val="0"/>
              <w:keepLines w:val="0"/>
              <w:pageBreakBefore w:val="0"/>
              <w:widowControl w:val="0"/>
              <w:numPr>
                <w:ilvl w:val="0"/>
                <w:numId w:val="0"/>
              </w:numPr>
              <w:suppressLineNumbers w:val="0"/>
              <w:kinsoku/>
              <w:wordWrap/>
              <w:overflowPunct/>
              <w:topLinePunct w:val="0"/>
              <w:autoSpaceDE/>
              <w:autoSpaceDN/>
              <w:bidi w:val="0"/>
              <w:adjustRightInd w:val="0"/>
              <w:snapToGrid/>
              <w:spacing w:before="0" w:beforeAutospacing="0" w:after="0" w:afterAutospacing="0" w:line="312" w:lineRule="auto"/>
              <w:ind w:left="0" w:right="0" w:rightChars="0" w:firstLine="480" w:firstLineChars="200"/>
              <w:textAlignment w:val="baseline"/>
              <w:rPr>
                <w:rFonts w:hint="eastAsia" w:ascii="仿宋" w:hAnsi="仿宋" w:eastAsia="仿宋" w:cs="仿宋"/>
                <w:b w:val="0"/>
                <w:bCs w:val="0"/>
                <w:color w:val="auto"/>
                <w:spacing w:val="0"/>
                <w:sz w:val="24"/>
                <w:szCs w:val="24"/>
                <w:highlight w:val="none"/>
                <w:lang w:val="en-US" w:eastAsia="zh-CN" w:bidi="ar-SA"/>
              </w:rPr>
            </w:pPr>
            <w:r>
              <w:rPr>
                <w:rFonts w:hint="eastAsia" w:ascii="仿宋" w:eastAsia="仿宋" w:cs="仿宋"/>
                <w:b w:val="0"/>
                <w:bCs w:val="0"/>
                <w:spacing w:val="0"/>
                <w:sz w:val="24"/>
                <w:szCs w:val="32"/>
                <w:highlight w:val="none"/>
                <w:lang w:val="en-US" w:eastAsia="zh-CN" w:bidi="ar-SA"/>
              </w:rPr>
              <w:t>依据《环境影响评价技术导则  地下水环境》（HJ610-2016），根据建设项目对地下水环境的影响程度，结合《建设项目环境影响评价分类管理名录》，将建设项目分为四类。本项目为《环境影响评价技术导则  地下水环境》（HJ610-2016）附录A（规范性附录 地下水环境影响评价行业分</w:t>
            </w:r>
            <w:r>
              <w:rPr>
                <w:rFonts w:hint="eastAsia" w:ascii="仿宋" w:hAnsi="仿宋" w:eastAsia="仿宋" w:cs="仿宋"/>
                <w:b w:val="0"/>
                <w:bCs w:val="0"/>
                <w:color w:val="auto"/>
                <w:spacing w:val="0"/>
                <w:sz w:val="24"/>
                <w:szCs w:val="24"/>
                <w:highlight w:val="none"/>
                <w:lang w:val="en-US" w:eastAsia="zh-CN" w:bidi="ar-SA"/>
              </w:rPr>
              <w:t>类表）</w:t>
            </w:r>
            <w:r>
              <w:rPr>
                <w:rFonts w:hint="eastAsia" w:ascii="仿宋" w:hAnsi="仿宋" w:eastAsia="仿宋" w:cs="仿宋"/>
                <w:color w:val="000000"/>
                <w:sz w:val="24"/>
                <w:szCs w:val="24"/>
                <w:highlight w:val="none"/>
                <w:lang w:val="en-US" w:eastAsia="zh-CN"/>
              </w:rPr>
              <w:t>78电气机械及器材制造</w:t>
            </w:r>
            <w:r>
              <w:rPr>
                <w:rFonts w:hint="eastAsia" w:ascii="仿宋" w:hAnsi="仿宋" w:eastAsia="仿宋" w:cs="仿宋"/>
                <w:sz w:val="24"/>
                <w:szCs w:val="24"/>
                <w:lang w:val="en-US" w:eastAsia="zh-CN"/>
              </w:rPr>
              <w:t>报告表</w:t>
            </w:r>
            <w:r>
              <w:rPr>
                <w:rFonts w:hint="eastAsia" w:ascii="仿宋" w:hAnsi="仿宋" w:eastAsia="仿宋" w:cs="仿宋"/>
                <w:sz w:val="24"/>
                <w:szCs w:val="24"/>
              </w:rPr>
              <w:t>类项目</w:t>
            </w:r>
            <w:r>
              <w:rPr>
                <w:rFonts w:hint="eastAsia" w:ascii="仿宋" w:hAnsi="仿宋" w:eastAsia="仿宋" w:cs="仿宋"/>
                <w:b w:val="0"/>
                <w:bCs w:val="0"/>
                <w:color w:val="auto"/>
                <w:spacing w:val="0"/>
                <w:sz w:val="24"/>
                <w:szCs w:val="24"/>
                <w:highlight w:val="none"/>
                <w:lang w:val="en-US" w:eastAsia="zh-CN" w:bidi="ar-SA"/>
              </w:rPr>
              <w:t>，确定地下水环境影响评价项目类别为Ⅳ类</w:t>
            </w:r>
            <w:r>
              <w:rPr>
                <w:rFonts w:hint="eastAsia" w:ascii="仿宋" w:eastAsia="仿宋" w:cs="仿宋"/>
                <w:b w:val="0"/>
                <w:bCs w:val="0"/>
                <w:color w:val="auto"/>
                <w:spacing w:val="0"/>
                <w:sz w:val="24"/>
                <w:szCs w:val="24"/>
                <w:highlight w:val="none"/>
                <w:lang w:val="en-US" w:eastAsia="zh-CN" w:bidi="ar-SA"/>
              </w:rPr>
              <w:t>、不需做地下水影响分析</w:t>
            </w:r>
            <w:r>
              <w:rPr>
                <w:rFonts w:hint="eastAsia" w:ascii="仿宋" w:hAnsi="仿宋" w:eastAsia="仿宋" w:cs="仿宋"/>
                <w:b w:val="0"/>
                <w:bCs w:val="0"/>
                <w:color w:val="auto"/>
                <w:spacing w:val="0"/>
                <w:sz w:val="24"/>
                <w:szCs w:val="24"/>
                <w:highlight w:val="none"/>
                <w:lang w:val="en-US" w:eastAsia="zh-CN" w:bidi="ar-SA"/>
              </w:rPr>
              <w:t>。</w:t>
            </w:r>
          </w:p>
          <w:p>
            <w:pPr>
              <w:pStyle w:val="4"/>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312" w:lineRule="auto"/>
              <w:ind w:left="0" w:right="0"/>
              <w:textAlignment w:val="baseline"/>
              <w:rPr>
                <w:rFonts w:hint="eastAsia"/>
                <w:highlight w:val="none"/>
                <w:lang w:eastAsia="zh-CN"/>
              </w:rPr>
            </w:pPr>
            <w:r>
              <w:rPr>
                <w:rFonts w:hint="eastAsia"/>
                <w:color w:val="auto"/>
                <w:highlight w:val="none"/>
                <w:lang w:val="en-US" w:eastAsia="zh-CN"/>
              </w:rPr>
              <w:t>3、声</w:t>
            </w:r>
            <w:r>
              <w:rPr>
                <w:rFonts w:hint="eastAsia"/>
                <w:color w:val="auto"/>
                <w:highlight w:val="none"/>
                <w:lang w:eastAsia="zh-CN"/>
              </w:rPr>
              <w:t>环境影响分析</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firstLine="420"/>
              <w:jc w:val="left"/>
              <w:textAlignment w:val="auto"/>
              <w:rPr>
                <w:rFonts w:hint="default"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项目噪声主要为</w:t>
            </w:r>
            <w:r>
              <w:rPr>
                <w:rFonts w:hint="eastAsia" w:ascii="仿宋" w:hAnsi="仿宋" w:cs="仿宋"/>
                <w:b w:val="0"/>
                <w:bCs w:val="0"/>
                <w:color w:val="auto"/>
                <w:sz w:val="24"/>
                <w:szCs w:val="24"/>
                <w:highlight w:val="none"/>
                <w:lang w:val="en-US" w:eastAsia="zh-CN"/>
              </w:rPr>
              <w:t>油墨打码机、激光打码机由于产生的</w:t>
            </w:r>
            <w:r>
              <w:rPr>
                <w:rFonts w:hint="eastAsia"/>
                <w:highlight w:val="none"/>
              </w:rPr>
              <w:t>噪声源强在</w:t>
            </w:r>
            <w:r>
              <w:rPr>
                <w:rFonts w:hint="eastAsia"/>
                <w:highlight w:val="none"/>
                <w:lang w:val="en-US" w:eastAsia="zh-CN"/>
              </w:rPr>
              <w:t>40-50</w:t>
            </w:r>
            <w:r>
              <w:rPr>
                <w:rFonts w:hint="eastAsia"/>
                <w:highlight w:val="none"/>
              </w:rPr>
              <w:t>dB（A）</w:t>
            </w:r>
            <w:r>
              <w:rPr>
                <w:rFonts w:hint="eastAsia"/>
                <w:highlight w:val="none"/>
                <w:lang w:eastAsia="zh-CN"/>
              </w:rPr>
              <w:t>左右，</w:t>
            </w:r>
            <w:r>
              <w:rPr>
                <w:rFonts w:hint="eastAsia"/>
                <w:highlight w:val="none"/>
              </w:rPr>
              <w:t>选用低噪声设备，所有设备均置于车间内，经建筑阻隔和距离衰减</w:t>
            </w:r>
            <w:r>
              <w:rPr>
                <w:rFonts w:hint="eastAsia"/>
                <w:highlight w:val="none"/>
                <w:lang w:eastAsia="zh-CN"/>
              </w:rPr>
              <w:t>，预计排放噪声值为</w:t>
            </w:r>
            <w:r>
              <w:rPr>
                <w:rFonts w:hint="eastAsia"/>
                <w:highlight w:val="none"/>
                <w:lang w:val="en-US" w:eastAsia="zh-CN"/>
              </w:rPr>
              <w:t>20-30</w:t>
            </w:r>
            <w:r>
              <w:rPr>
                <w:rFonts w:hint="eastAsia"/>
                <w:highlight w:val="none"/>
              </w:rPr>
              <w:t>dB（A）</w:t>
            </w:r>
            <w:r>
              <w:rPr>
                <w:rFonts w:hint="eastAsia"/>
                <w:highlight w:val="none"/>
                <w:lang w:val="en-US" w:eastAsia="zh-CN"/>
              </w:rPr>
              <w:t>左右</w:t>
            </w:r>
            <w:r>
              <w:rPr>
                <w:rFonts w:hint="eastAsia"/>
                <w:highlight w:val="none"/>
              </w:rPr>
              <w:t>。厂界噪声</w:t>
            </w:r>
            <w:r>
              <w:rPr>
                <w:rFonts w:hint="eastAsia"/>
                <w:highlight w:val="none"/>
                <w:lang w:eastAsia="zh-CN"/>
              </w:rPr>
              <w:t>符合</w:t>
            </w:r>
            <w:r>
              <w:rPr>
                <w:rFonts w:hint="eastAsia"/>
                <w:highlight w:val="none"/>
              </w:rPr>
              <w:t>《工业企业厂界环境噪声排放标准》（GB12348—2008）中</w:t>
            </w:r>
            <w:r>
              <w:rPr>
                <w:rFonts w:hint="eastAsia"/>
                <w:highlight w:val="none"/>
                <w:lang w:val="en-US" w:eastAsia="zh-CN"/>
              </w:rPr>
              <w:t>2</w:t>
            </w:r>
            <w:r>
              <w:rPr>
                <w:rFonts w:hint="eastAsia"/>
                <w:highlight w:val="none"/>
              </w:rPr>
              <w:t>类标准，昼间≤</w:t>
            </w:r>
            <w:r>
              <w:rPr>
                <w:rFonts w:hint="eastAsia"/>
                <w:highlight w:val="none"/>
                <w:lang w:val="en-US" w:eastAsia="zh-CN"/>
              </w:rPr>
              <w:t>60</w:t>
            </w:r>
            <w:r>
              <w:rPr>
                <w:rFonts w:hint="eastAsia"/>
                <w:highlight w:val="none"/>
              </w:rPr>
              <w:t>dB(A)</w:t>
            </w:r>
            <w:r>
              <w:rPr>
                <w:rFonts w:hint="eastAsia"/>
                <w:highlight w:val="none"/>
                <w:lang w:eastAsia="zh-CN"/>
              </w:rPr>
              <w:t>；对周围声环境影响较小。</w:t>
            </w:r>
            <w:r>
              <w:rPr>
                <w:rFonts w:hint="eastAsia" w:ascii="仿宋" w:hAnsi="仿宋" w:cs="仿宋"/>
                <w:b w:val="0"/>
                <w:bCs w:val="0"/>
                <w:color w:val="auto"/>
                <w:sz w:val="24"/>
                <w:szCs w:val="24"/>
                <w:highlight w:val="none"/>
                <w:lang w:val="en-US" w:eastAsia="zh-CN"/>
              </w:rPr>
              <w:t xml:space="preserve">        </w:t>
            </w:r>
          </w:p>
          <w:p>
            <w:pPr>
              <w:pStyle w:val="4"/>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lang w:val="en-US" w:eastAsia="zh-CN"/>
              </w:rPr>
            </w:pPr>
            <w:r>
              <w:rPr>
                <w:rFonts w:hint="eastAsia"/>
                <w:highlight w:val="none"/>
                <w:lang w:val="en-US" w:eastAsia="zh-CN"/>
              </w:rPr>
              <w:t>4、</w:t>
            </w:r>
            <w:r>
              <w:rPr>
                <w:rFonts w:hint="eastAsia"/>
                <w:highlight w:val="none"/>
              </w:rPr>
              <w:t>固废</w:t>
            </w:r>
            <w:r>
              <w:rPr>
                <w:rFonts w:hint="eastAsia" w:ascii="仿宋" w:hAnsi="仿宋" w:eastAsia="仿宋" w:cs="仿宋"/>
                <w:b/>
                <w:sz w:val="24"/>
                <w:szCs w:val="24"/>
                <w:highlight w:val="none"/>
              </w:rPr>
              <w:t>环境影响分析</w:t>
            </w:r>
          </w:p>
          <w:p>
            <w:pPr>
              <w:pStyle w:val="26"/>
              <w:keepNext w:val="0"/>
              <w:keepLines w:val="0"/>
              <w:pageBreakBefore w:val="0"/>
              <w:suppressLineNumbers w:val="0"/>
              <w:kinsoku/>
              <w:wordWrap/>
              <w:overflowPunct/>
              <w:topLinePunct w:val="0"/>
              <w:autoSpaceDE/>
              <w:autoSpaceDN/>
              <w:bidi w:val="0"/>
              <w:snapToGrid/>
              <w:spacing w:before="0" w:beforeLines="0" w:beforeAutospacing="0" w:after="0" w:afterLines="0" w:afterAutospacing="0" w:line="300" w:lineRule="auto"/>
              <w:ind w:left="0" w:right="0" w:firstLine="480" w:firstLineChars="200"/>
              <w:rPr>
                <w:rFonts w:hint="default" w:ascii="仿宋" w:hAnsi="仿宋" w:eastAsia="仿宋" w:cs="仿宋"/>
                <w:bCs/>
                <w:color w:val="000000" w:themeColor="text1"/>
                <w:sz w:val="24"/>
                <w:szCs w:val="24"/>
                <w14:textFill>
                  <w14:solidFill>
                    <w14:schemeClr w14:val="tx1"/>
                  </w14:solidFill>
                </w14:textFill>
              </w:rPr>
            </w:pPr>
            <w:r>
              <w:rPr>
                <w:rFonts w:hint="eastAsia" w:ascii="仿宋" w:hAnsi="仿宋" w:eastAsia="仿宋" w:cs="仿宋"/>
                <w:bCs/>
                <w:color w:val="000000" w:themeColor="text1"/>
                <w:sz w:val="24"/>
                <w:szCs w:val="24"/>
                <w14:textFill>
                  <w14:solidFill>
                    <w14:schemeClr w14:val="tx1"/>
                  </w14:solidFill>
                </w14:textFill>
              </w:rPr>
              <w:t>4.1一般固废</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ascii="仿宋" w:hAnsi="仿宋" w:eastAsia="仿宋" w:cs="仿宋"/>
                <w:sz w:val="24"/>
                <w:szCs w:val="24"/>
                <w:highlight w:val="none"/>
              </w:rPr>
            </w:pPr>
            <w:r>
              <w:rPr>
                <w:rFonts w:hint="default"/>
              </w:rPr>
              <w:t>本项目无新增一般固废产生</w:t>
            </w:r>
            <w:r>
              <w:rPr>
                <w:rFonts w:hint="eastAsia" w:ascii="仿宋" w:hAnsi="仿宋" w:eastAsia="仿宋" w:cs="仿宋"/>
                <w:sz w:val="24"/>
                <w:szCs w:val="24"/>
                <w:highlight w:val="none"/>
              </w:rPr>
              <w:t>。</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highlight w:val="none"/>
              </w:rPr>
            </w:pPr>
            <w:r>
              <w:rPr>
                <w:rFonts w:hint="eastAsia"/>
                <w:highlight w:val="none"/>
              </w:rPr>
              <w:t>4.2生活垃圾</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highlight w:val="none"/>
                <w:lang w:eastAsia="zh-CN"/>
              </w:rPr>
            </w:pPr>
            <w:r>
              <w:rPr>
                <w:rFonts w:hint="eastAsia"/>
                <w:highlight w:val="none"/>
                <w:lang w:eastAsia="zh-CN"/>
              </w:rPr>
              <w:t>本项目无新增定员，无新增生活垃圾产生。</w:t>
            </w:r>
          </w:p>
          <w:p>
            <w:pPr>
              <w:keepNext w:val="0"/>
              <w:keepLines w:val="0"/>
              <w:widowControl/>
              <w:suppressLineNumbers w:val="0"/>
              <w:adjustRightInd w:val="0"/>
              <w:snapToGrid w:val="0"/>
              <w:spacing w:before="0" w:beforeAutospacing="0" w:after="0" w:afterAutospacing="0" w:line="300" w:lineRule="auto"/>
              <w:ind w:left="0" w:right="0" w:firstLine="480" w:firstLineChars="200"/>
              <w:jc w:val="left"/>
              <w:rPr>
                <w:rFonts w:hint="default" w:ascii="仿宋" w:hAnsi="仿宋" w:eastAsia="仿宋" w:cs="仿宋"/>
                <w:b w:val="0"/>
                <w:bCs/>
                <w:color w:val="000000" w:themeColor="text1"/>
                <w:kern w:val="0"/>
                <w:sz w:val="24"/>
                <w:szCs w:val="24"/>
                <w:lang w:bidi="ar"/>
                <w14:textFill>
                  <w14:solidFill>
                    <w14:schemeClr w14:val="tx1"/>
                  </w14:solidFill>
                </w14:textFill>
              </w:rPr>
            </w:pPr>
            <w:r>
              <w:rPr>
                <w:rFonts w:hint="eastAsia" w:ascii="仿宋" w:hAnsi="仿宋" w:eastAsia="仿宋" w:cs="仿宋"/>
                <w:b w:val="0"/>
                <w:bCs/>
                <w:color w:val="000000" w:themeColor="text1"/>
                <w:kern w:val="0"/>
                <w:sz w:val="24"/>
                <w:szCs w:val="24"/>
                <w:lang w:bidi="ar"/>
                <w14:textFill>
                  <w14:solidFill>
                    <w14:schemeClr w14:val="tx1"/>
                  </w14:solidFill>
                </w14:textFill>
              </w:rPr>
              <w:t>4.3危险废物</w:t>
            </w:r>
          </w:p>
          <w:p>
            <w:pPr>
              <w:keepNext w:val="0"/>
              <w:keepLines w:val="0"/>
              <w:suppressLineNumbers w:val="0"/>
              <w:spacing w:before="0" w:beforeAutospacing="0" w:after="0" w:afterAutospacing="0" w:line="300" w:lineRule="auto"/>
              <w:ind w:left="0" w:right="0" w:firstLine="480" w:firstLineChars="200"/>
              <w:jc w:val="left"/>
              <w:rPr>
                <w:rFonts w:hint="default" w:ascii="仿宋" w:hAnsi="仿宋" w:eastAsia="仿宋" w:cs="仿宋"/>
                <w:bCs/>
                <w:color w:val="000000" w:themeColor="text1"/>
                <w:sz w:val="24"/>
                <w:szCs w:val="24"/>
                <w14:textFill>
                  <w14:solidFill>
                    <w14:schemeClr w14:val="tx1"/>
                  </w14:solidFill>
                </w14:textFill>
              </w:rPr>
            </w:pPr>
            <w:r>
              <w:rPr>
                <w:rFonts w:hint="eastAsia" w:ascii="仿宋" w:hAnsi="仿宋" w:eastAsia="仿宋" w:cs="仿宋"/>
                <w:bCs/>
                <w:color w:val="000000" w:themeColor="text1"/>
                <w:sz w:val="24"/>
                <w:szCs w:val="24"/>
                <w14:textFill>
                  <w14:solidFill>
                    <w14:schemeClr w14:val="tx1"/>
                  </w14:solidFill>
                </w14:textFill>
              </w:rPr>
              <w:t>（1）危险废物产生情况</w:t>
            </w:r>
          </w:p>
          <w:p>
            <w:pPr>
              <w:keepNext w:val="0"/>
              <w:keepLines w:val="0"/>
              <w:suppressLineNumbers w:val="0"/>
              <w:spacing w:before="0" w:beforeAutospacing="0" w:after="0" w:afterAutospacing="0" w:line="300" w:lineRule="auto"/>
              <w:ind w:left="0" w:right="0" w:firstLine="480" w:firstLineChars="200"/>
              <w:jc w:val="left"/>
              <w:rPr>
                <w:rFonts w:hint="eastAsia" w:ascii="仿宋" w:hAnsi="仿宋" w:eastAsia="仿宋" w:cs="仿宋"/>
                <w:bCs/>
                <w:sz w:val="24"/>
                <w:szCs w:val="24"/>
              </w:rPr>
            </w:pPr>
            <w:r>
              <w:rPr>
                <w:rFonts w:hint="eastAsia" w:ascii="仿宋" w:hAnsi="仿宋" w:eastAsia="仿宋" w:cs="仿宋"/>
                <w:bCs/>
                <w:sz w:val="24"/>
                <w:szCs w:val="24"/>
              </w:rPr>
              <w:t>本项目产生的危险废物主要废稀释剂桶、废油墨、废油墨桶、废润滑油、废润滑油桶、废含油金属屑、废过滤棉、废 UV 灯管、废活性炭、废催化剂板，将其分类贮存于厂区内的 1 座危废间内（建筑面积为：6 ㎡），定期交由有资质单位运输并处置。</w:t>
            </w:r>
          </w:p>
          <w:p>
            <w:pPr>
              <w:keepNext w:val="0"/>
              <w:keepLines w:val="0"/>
              <w:suppressLineNumbers w:val="0"/>
              <w:spacing w:before="0" w:beforeAutospacing="0" w:after="0" w:afterAutospacing="0" w:line="300" w:lineRule="auto"/>
              <w:ind w:left="0" w:right="0" w:firstLine="480" w:firstLineChars="200"/>
              <w:jc w:val="left"/>
              <w:rPr>
                <w:rFonts w:hint="default" w:ascii="仿宋" w:hAnsi="仿宋" w:eastAsia="仿宋" w:cs="仿宋"/>
                <w:bCs/>
                <w:sz w:val="24"/>
                <w:szCs w:val="24"/>
              </w:rPr>
            </w:pPr>
            <w:r>
              <w:rPr>
                <w:rFonts w:hint="eastAsia" w:ascii="仿宋" w:hAnsi="仿宋" w:eastAsia="仿宋" w:cs="仿宋"/>
                <w:bCs/>
                <w:sz w:val="24"/>
                <w:szCs w:val="24"/>
              </w:rPr>
              <w:t>（2）危险废物属性判定</w:t>
            </w:r>
          </w:p>
          <w:p>
            <w:pPr>
              <w:keepNext w:val="0"/>
              <w:keepLines w:val="0"/>
              <w:suppressLineNumbers w:val="0"/>
              <w:spacing w:before="0" w:beforeAutospacing="0" w:after="0" w:afterAutospacing="0" w:line="300" w:lineRule="auto"/>
              <w:ind w:left="0" w:right="0" w:firstLine="480" w:firstLineChars="200"/>
              <w:jc w:val="left"/>
              <w:rPr>
                <w:rFonts w:hint="default" w:ascii="仿宋" w:hAnsi="仿宋" w:eastAsia="仿宋" w:cs="仿宋"/>
                <w:bCs/>
                <w:sz w:val="24"/>
                <w:szCs w:val="24"/>
              </w:rPr>
            </w:pPr>
            <w:r>
              <w:rPr>
                <w:rFonts w:hint="eastAsia" w:ascii="仿宋" w:hAnsi="仿宋" w:eastAsia="仿宋" w:cs="仿宋"/>
                <w:bCs/>
                <w:sz w:val="24"/>
                <w:szCs w:val="24"/>
              </w:rPr>
              <w:t>本项目根据《国家危险废物名录》的判定危险废物的类别、产生节点、代码、名称、危险特性等属性详见下表。</w:t>
            </w:r>
          </w:p>
          <w:p>
            <w:pPr>
              <w:keepNext w:val="0"/>
              <w:keepLines w:val="0"/>
              <w:suppressLineNumbers w:val="0"/>
              <w:spacing w:before="0" w:beforeAutospacing="0" w:after="0" w:afterAutospacing="0" w:line="300" w:lineRule="auto"/>
              <w:ind w:left="0" w:right="0" w:firstLine="480" w:firstLineChars="200"/>
              <w:jc w:val="center"/>
              <w:rPr>
                <w:rFonts w:hint="default" w:ascii="仿宋" w:hAnsi="仿宋" w:eastAsia="仿宋" w:cs="仿宋"/>
                <w:bCs/>
                <w:sz w:val="24"/>
                <w:szCs w:val="24"/>
              </w:rPr>
            </w:pPr>
            <w:r>
              <w:rPr>
                <w:rFonts w:hint="eastAsia" w:ascii="仿宋" w:hAnsi="仿宋" w:eastAsia="仿宋" w:cs="仿宋"/>
                <w:bCs/>
                <w:sz w:val="24"/>
                <w:szCs w:val="24"/>
              </w:rPr>
              <w:t>表27 危险废物属性一览表</w:t>
            </w:r>
          </w:p>
          <w:tbl>
            <w:tblPr>
              <w:tblStyle w:val="29"/>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25"/>
              <w:gridCol w:w="1505"/>
              <w:gridCol w:w="1870"/>
              <w:gridCol w:w="2477"/>
              <w:gridCol w:w="1379"/>
              <w:gridCol w:w="109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1025"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序号</w:t>
                  </w:r>
                </w:p>
              </w:tc>
              <w:tc>
                <w:tcPr>
                  <w:tcW w:w="150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名称</w:t>
                  </w:r>
                </w:p>
              </w:tc>
              <w:tc>
                <w:tcPr>
                  <w:tcW w:w="1870"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产生节点</w:t>
                  </w:r>
                </w:p>
              </w:tc>
              <w:tc>
                <w:tcPr>
                  <w:tcW w:w="247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废物类别</w:t>
                  </w:r>
                </w:p>
              </w:tc>
              <w:tc>
                <w:tcPr>
                  <w:tcW w:w="1379"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废物代码</w:t>
                  </w:r>
                </w:p>
              </w:tc>
              <w:tc>
                <w:tcPr>
                  <w:tcW w:w="1098" w:type="dxa"/>
                  <w:tcBorders>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危险特性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jc w:val="center"/>
              </w:trPr>
              <w:tc>
                <w:tcPr>
                  <w:tcW w:w="1025"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1</w:t>
                  </w:r>
                </w:p>
              </w:tc>
              <w:tc>
                <w:tcPr>
                  <w:tcW w:w="150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废过滤棉</w:t>
                  </w:r>
                </w:p>
              </w:tc>
              <w:tc>
                <w:tcPr>
                  <w:tcW w:w="1870" w:type="dxa"/>
                  <w:vMerge w:val="restart"/>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废气治理</w:t>
                  </w:r>
                </w:p>
              </w:tc>
              <w:tc>
                <w:tcPr>
                  <w:tcW w:w="2477" w:type="dxa"/>
                  <w:vMerge w:val="restart"/>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HW49 其他废物</w:t>
                  </w:r>
                </w:p>
              </w:tc>
              <w:tc>
                <w:tcPr>
                  <w:tcW w:w="1379" w:type="dxa"/>
                  <w:vMerge w:val="restart"/>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900-041-49</w:t>
                  </w:r>
                </w:p>
              </w:tc>
              <w:tc>
                <w:tcPr>
                  <w:tcW w:w="1098" w:type="dxa"/>
                  <w:vMerge w:val="restart"/>
                  <w:tcBorders>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T、I</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25"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2</w:t>
                  </w:r>
                </w:p>
              </w:tc>
              <w:tc>
                <w:tcPr>
                  <w:tcW w:w="150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废活性炭</w:t>
                  </w:r>
                </w:p>
              </w:tc>
              <w:tc>
                <w:tcPr>
                  <w:tcW w:w="1870"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2477"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1379"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1098" w:type="dxa"/>
                  <w:vMerge w:val="continue"/>
                  <w:tcBorders>
                    <w:top w:val="nil"/>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25"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4</w:t>
                  </w:r>
                </w:p>
              </w:tc>
              <w:tc>
                <w:tcPr>
                  <w:tcW w:w="150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废催化剂板</w:t>
                  </w:r>
                </w:p>
              </w:tc>
              <w:tc>
                <w:tcPr>
                  <w:tcW w:w="1870"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2477"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1379"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1098" w:type="dxa"/>
                  <w:vMerge w:val="continue"/>
                  <w:tcBorders>
                    <w:top w:val="nil"/>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25"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3</w:t>
                  </w:r>
                </w:p>
              </w:tc>
              <w:tc>
                <w:tcPr>
                  <w:tcW w:w="150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 UV 灯管</w:t>
                  </w:r>
                </w:p>
              </w:tc>
              <w:tc>
                <w:tcPr>
                  <w:tcW w:w="1870"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2477"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1379"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1098" w:type="dxa"/>
                  <w:vMerge w:val="continue"/>
                  <w:tcBorders>
                    <w:top w:val="nil"/>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25"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5</w:t>
                  </w:r>
                </w:p>
              </w:tc>
              <w:tc>
                <w:tcPr>
                  <w:tcW w:w="150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废稀释剂桶</w:t>
                  </w:r>
                </w:p>
              </w:tc>
              <w:tc>
                <w:tcPr>
                  <w:tcW w:w="1870" w:type="dxa"/>
                  <w:vMerge w:val="restart"/>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一车间</w:t>
                  </w:r>
                </w:p>
              </w:tc>
              <w:tc>
                <w:tcPr>
                  <w:tcW w:w="247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HW49 其他废物</w:t>
                  </w:r>
                </w:p>
              </w:tc>
              <w:tc>
                <w:tcPr>
                  <w:tcW w:w="1379"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900-041-49</w:t>
                  </w:r>
                </w:p>
              </w:tc>
              <w:tc>
                <w:tcPr>
                  <w:tcW w:w="1098" w:type="dxa"/>
                  <w:vMerge w:val="restart"/>
                  <w:tcBorders>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T、I</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25"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6</w:t>
                  </w:r>
                </w:p>
              </w:tc>
              <w:tc>
                <w:tcPr>
                  <w:tcW w:w="150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废油墨</w:t>
                  </w:r>
                </w:p>
              </w:tc>
              <w:tc>
                <w:tcPr>
                  <w:tcW w:w="1870"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247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HW12</w:t>
                  </w:r>
                  <w:r>
                    <w:rPr>
                      <w:rFonts w:hint="default" w:ascii="仿宋" w:hAnsi="仿宋" w:eastAsia="仿宋" w:cs="仿宋"/>
                      <w:sz w:val="21"/>
                      <w:szCs w:val="21"/>
                    </w:rPr>
                    <w:tab/>
                  </w:r>
                  <w:r>
                    <w:rPr>
                      <w:rFonts w:hint="default" w:ascii="仿宋" w:hAnsi="仿宋" w:eastAsia="仿宋" w:cs="仿宋"/>
                      <w:sz w:val="21"/>
                      <w:szCs w:val="21"/>
                    </w:rPr>
                    <w:t>染料、涂料废物</w:t>
                  </w:r>
                </w:p>
              </w:tc>
              <w:tc>
                <w:tcPr>
                  <w:tcW w:w="1379"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264-013-12</w:t>
                  </w:r>
                </w:p>
              </w:tc>
              <w:tc>
                <w:tcPr>
                  <w:tcW w:w="1098" w:type="dxa"/>
                  <w:vMerge w:val="continue"/>
                  <w:tcBorders>
                    <w:top w:val="nil"/>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jc w:val="center"/>
              </w:trPr>
              <w:tc>
                <w:tcPr>
                  <w:tcW w:w="1025"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7</w:t>
                  </w:r>
                </w:p>
              </w:tc>
              <w:tc>
                <w:tcPr>
                  <w:tcW w:w="150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废油墨桶</w:t>
                  </w:r>
                </w:p>
              </w:tc>
              <w:tc>
                <w:tcPr>
                  <w:tcW w:w="1870"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247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HW49 其他废物</w:t>
                  </w:r>
                </w:p>
              </w:tc>
              <w:tc>
                <w:tcPr>
                  <w:tcW w:w="1379"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900-041-49</w:t>
                  </w:r>
                </w:p>
              </w:tc>
              <w:tc>
                <w:tcPr>
                  <w:tcW w:w="1098" w:type="dxa"/>
                  <w:vMerge w:val="restart"/>
                  <w:tcBorders>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T、I</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3" w:hRule="atLeast"/>
                <w:jc w:val="center"/>
              </w:trPr>
              <w:tc>
                <w:tcPr>
                  <w:tcW w:w="1025"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8</w:t>
                  </w:r>
                </w:p>
              </w:tc>
              <w:tc>
                <w:tcPr>
                  <w:tcW w:w="150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废含油金属屑</w:t>
                  </w:r>
                </w:p>
              </w:tc>
              <w:tc>
                <w:tcPr>
                  <w:tcW w:w="1870" w:type="dxa"/>
                  <w:vMerge w:val="restart"/>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二车间</w:t>
                  </w:r>
                </w:p>
              </w:tc>
              <w:tc>
                <w:tcPr>
                  <w:tcW w:w="2477" w:type="dxa"/>
                  <w:vMerge w:val="restart"/>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HW08 废矿物油与含矿物</w:t>
                  </w:r>
                </w:p>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油废物</w:t>
                  </w:r>
                </w:p>
              </w:tc>
              <w:tc>
                <w:tcPr>
                  <w:tcW w:w="1379"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900-249-08</w:t>
                  </w:r>
                </w:p>
              </w:tc>
              <w:tc>
                <w:tcPr>
                  <w:tcW w:w="1098" w:type="dxa"/>
                  <w:vMerge w:val="continue"/>
                  <w:tcBorders>
                    <w:top w:val="nil"/>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jc w:val="center"/>
              </w:trPr>
              <w:tc>
                <w:tcPr>
                  <w:tcW w:w="1025"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9</w:t>
                  </w:r>
                </w:p>
              </w:tc>
              <w:tc>
                <w:tcPr>
                  <w:tcW w:w="150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废润滑油</w:t>
                  </w:r>
                </w:p>
              </w:tc>
              <w:tc>
                <w:tcPr>
                  <w:tcW w:w="1870"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2477"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1379"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900-217-08</w:t>
                  </w:r>
                </w:p>
              </w:tc>
              <w:tc>
                <w:tcPr>
                  <w:tcW w:w="1098" w:type="dxa"/>
                  <w:vMerge w:val="continue"/>
                  <w:tcBorders>
                    <w:top w:val="nil"/>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25"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10</w:t>
                  </w:r>
                </w:p>
              </w:tc>
              <w:tc>
                <w:tcPr>
                  <w:tcW w:w="150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废润滑油桶</w:t>
                  </w:r>
                </w:p>
              </w:tc>
              <w:tc>
                <w:tcPr>
                  <w:tcW w:w="1870"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247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HW49 其他废物</w:t>
                  </w:r>
                </w:p>
              </w:tc>
              <w:tc>
                <w:tcPr>
                  <w:tcW w:w="1379"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900-041-49</w:t>
                  </w:r>
                </w:p>
              </w:tc>
              <w:tc>
                <w:tcPr>
                  <w:tcW w:w="1098" w:type="dxa"/>
                  <w:tcBorders>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I</w:t>
                  </w:r>
                </w:p>
              </w:tc>
            </w:tr>
          </w:tbl>
          <w:p>
            <w:pPr>
              <w:keepNext w:val="0"/>
              <w:keepLines w:val="0"/>
              <w:suppressLineNumbers w:val="0"/>
              <w:spacing w:before="0" w:beforeAutospacing="0" w:after="0" w:afterAutospacing="0" w:line="300" w:lineRule="auto"/>
              <w:ind w:left="0" w:right="0" w:firstLine="480" w:firstLineChars="200"/>
              <w:jc w:val="left"/>
              <w:rPr>
                <w:rFonts w:hint="default" w:ascii="仿宋" w:hAnsi="仿宋" w:eastAsia="仿宋" w:cs="仿宋"/>
                <w:bCs/>
                <w:szCs w:val="21"/>
              </w:rPr>
            </w:pPr>
            <w:r>
              <w:rPr>
                <w:rFonts w:hint="eastAsia" w:ascii="仿宋" w:hAnsi="仿宋" w:eastAsia="仿宋" w:cs="仿宋"/>
                <w:bCs/>
                <w:szCs w:val="21"/>
              </w:rPr>
              <w:t>注：毒性（Toxicity, T）、易燃性（Ignitability, I）、感染性（Infectivity, In）。</w:t>
            </w:r>
          </w:p>
          <w:p>
            <w:pPr>
              <w:keepNext w:val="0"/>
              <w:keepLines w:val="0"/>
              <w:suppressLineNumbers w:val="0"/>
              <w:spacing w:before="0" w:beforeAutospacing="0" w:after="0" w:afterAutospacing="0" w:line="300" w:lineRule="auto"/>
              <w:ind w:left="0" w:right="0" w:firstLine="480" w:firstLineChars="200"/>
              <w:jc w:val="left"/>
              <w:rPr>
                <w:rFonts w:hint="default" w:ascii="仿宋" w:hAnsi="仿宋" w:eastAsia="仿宋" w:cs="仿宋"/>
                <w:bCs/>
                <w:sz w:val="24"/>
                <w:szCs w:val="24"/>
              </w:rPr>
            </w:pPr>
            <w:r>
              <w:rPr>
                <w:rFonts w:hint="eastAsia" w:ascii="仿宋" w:hAnsi="仿宋" w:eastAsia="仿宋" w:cs="仿宋"/>
                <w:bCs/>
                <w:sz w:val="24"/>
                <w:szCs w:val="24"/>
              </w:rPr>
              <w:t>（3）产生量核算</w:t>
            </w:r>
          </w:p>
          <w:p>
            <w:pPr>
              <w:keepNext w:val="0"/>
              <w:keepLines w:val="0"/>
              <w:suppressLineNumbers w:val="0"/>
              <w:spacing w:before="0" w:beforeAutospacing="0" w:after="0" w:afterAutospacing="0" w:line="300" w:lineRule="auto"/>
              <w:ind w:left="0" w:right="0" w:firstLine="480" w:firstLineChars="200"/>
              <w:jc w:val="left"/>
              <w:rPr>
                <w:rFonts w:hint="default" w:ascii="仿宋" w:hAnsi="仿宋" w:eastAsia="仿宋" w:cs="仿宋"/>
                <w:bCs/>
                <w:sz w:val="24"/>
                <w:szCs w:val="24"/>
              </w:rPr>
            </w:pPr>
            <w:r>
              <w:rPr>
                <w:rFonts w:hint="eastAsia" w:ascii="仿宋" w:hAnsi="仿宋" w:eastAsia="仿宋" w:cs="仿宋"/>
                <w:bCs/>
                <w:sz w:val="24"/>
                <w:szCs w:val="24"/>
              </w:rPr>
              <w:t>本项目各危险废物产生量情况见下表。</w:t>
            </w:r>
          </w:p>
          <w:p>
            <w:pPr>
              <w:keepNext w:val="0"/>
              <w:keepLines w:val="0"/>
              <w:suppressLineNumbers w:val="0"/>
              <w:spacing w:before="0" w:beforeAutospacing="0" w:after="0" w:afterAutospacing="0" w:line="300" w:lineRule="auto"/>
              <w:ind w:left="0" w:right="0" w:firstLine="120" w:firstLineChars="50"/>
              <w:jc w:val="center"/>
              <w:rPr>
                <w:rFonts w:hint="default" w:ascii="仿宋" w:hAnsi="仿宋" w:eastAsia="仿宋" w:cs="仿宋"/>
                <w:sz w:val="24"/>
                <w:szCs w:val="24"/>
              </w:rPr>
            </w:pPr>
            <w:r>
              <w:rPr>
                <w:rFonts w:hint="eastAsia" w:ascii="仿宋" w:hAnsi="仿宋" w:eastAsia="仿宋" w:cs="仿宋"/>
                <w:sz w:val="24"/>
                <w:szCs w:val="24"/>
              </w:rPr>
              <w:t xml:space="preserve">表28  危险废物产生量核算一览表 </w:t>
            </w:r>
          </w:p>
          <w:tbl>
            <w:tblPr>
              <w:tblStyle w:val="29"/>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18"/>
              <w:gridCol w:w="2215"/>
              <w:gridCol w:w="1913"/>
              <w:gridCol w:w="2457"/>
              <w:gridCol w:w="175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18"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序号</w:t>
                  </w:r>
                </w:p>
              </w:tc>
              <w:tc>
                <w:tcPr>
                  <w:tcW w:w="221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名称</w:t>
                  </w:r>
                </w:p>
              </w:tc>
              <w:tc>
                <w:tcPr>
                  <w:tcW w:w="1913"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产生量</w:t>
                  </w:r>
                </w:p>
              </w:tc>
              <w:tc>
                <w:tcPr>
                  <w:tcW w:w="245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贮存周期、产生周期</w:t>
                  </w:r>
                </w:p>
              </w:tc>
              <w:tc>
                <w:tcPr>
                  <w:tcW w:w="1751" w:type="dxa"/>
                  <w:tcBorders>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数据来源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18"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1</w:t>
                  </w:r>
                </w:p>
              </w:tc>
              <w:tc>
                <w:tcPr>
                  <w:tcW w:w="221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废过滤棉</w:t>
                  </w:r>
                </w:p>
              </w:tc>
              <w:tc>
                <w:tcPr>
                  <w:tcW w:w="1913"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0.02t/a</w:t>
                  </w:r>
                </w:p>
              </w:tc>
              <w:tc>
                <w:tcPr>
                  <w:tcW w:w="245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1 次/年、1 年/4 次</w:t>
                  </w:r>
                </w:p>
              </w:tc>
              <w:tc>
                <w:tcPr>
                  <w:tcW w:w="1751" w:type="dxa"/>
                  <w:vMerge w:val="restart"/>
                  <w:tcBorders>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同行业类比分析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18"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2</w:t>
                  </w:r>
                </w:p>
              </w:tc>
              <w:tc>
                <w:tcPr>
                  <w:tcW w:w="221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 UV 灯管</w:t>
                  </w:r>
                </w:p>
              </w:tc>
              <w:tc>
                <w:tcPr>
                  <w:tcW w:w="1913"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0.05t/a</w:t>
                  </w:r>
                </w:p>
              </w:tc>
              <w:tc>
                <w:tcPr>
                  <w:tcW w:w="245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1 次/年、1 年/4 次</w:t>
                  </w:r>
                </w:p>
              </w:tc>
              <w:tc>
                <w:tcPr>
                  <w:tcW w:w="1751" w:type="dxa"/>
                  <w:vMerge w:val="continue"/>
                  <w:tcBorders>
                    <w:top w:val="nil"/>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18"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3</w:t>
                  </w:r>
                </w:p>
              </w:tc>
              <w:tc>
                <w:tcPr>
                  <w:tcW w:w="221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废稀释剂桶</w:t>
                  </w:r>
                </w:p>
              </w:tc>
              <w:tc>
                <w:tcPr>
                  <w:tcW w:w="1913"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0.0015t/a</w:t>
                  </w:r>
                </w:p>
              </w:tc>
              <w:tc>
                <w:tcPr>
                  <w:tcW w:w="2457" w:type="dxa"/>
                  <w:vMerge w:val="restart"/>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w:t>
                  </w:r>
                </w:p>
              </w:tc>
              <w:tc>
                <w:tcPr>
                  <w:tcW w:w="1751" w:type="dxa"/>
                  <w:vMerge w:val="restart"/>
                  <w:tcBorders>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同行业类比分析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18"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4</w:t>
                  </w:r>
                </w:p>
              </w:tc>
              <w:tc>
                <w:tcPr>
                  <w:tcW w:w="221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废油墨</w:t>
                  </w:r>
                </w:p>
              </w:tc>
              <w:tc>
                <w:tcPr>
                  <w:tcW w:w="1913"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0.002t/a</w:t>
                  </w:r>
                </w:p>
              </w:tc>
              <w:tc>
                <w:tcPr>
                  <w:tcW w:w="2457" w:type="dxa"/>
                  <w:vMerge w:val="continue"/>
                  <w:tcBorders>
                    <w:top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c>
                <w:tcPr>
                  <w:tcW w:w="1751" w:type="dxa"/>
                  <w:vMerge w:val="continue"/>
                  <w:tcBorders>
                    <w:top w:val="nil"/>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18"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5</w:t>
                  </w:r>
                </w:p>
              </w:tc>
              <w:tc>
                <w:tcPr>
                  <w:tcW w:w="221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废油墨桶</w:t>
                  </w:r>
                </w:p>
              </w:tc>
              <w:tc>
                <w:tcPr>
                  <w:tcW w:w="1913"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0.0015t/a</w:t>
                  </w:r>
                </w:p>
              </w:tc>
              <w:tc>
                <w:tcPr>
                  <w:tcW w:w="245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w:t>
                  </w:r>
                </w:p>
              </w:tc>
              <w:tc>
                <w:tcPr>
                  <w:tcW w:w="1751" w:type="dxa"/>
                  <w:vMerge w:val="restart"/>
                  <w:tcBorders>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同行业类比分析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18"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6</w:t>
                  </w:r>
                </w:p>
              </w:tc>
              <w:tc>
                <w:tcPr>
                  <w:tcW w:w="221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废含油金属屑</w:t>
                  </w:r>
                </w:p>
              </w:tc>
              <w:tc>
                <w:tcPr>
                  <w:tcW w:w="1913"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0.05t/a</w:t>
                  </w:r>
                </w:p>
              </w:tc>
              <w:tc>
                <w:tcPr>
                  <w:tcW w:w="245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w:t>
                  </w:r>
                </w:p>
              </w:tc>
              <w:tc>
                <w:tcPr>
                  <w:tcW w:w="1751" w:type="dxa"/>
                  <w:vMerge w:val="continue"/>
                  <w:tcBorders>
                    <w:top w:val="nil"/>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18"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7</w:t>
                  </w:r>
                </w:p>
              </w:tc>
              <w:tc>
                <w:tcPr>
                  <w:tcW w:w="221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废润滑油</w:t>
                  </w:r>
                </w:p>
              </w:tc>
              <w:tc>
                <w:tcPr>
                  <w:tcW w:w="1913"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0.001t/a</w:t>
                  </w:r>
                </w:p>
              </w:tc>
              <w:tc>
                <w:tcPr>
                  <w:tcW w:w="245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w:t>
                  </w:r>
                </w:p>
              </w:tc>
              <w:tc>
                <w:tcPr>
                  <w:tcW w:w="1751" w:type="dxa"/>
                  <w:vMerge w:val="continue"/>
                  <w:tcBorders>
                    <w:top w:val="nil"/>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18"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8</w:t>
                  </w:r>
                </w:p>
              </w:tc>
              <w:tc>
                <w:tcPr>
                  <w:tcW w:w="221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废润滑油桶</w:t>
                  </w:r>
                </w:p>
              </w:tc>
              <w:tc>
                <w:tcPr>
                  <w:tcW w:w="1913"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0.001t/a</w:t>
                  </w:r>
                </w:p>
              </w:tc>
              <w:tc>
                <w:tcPr>
                  <w:tcW w:w="245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w:t>
                  </w:r>
                </w:p>
              </w:tc>
              <w:tc>
                <w:tcPr>
                  <w:tcW w:w="1751" w:type="dxa"/>
                  <w:tcBorders>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同行业类比分析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2" w:hRule="atLeast"/>
                <w:jc w:val="center"/>
              </w:trPr>
              <w:tc>
                <w:tcPr>
                  <w:tcW w:w="1018"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9</w:t>
                  </w:r>
                </w:p>
              </w:tc>
              <w:tc>
                <w:tcPr>
                  <w:tcW w:w="221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废活性炭</w:t>
                  </w:r>
                </w:p>
              </w:tc>
              <w:tc>
                <w:tcPr>
                  <w:tcW w:w="1913"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0.05t/a</w:t>
                  </w:r>
                </w:p>
              </w:tc>
              <w:tc>
                <w:tcPr>
                  <w:tcW w:w="245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1 次/年、1 年/2 次</w:t>
                  </w:r>
                </w:p>
              </w:tc>
              <w:tc>
                <w:tcPr>
                  <w:tcW w:w="1751" w:type="dxa"/>
                  <w:tcBorders>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同行业类比分析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1" w:hRule="atLeast"/>
                <w:jc w:val="center"/>
              </w:trPr>
              <w:tc>
                <w:tcPr>
                  <w:tcW w:w="1018" w:type="dxa"/>
                  <w:tcBorders>
                    <w:lef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10</w:t>
                  </w:r>
                </w:p>
              </w:tc>
              <w:tc>
                <w:tcPr>
                  <w:tcW w:w="2215"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废催化剂板</w:t>
                  </w:r>
                </w:p>
              </w:tc>
              <w:tc>
                <w:tcPr>
                  <w:tcW w:w="1913"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0.03t/a</w:t>
                  </w:r>
                </w:p>
              </w:tc>
              <w:tc>
                <w:tcPr>
                  <w:tcW w:w="2457" w:type="dxa"/>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w:t>
                  </w:r>
                </w:p>
              </w:tc>
              <w:tc>
                <w:tcPr>
                  <w:tcW w:w="1751" w:type="dxa"/>
                  <w:tcBorders>
                    <w:right w:val="nil"/>
                  </w:tcBorders>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rPr>
                  </w:pPr>
                  <w:r>
                    <w:rPr>
                      <w:rFonts w:hint="default" w:ascii="仿宋" w:hAnsi="仿宋" w:eastAsia="仿宋" w:cs="仿宋"/>
                      <w:sz w:val="21"/>
                      <w:szCs w:val="21"/>
                    </w:rPr>
                    <w:t>同行业类比分析</w:t>
                  </w:r>
                </w:p>
              </w:tc>
            </w:tr>
          </w:tbl>
          <w:p>
            <w:pPr>
              <w:keepNext w:val="0"/>
              <w:keepLines w:val="0"/>
              <w:suppressLineNumbers w:val="0"/>
              <w:spacing w:before="0" w:beforeAutospacing="0" w:after="0" w:afterAutospacing="0" w:line="300" w:lineRule="auto"/>
              <w:ind w:left="0" w:right="0" w:firstLine="480" w:firstLineChars="200"/>
              <w:jc w:val="left"/>
              <w:rPr>
                <w:rFonts w:hint="default" w:ascii="仿宋" w:hAnsi="仿宋" w:eastAsia="仿宋" w:cs="仿宋"/>
                <w:bCs/>
                <w:sz w:val="24"/>
                <w:szCs w:val="24"/>
              </w:rPr>
            </w:pPr>
            <w:r>
              <w:rPr>
                <w:rFonts w:hint="eastAsia" w:ascii="仿宋" w:hAnsi="仿宋" w:eastAsia="仿宋" w:cs="仿宋"/>
                <w:bCs/>
                <w:sz w:val="24"/>
                <w:szCs w:val="24"/>
              </w:rPr>
              <w:t>（4）污染防治措施</w:t>
            </w:r>
          </w:p>
          <w:p>
            <w:pPr>
              <w:keepNext w:val="0"/>
              <w:keepLines w:val="0"/>
              <w:suppressLineNumbers w:val="0"/>
              <w:spacing w:before="0" w:beforeAutospacing="0" w:after="0" w:afterAutospacing="0" w:line="300" w:lineRule="auto"/>
              <w:ind w:left="0" w:right="0" w:firstLine="468" w:firstLineChars="200"/>
              <w:rPr>
                <w:rFonts w:hint="default" w:ascii="仿宋" w:hAnsi="仿宋" w:eastAsia="仿宋" w:cs="仿宋"/>
                <w:color w:val="000000"/>
                <w:sz w:val="24"/>
                <w:szCs w:val="24"/>
              </w:rPr>
            </w:pPr>
            <w:r>
              <w:rPr>
                <w:rFonts w:hint="default"/>
                <w:spacing w:val="-3"/>
              </w:rPr>
              <w:t>本项目废稀释剂桶、废油墨、废油墨桶、废润滑油、废润滑油桶、废含油金属屑、废过</w:t>
            </w:r>
            <w:r>
              <w:rPr>
                <w:rFonts w:hint="default"/>
                <w:spacing w:val="-15"/>
              </w:rPr>
              <w:t xml:space="preserve">滤棉、废 </w:t>
            </w:r>
            <w:r>
              <w:rPr>
                <w:rFonts w:hint="default"/>
              </w:rPr>
              <w:t>UV</w:t>
            </w:r>
            <w:r>
              <w:rPr>
                <w:rFonts w:hint="default"/>
                <w:spacing w:val="-12"/>
              </w:rPr>
              <w:t xml:space="preserve"> 灯管、废催化剂板、废活性炭贮存于 </w:t>
            </w:r>
            <w:r>
              <w:rPr>
                <w:rFonts w:hint="default"/>
              </w:rPr>
              <w:t>6</w:t>
            </w:r>
            <w:r>
              <w:rPr>
                <w:rFonts w:hint="default"/>
                <w:spacing w:val="-9"/>
              </w:rPr>
              <w:t xml:space="preserve"> ㎡的危废间内。</w:t>
            </w:r>
            <w:r>
              <w:rPr>
                <w:rFonts w:hint="eastAsia" w:ascii="仿宋" w:hAnsi="仿宋" w:eastAsia="仿宋" w:cs="仿宋"/>
                <w:bCs/>
                <w:sz w:val="24"/>
                <w:szCs w:val="24"/>
              </w:rPr>
              <w:t>危废间的建设要求如下：</w:t>
            </w:r>
          </w:p>
          <w:p>
            <w:pPr>
              <w:pStyle w:val="28"/>
              <w:keepNext w:val="0"/>
              <w:keepLines w:val="0"/>
              <w:widowControl/>
              <w:suppressLineNumbers w:val="0"/>
              <w:spacing w:before="0" w:beforeAutospacing="0" w:after="0" w:afterAutospacing="0" w:line="300" w:lineRule="auto"/>
              <w:ind w:left="0" w:leftChars="0" w:right="0" w:firstLine="480"/>
              <w:jc w:val="left"/>
              <w:rPr>
                <w:rFonts w:hint="default" w:ascii="仿宋" w:hAnsi="仿宋" w:eastAsia="仿宋" w:cs="仿宋"/>
                <w:sz w:val="24"/>
              </w:rPr>
            </w:pPr>
            <w:r>
              <w:rPr>
                <w:rFonts w:hint="eastAsia" w:ascii="仿宋" w:hAnsi="仿宋" w:eastAsia="仿宋" w:cs="仿宋"/>
                <w:sz w:val="24"/>
              </w:rPr>
              <w:t>①地面与裙角要用坚固、防渗的材料建造，建筑材料必须与本项目产生的危险废物相容，建议采用防水水泥+防水布+防水水泥的防渗防水方式且防渗层渗透系数小于 1×10</w:t>
            </w:r>
            <w:r>
              <w:rPr>
                <w:rFonts w:hint="eastAsia" w:ascii="仿宋" w:hAnsi="仿宋" w:eastAsia="仿宋" w:cs="仿宋"/>
                <w:sz w:val="24"/>
                <w:vertAlign w:val="superscript"/>
              </w:rPr>
              <w:t>-10</w:t>
            </w:r>
            <w:r>
              <w:rPr>
                <w:rFonts w:hint="eastAsia" w:ascii="仿宋" w:hAnsi="仿宋" w:eastAsia="仿宋" w:cs="仿宋"/>
                <w:sz w:val="24"/>
              </w:rPr>
              <w:t>cm/s，可有效阻止污染物下渗；</w:t>
            </w:r>
          </w:p>
          <w:p>
            <w:pPr>
              <w:pStyle w:val="28"/>
              <w:keepNext w:val="0"/>
              <w:keepLines w:val="0"/>
              <w:widowControl/>
              <w:suppressLineNumbers w:val="0"/>
              <w:spacing w:before="0" w:beforeAutospacing="0" w:after="0" w:afterAutospacing="0" w:line="300" w:lineRule="auto"/>
              <w:ind w:left="0" w:leftChars="0" w:right="0" w:firstLine="480"/>
              <w:jc w:val="left"/>
              <w:rPr>
                <w:rFonts w:hint="default" w:ascii="仿宋" w:hAnsi="仿宋" w:eastAsia="仿宋" w:cs="仿宋"/>
                <w:sz w:val="24"/>
              </w:rPr>
            </w:pPr>
            <w:r>
              <w:rPr>
                <w:rFonts w:hint="eastAsia" w:ascii="仿宋" w:hAnsi="仿宋" w:eastAsia="仿宋" w:cs="仿宋"/>
                <w:sz w:val="24"/>
              </w:rPr>
              <w:t>②必须有泄漏液体收集装置；</w:t>
            </w:r>
          </w:p>
          <w:p>
            <w:pPr>
              <w:pStyle w:val="28"/>
              <w:keepNext w:val="0"/>
              <w:keepLines w:val="0"/>
              <w:widowControl/>
              <w:suppressLineNumbers w:val="0"/>
              <w:spacing w:before="0" w:beforeAutospacing="0" w:after="0" w:afterAutospacing="0" w:line="300" w:lineRule="auto"/>
              <w:ind w:left="0" w:leftChars="0" w:right="0" w:firstLine="480"/>
              <w:jc w:val="left"/>
              <w:rPr>
                <w:rFonts w:hint="default" w:ascii="仿宋" w:hAnsi="仿宋" w:eastAsia="仿宋" w:cs="仿宋"/>
                <w:sz w:val="24"/>
              </w:rPr>
            </w:pPr>
            <w:r>
              <w:rPr>
                <w:rFonts w:hint="eastAsia" w:ascii="仿宋" w:hAnsi="仿宋" w:eastAsia="仿宋" w:cs="仿宋"/>
                <w:sz w:val="24"/>
              </w:rPr>
              <w:t>③存放危险废物的地方，必须设耐腐蚀的硬化地面，且表面无裂缝，危废间内应做到防风、防雨、防晒、防渗漏；</w:t>
            </w:r>
          </w:p>
          <w:p>
            <w:pPr>
              <w:pStyle w:val="28"/>
              <w:keepNext w:val="0"/>
              <w:keepLines w:val="0"/>
              <w:widowControl/>
              <w:suppressLineNumbers w:val="0"/>
              <w:spacing w:before="0" w:beforeAutospacing="0" w:after="0" w:afterAutospacing="0" w:line="300" w:lineRule="auto"/>
              <w:ind w:left="0" w:leftChars="0" w:right="0" w:firstLine="480"/>
              <w:jc w:val="left"/>
              <w:rPr>
                <w:rFonts w:hint="default" w:ascii="仿宋" w:hAnsi="仿宋" w:eastAsia="仿宋" w:cs="仿宋"/>
                <w:sz w:val="24"/>
              </w:rPr>
            </w:pPr>
            <w:r>
              <w:rPr>
                <w:rFonts w:hint="eastAsia" w:ascii="仿宋" w:hAnsi="仿宋" w:eastAsia="仿宋" w:cs="仿宋"/>
                <w:sz w:val="24"/>
              </w:rPr>
              <w:t>④应设计堵截泄漏的裙脚，地面与裙脚所围建的容积不低于堵截最大容器的最大储量或总量的 1/5；</w:t>
            </w:r>
          </w:p>
          <w:p>
            <w:pPr>
              <w:pStyle w:val="28"/>
              <w:keepNext w:val="0"/>
              <w:keepLines w:val="0"/>
              <w:widowControl/>
              <w:suppressLineNumbers w:val="0"/>
              <w:spacing w:before="0" w:beforeAutospacing="0" w:after="0" w:afterAutospacing="0" w:line="300" w:lineRule="auto"/>
              <w:ind w:left="0" w:leftChars="0" w:right="0" w:firstLine="480"/>
              <w:jc w:val="left"/>
              <w:rPr>
                <w:rFonts w:hint="default" w:ascii="仿宋" w:hAnsi="仿宋" w:eastAsia="仿宋" w:cs="仿宋"/>
                <w:sz w:val="24"/>
              </w:rPr>
            </w:pPr>
            <w:r>
              <w:rPr>
                <w:rFonts w:hint="eastAsia" w:ascii="仿宋" w:hAnsi="仿宋" w:eastAsia="仿宋" w:cs="仿宋"/>
                <w:sz w:val="24"/>
              </w:rPr>
              <w:t>⑤应当使用符合标准的容器盛装危险废物，盛装危险废物的容器上必须粘贴《危险废物贮存污染控制标准》及（2013 修改单）（GB18597-2001）附录 A 中所示的标签。</w:t>
            </w:r>
          </w:p>
          <w:p>
            <w:pPr>
              <w:pStyle w:val="28"/>
              <w:keepNext w:val="0"/>
              <w:keepLines w:val="0"/>
              <w:widowControl/>
              <w:suppressLineNumbers w:val="0"/>
              <w:spacing w:before="0" w:beforeAutospacing="0" w:after="0" w:afterAutospacing="0" w:line="300" w:lineRule="auto"/>
              <w:ind w:left="0" w:leftChars="0" w:right="0" w:firstLine="480"/>
              <w:jc w:val="left"/>
              <w:rPr>
                <w:rFonts w:hint="default" w:ascii="仿宋" w:hAnsi="仿宋" w:eastAsia="仿宋" w:cs="仿宋"/>
                <w:sz w:val="24"/>
              </w:rPr>
            </w:pPr>
            <w:r>
              <w:rPr>
                <w:rFonts w:hint="eastAsia" w:ascii="仿宋" w:hAnsi="仿宋" w:eastAsia="仿宋" w:cs="仿宋"/>
                <w:sz w:val="24"/>
              </w:rPr>
              <w:t>（5）危险废物管理要求</w:t>
            </w:r>
          </w:p>
          <w:p>
            <w:pPr>
              <w:pStyle w:val="28"/>
              <w:keepNext w:val="0"/>
              <w:keepLines w:val="0"/>
              <w:widowControl/>
              <w:suppressLineNumbers w:val="0"/>
              <w:spacing w:before="0" w:beforeAutospacing="0" w:after="0" w:afterAutospacing="0" w:line="300" w:lineRule="auto"/>
              <w:ind w:left="0" w:leftChars="0" w:right="0" w:firstLine="480"/>
              <w:jc w:val="left"/>
              <w:rPr>
                <w:rFonts w:hint="default" w:ascii="仿宋" w:hAnsi="仿宋" w:eastAsia="仿宋" w:cs="仿宋"/>
                <w:sz w:val="24"/>
              </w:rPr>
            </w:pPr>
            <w:r>
              <w:rPr>
                <w:rFonts w:hint="eastAsia" w:ascii="仿宋" w:hAnsi="仿宋" w:eastAsia="仿宋" w:cs="仿宋"/>
                <w:sz w:val="24"/>
              </w:rPr>
              <w:t>①建设单位需做好危险废物情况的记录，记录上须注明危险废物的名称、来源、数量、特性和包装容器的类别、入库日期、存放库位、废物出库日期及接受单位名称。</w:t>
            </w:r>
          </w:p>
          <w:p>
            <w:pPr>
              <w:pStyle w:val="28"/>
              <w:keepNext w:val="0"/>
              <w:keepLines w:val="0"/>
              <w:widowControl/>
              <w:suppressLineNumbers w:val="0"/>
              <w:spacing w:before="0" w:beforeAutospacing="0" w:after="0" w:afterAutospacing="0" w:line="300" w:lineRule="auto"/>
              <w:ind w:left="0" w:leftChars="0" w:right="0" w:firstLine="480"/>
              <w:jc w:val="left"/>
              <w:rPr>
                <w:rFonts w:hint="default" w:ascii="仿宋" w:hAnsi="仿宋" w:eastAsia="仿宋" w:cs="仿宋"/>
                <w:sz w:val="24"/>
              </w:rPr>
            </w:pPr>
            <w:r>
              <w:rPr>
                <w:rFonts w:hint="eastAsia" w:ascii="仿宋" w:hAnsi="仿宋" w:eastAsia="仿宋" w:cs="仿宋"/>
                <w:sz w:val="24"/>
              </w:rPr>
              <w:t>②必须定期对所贮存的危险废物包装容器及贮存设施进行检查，发现破损，应及时采取措施清理更换。</w:t>
            </w:r>
          </w:p>
          <w:p>
            <w:pPr>
              <w:pStyle w:val="28"/>
              <w:keepNext w:val="0"/>
              <w:keepLines w:val="0"/>
              <w:widowControl/>
              <w:suppressLineNumbers w:val="0"/>
              <w:spacing w:before="0" w:beforeAutospacing="0" w:after="0" w:afterAutospacing="0" w:line="300" w:lineRule="auto"/>
              <w:ind w:left="0" w:leftChars="0" w:right="0" w:firstLine="480"/>
              <w:jc w:val="left"/>
              <w:rPr>
                <w:rFonts w:hint="default" w:ascii="仿宋" w:hAnsi="仿宋" w:eastAsia="仿宋" w:cs="仿宋"/>
                <w:sz w:val="24"/>
              </w:rPr>
            </w:pPr>
            <w:r>
              <w:rPr>
                <w:rFonts w:hint="eastAsia" w:ascii="仿宋" w:hAnsi="仿宋" w:eastAsia="仿宋" w:cs="仿宋"/>
                <w:sz w:val="24"/>
              </w:rPr>
              <w:t>③设置危废贮存场所标志牌及警示标志。</w:t>
            </w:r>
          </w:p>
          <w:p>
            <w:pPr>
              <w:pStyle w:val="28"/>
              <w:keepNext w:val="0"/>
              <w:keepLines w:val="0"/>
              <w:widowControl/>
              <w:suppressLineNumbers w:val="0"/>
              <w:spacing w:before="0" w:beforeAutospacing="0" w:after="0" w:afterAutospacing="0" w:line="300" w:lineRule="auto"/>
              <w:ind w:left="0" w:leftChars="0" w:right="0" w:firstLine="480"/>
              <w:jc w:val="left"/>
              <w:rPr>
                <w:rFonts w:hint="default" w:ascii="仿宋" w:hAnsi="仿宋" w:eastAsia="仿宋" w:cs="仿宋"/>
                <w:sz w:val="24"/>
              </w:rPr>
            </w:pPr>
            <w:r>
              <w:rPr>
                <w:rFonts w:hint="eastAsia" w:ascii="仿宋" w:hAnsi="仿宋" w:eastAsia="仿宋" w:cs="仿宋"/>
                <w:sz w:val="24"/>
              </w:rPr>
              <w:t>④企业必须做好危险废物的申报登记，建立台帐管理制度，记录上须注明危险废物的名称、来源、数量、特征和包装容器的类别、入库时间、存放库位、废物出库日期及接受单位名称。同时在危险废物转运的时候必须报请当地环保局批准同时填写危险废物转运单。</w:t>
            </w:r>
          </w:p>
          <w:p>
            <w:pPr>
              <w:pStyle w:val="28"/>
              <w:keepNext w:val="0"/>
              <w:keepLines w:val="0"/>
              <w:widowControl/>
              <w:suppressLineNumbers w:val="0"/>
              <w:spacing w:before="0" w:beforeAutospacing="0" w:after="0" w:afterAutospacing="0" w:line="300" w:lineRule="auto"/>
              <w:ind w:left="0" w:leftChars="0" w:right="0" w:firstLine="480"/>
              <w:jc w:val="left"/>
              <w:rPr>
                <w:rFonts w:hint="default" w:ascii="仿宋" w:hAnsi="仿宋" w:eastAsia="仿宋" w:cs="仿宋"/>
                <w:sz w:val="24"/>
              </w:rPr>
            </w:pPr>
            <w:r>
              <w:rPr>
                <w:rFonts w:hint="eastAsia" w:ascii="仿宋" w:hAnsi="仿宋" w:eastAsia="仿宋" w:cs="仿宋"/>
                <w:sz w:val="24"/>
              </w:rPr>
              <w:t>（6）危险废物环境影响分析综述</w:t>
            </w:r>
          </w:p>
          <w:p>
            <w:pPr>
              <w:pStyle w:val="28"/>
              <w:keepNext w:val="0"/>
              <w:keepLines w:val="0"/>
              <w:widowControl/>
              <w:suppressLineNumbers w:val="0"/>
              <w:spacing w:before="0" w:beforeAutospacing="0" w:after="0" w:afterAutospacing="0" w:line="300" w:lineRule="auto"/>
              <w:ind w:left="0" w:leftChars="0" w:right="0" w:firstLine="480"/>
              <w:jc w:val="left"/>
              <w:rPr>
                <w:rFonts w:hint="default" w:ascii="仿宋" w:hAnsi="仿宋" w:eastAsia="仿宋" w:cs="仿宋"/>
                <w:color w:val="000000" w:themeColor="text1"/>
                <w:sz w:val="24"/>
                <w14:textFill>
                  <w14:solidFill>
                    <w14:schemeClr w14:val="tx1"/>
                  </w14:solidFill>
                </w14:textFill>
              </w:rPr>
            </w:pPr>
            <w:r>
              <w:rPr>
                <w:rFonts w:hint="eastAsia" w:ascii="仿宋" w:hAnsi="仿宋" w:eastAsia="仿宋" w:cs="仿宋"/>
                <w:sz w:val="24"/>
              </w:rPr>
              <w:t>本项目产生的各危险废物按照上述措施及要求可实现危险废物的合理处置并可有效避</w:t>
            </w:r>
            <w:r>
              <w:rPr>
                <w:rFonts w:hint="eastAsia" w:ascii="仿宋" w:hAnsi="仿宋" w:eastAsia="仿宋" w:cs="仿宋"/>
                <w:color w:val="000000" w:themeColor="text1"/>
                <w:sz w:val="24"/>
                <w14:textFill>
                  <w14:solidFill>
                    <w14:schemeClr w14:val="tx1"/>
                  </w14:solidFill>
                </w14:textFill>
              </w:rPr>
              <w:t>免二次污染，对周围环境影响较小。</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b/>
                <w:bCs/>
                <w:highlight w:val="none"/>
                <w:lang w:val="en-US" w:eastAsia="zh-CN"/>
              </w:rPr>
            </w:pPr>
            <w:r>
              <w:rPr>
                <w:rFonts w:hint="eastAsia" w:cs="仿宋"/>
                <w:b/>
                <w:bCs/>
                <w:sz w:val="24"/>
                <w:szCs w:val="24"/>
                <w:highlight w:val="none"/>
                <w:lang w:val="en-US" w:eastAsia="zh-CN"/>
              </w:rPr>
              <w:t>5</w:t>
            </w:r>
            <w:r>
              <w:rPr>
                <w:rFonts w:hint="eastAsia"/>
                <w:b/>
                <w:bCs/>
                <w:highlight w:val="none"/>
                <w:lang w:val="en-US" w:eastAsia="zh-CN"/>
              </w:rPr>
              <w:t>、土壤环境影响分析</w:t>
            </w:r>
          </w:p>
          <w:p>
            <w:pPr>
              <w:pStyle w:val="26"/>
              <w:keepNext w:val="0"/>
              <w:keepLines w:val="0"/>
              <w:pageBreakBefore w:val="0"/>
              <w:widowControl/>
              <w:numPr>
                <w:ilvl w:val="0"/>
                <w:numId w:val="0"/>
              </w:numPr>
              <w:suppressLineNumbers w:val="0"/>
              <w:kinsoku/>
              <w:wordWrap/>
              <w:overflowPunct/>
              <w:topLinePunct w:val="0"/>
              <w:autoSpaceDE/>
              <w:autoSpaceDN/>
              <w:bidi w:val="0"/>
              <w:snapToGrid/>
              <w:spacing w:before="0" w:beforeLines="0" w:beforeAutospacing="0" w:after="0" w:afterLines="0" w:afterAutospacing="0" w:line="312" w:lineRule="auto"/>
              <w:ind w:left="0" w:right="0" w:rightChars="0" w:firstLine="480" w:firstLineChars="200"/>
              <w:jc w:val="left"/>
              <w:rPr>
                <w:rFonts w:hint="eastAsia" w:ascii="仿宋" w:hAnsi="仿宋" w:eastAsia="仿宋" w:cs="仿宋"/>
                <w:b w:val="0"/>
                <w:bCs w:val="0"/>
                <w:sz w:val="24"/>
                <w:szCs w:val="24"/>
                <w:highlight w:val="none"/>
                <w:lang w:val="en-US" w:eastAsia="zh-CN"/>
              </w:rPr>
            </w:pPr>
            <w:r>
              <w:rPr>
                <w:rFonts w:hint="eastAsia"/>
                <w:highlight w:val="none"/>
                <w:lang w:val="en-US" w:eastAsia="zh-CN"/>
              </w:rPr>
              <w:t>根据环境影响评价技术导则-土壤环境（HJ964-2018）附录A中表A-1本项目属于</w:t>
            </w:r>
            <w:r>
              <w:rPr>
                <w:rFonts w:hint="eastAsia" w:ascii="仿宋" w:hAnsi="仿宋" w:eastAsia="仿宋" w:cs="仿宋"/>
                <w:b w:val="0"/>
                <w:bCs w:val="0"/>
                <w:sz w:val="24"/>
                <w:szCs w:val="24"/>
                <w:highlight w:val="none"/>
                <w:lang w:val="en-US" w:eastAsia="zh-CN"/>
              </w:rPr>
              <w:t>制造业的</w:t>
            </w:r>
            <w:r>
              <w:rPr>
                <w:rFonts w:hint="eastAsia" w:ascii="仿宋" w:hAnsi="仿宋" w:cs="仿宋"/>
                <w:b w:val="0"/>
                <w:bCs w:val="0"/>
                <w:sz w:val="24"/>
                <w:szCs w:val="24"/>
                <w:highlight w:val="none"/>
                <w:lang w:val="en-US" w:eastAsia="zh-CN"/>
              </w:rPr>
              <w:t>其他用品</w:t>
            </w:r>
            <w:r>
              <w:rPr>
                <w:rFonts w:hint="eastAsia" w:ascii="仿宋" w:hAnsi="仿宋" w:eastAsia="仿宋" w:cs="仿宋"/>
                <w:b w:val="0"/>
                <w:bCs w:val="0"/>
                <w:sz w:val="24"/>
                <w:szCs w:val="24"/>
                <w:highlight w:val="none"/>
                <w:lang w:val="en-US" w:eastAsia="zh-CN"/>
              </w:rPr>
              <w:t>制造的其他处理方式</w:t>
            </w:r>
            <w:r>
              <w:rPr>
                <w:rFonts w:hint="eastAsia"/>
                <w:highlight w:val="none"/>
                <w:lang w:val="en-US" w:eastAsia="zh-CN"/>
              </w:rPr>
              <w:t>，所以本项目类别属于Ⅲ类项目，依据本导则中表3，本项目周边不存在耕地、园地、牧草地、饮用水水源地、学校、医院、疗养院、养老院以及其他土壤环境敏感目标，则本项目所在地为不敏感区域且本项目占地规模为小型（≤5hm</w:t>
            </w:r>
            <w:r>
              <w:rPr>
                <w:rFonts w:hint="eastAsia"/>
                <w:highlight w:val="none"/>
                <w:vertAlign w:val="superscript"/>
                <w:lang w:val="en-US" w:eastAsia="zh-CN"/>
              </w:rPr>
              <w:t>2</w:t>
            </w:r>
            <w:r>
              <w:rPr>
                <w:rFonts w:hint="eastAsia"/>
                <w:highlight w:val="none"/>
                <w:lang w:val="en-US" w:eastAsia="zh-CN"/>
              </w:rPr>
              <w:t>），最后依据表4（项目类别为Ⅲ类、占地规模为小型、敏感程度为不敏感），本项目可不开展土壤环境影响评价工作，</w:t>
            </w:r>
            <w:r>
              <w:rPr>
                <w:rFonts w:hint="eastAsia" w:ascii="仿宋" w:hAnsi="仿宋" w:eastAsia="仿宋" w:cs="仿宋"/>
                <w:b w:val="0"/>
                <w:bCs w:val="0"/>
                <w:sz w:val="24"/>
                <w:szCs w:val="24"/>
                <w:highlight w:val="none"/>
                <w:lang w:val="en-US" w:eastAsia="zh-CN"/>
              </w:rPr>
              <w:t>由于本项目涉及到</w:t>
            </w:r>
            <w:r>
              <w:rPr>
                <w:rFonts w:hint="eastAsia" w:ascii="仿宋" w:hAnsi="仿宋" w:cs="仿宋"/>
                <w:b w:val="0"/>
                <w:bCs w:val="0"/>
                <w:sz w:val="24"/>
                <w:szCs w:val="24"/>
                <w:highlight w:val="none"/>
                <w:lang w:val="en-US" w:eastAsia="zh-CN"/>
              </w:rPr>
              <w:t>铝拉丝</w:t>
            </w:r>
            <w:r>
              <w:rPr>
                <w:rFonts w:hint="eastAsia" w:ascii="仿宋" w:hAnsi="仿宋" w:eastAsia="仿宋" w:cs="仿宋"/>
                <w:b w:val="0"/>
                <w:bCs w:val="0"/>
                <w:sz w:val="24"/>
                <w:szCs w:val="24"/>
                <w:highlight w:val="none"/>
                <w:lang w:val="en-US" w:eastAsia="zh-CN"/>
              </w:rPr>
              <w:t>油</w:t>
            </w:r>
            <w:r>
              <w:rPr>
                <w:rFonts w:hint="eastAsia" w:ascii="仿宋" w:hAnsi="仿宋" w:cs="仿宋"/>
                <w:b w:val="0"/>
                <w:bCs w:val="0"/>
                <w:sz w:val="24"/>
                <w:szCs w:val="24"/>
                <w:highlight w:val="none"/>
                <w:lang w:val="en-US" w:eastAsia="zh-CN"/>
              </w:rPr>
              <w:t>、润滑油、油墨、稀释剂</w:t>
            </w:r>
            <w:r>
              <w:rPr>
                <w:rFonts w:hint="eastAsia" w:ascii="仿宋" w:hAnsi="仿宋" w:eastAsia="仿宋" w:cs="仿宋"/>
                <w:b w:val="0"/>
                <w:bCs w:val="0"/>
                <w:sz w:val="24"/>
                <w:szCs w:val="24"/>
                <w:highlight w:val="none"/>
                <w:lang w:val="en-US" w:eastAsia="zh-CN"/>
              </w:rPr>
              <w:t>的使用，因此本项目对土壤环境进行简单分析。</w:t>
            </w:r>
          </w:p>
          <w:p>
            <w:pPr>
              <w:pStyle w:val="26"/>
              <w:keepNext w:val="0"/>
              <w:keepLines w:val="0"/>
              <w:pageBreakBefore w:val="0"/>
              <w:widowControl/>
              <w:numPr>
                <w:ilvl w:val="0"/>
                <w:numId w:val="0"/>
              </w:numPr>
              <w:suppressLineNumbers w:val="0"/>
              <w:kinsoku/>
              <w:wordWrap/>
              <w:overflowPunct/>
              <w:topLinePunct w:val="0"/>
              <w:autoSpaceDE/>
              <w:autoSpaceDN/>
              <w:bidi w:val="0"/>
              <w:snapToGrid/>
              <w:spacing w:before="0" w:beforeLines="0" w:beforeAutospacing="0" w:after="0" w:afterLines="0" w:afterAutospacing="0" w:line="312" w:lineRule="auto"/>
              <w:ind w:left="0" w:leftChars="0" w:right="0" w:rightChars="0" w:firstLine="480" w:firstLineChars="200"/>
              <w:jc w:val="left"/>
              <w:rPr>
                <w:rFonts w:hint="default"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本项目车间内均已采用水泥硬化，改变地表入渗能力，使之可以达到简单防渗的要求。车间内机加工机器均会涉及到</w:t>
            </w:r>
            <w:r>
              <w:rPr>
                <w:rFonts w:hint="eastAsia" w:ascii="仿宋" w:hAnsi="仿宋" w:cs="仿宋"/>
                <w:b w:val="0"/>
                <w:bCs w:val="0"/>
                <w:sz w:val="24"/>
                <w:szCs w:val="24"/>
                <w:highlight w:val="none"/>
                <w:lang w:val="en-US" w:eastAsia="zh-CN"/>
              </w:rPr>
              <w:t>润滑</w:t>
            </w:r>
            <w:r>
              <w:rPr>
                <w:rFonts w:hint="eastAsia" w:ascii="仿宋" w:hAnsi="仿宋" w:eastAsia="仿宋" w:cs="仿宋"/>
                <w:b w:val="0"/>
                <w:bCs w:val="0"/>
                <w:sz w:val="24"/>
                <w:szCs w:val="24"/>
                <w:highlight w:val="none"/>
                <w:lang w:val="en-US" w:eastAsia="zh-CN"/>
              </w:rPr>
              <w:t>油的使用，在设备</w:t>
            </w:r>
            <w:r>
              <w:rPr>
                <w:rFonts w:hint="eastAsia" w:ascii="仿宋" w:hAnsi="仿宋" w:cs="仿宋"/>
                <w:b w:val="0"/>
                <w:bCs w:val="0"/>
                <w:sz w:val="24"/>
                <w:szCs w:val="24"/>
                <w:highlight w:val="none"/>
                <w:lang w:val="en-US" w:eastAsia="zh-CN"/>
              </w:rPr>
              <w:t>运转滴漏处</w:t>
            </w:r>
            <w:r>
              <w:rPr>
                <w:rFonts w:hint="eastAsia" w:ascii="仿宋" w:hAnsi="仿宋" w:eastAsia="仿宋" w:cs="仿宋"/>
                <w:b w:val="0"/>
                <w:bCs w:val="0"/>
                <w:sz w:val="24"/>
                <w:szCs w:val="24"/>
                <w:highlight w:val="none"/>
                <w:lang w:val="en-US" w:eastAsia="zh-CN"/>
              </w:rPr>
              <w:t>应设置防渗钢板托盘</w:t>
            </w:r>
            <w:r>
              <w:rPr>
                <w:rFonts w:hint="eastAsia" w:ascii="仿宋" w:hAnsi="仿宋" w:cs="仿宋"/>
                <w:b w:val="0"/>
                <w:bCs w:val="0"/>
                <w:sz w:val="24"/>
                <w:szCs w:val="24"/>
                <w:highlight w:val="none"/>
                <w:lang w:val="en-US" w:eastAsia="zh-CN"/>
              </w:rPr>
              <w:t>收集</w:t>
            </w:r>
            <w:r>
              <w:rPr>
                <w:rFonts w:hint="eastAsia" w:ascii="仿宋" w:hAnsi="仿宋" w:eastAsia="仿宋" w:cs="仿宋"/>
                <w:b w:val="0"/>
                <w:bCs w:val="0"/>
                <w:sz w:val="24"/>
                <w:szCs w:val="24"/>
                <w:highlight w:val="none"/>
                <w:lang w:val="en-US" w:eastAsia="zh-CN"/>
              </w:rPr>
              <w:t>，可有效地防止</w:t>
            </w:r>
            <w:r>
              <w:rPr>
                <w:rFonts w:hint="eastAsia" w:ascii="仿宋" w:hAnsi="仿宋" w:cs="仿宋"/>
                <w:b w:val="0"/>
                <w:bCs w:val="0"/>
                <w:sz w:val="24"/>
                <w:szCs w:val="24"/>
                <w:highlight w:val="none"/>
                <w:lang w:val="en-US" w:eastAsia="zh-CN"/>
              </w:rPr>
              <w:t>润滑</w:t>
            </w:r>
            <w:r>
              <w:rPr>
                <w:rFonts w:hint="eastAsia" w:ascii="仿宋" w:hAnsi="仿宋" w:eastAsia="仿宋" w:cs="仿宋"/>
                <w:b w:val="0"/>
                <w:bCs w:val="0"/>
                <w:sz w:val="24"/>
                <w:szCs w:val="24"/>
                <w:highlight w:val="none"/>
                <w:lang w:val="en-US" w:eastAsia="zh-CN"/>
              </w:rPr>
              <w:t>油渗漏到地面，</w:t>
            </w:r>
            <w:r>
              <w:rPr>
                <w:rFonts w:hint="eastAsia" w:ascii="仿宋" w:hAnsi="仿宋" w:cs="仿宋"/>
                <w:b w:val="0"/>
                <w:bCs w:val="0"/>
                <w:sz w:val="24"/>
                <w:szCs w:val="24"/>
                <w:highlight w:val="none"/>
                <w:lang w:val="en-US" w:eastAsia="zh-CN"/>
              </w:rPr>
              <w:t>铝拉丝油循环油池已经做好防渗防漏处理，</w:t>
            </w:r>
            <w:r>
              <w:rPr>
                <w:rFonts w:hint="eastAsia" w:ascii="仿宋" w:hAnsi="仿宋" w:eastAsia="仿宋" w:cs="仿宋"/>
                <w:b w:val="0"/>
                <w:bCs w:val="0"/>
                <w:sz w:val="24"/>
                <w:szCs w:val="24"/>
                <w:highlight w:val="none"/>
                <w:lang w:val="en-US" w:eastAsia="zh-CN"/>
              </w:rPr>
              <w:t>危废间内部也</w:t>
            </w:r>
            <w:r>
              <w:rPr>
                <w:rFonts w:hint="eastAsia" w:ascii="仿宋" w:hAnsi="仿宋" w:cs="仿宋"/>
                <w:b w:val="0"/>
                <w:bCs w:val="0"/>
                <w:sz w:val="24"/>
                <w:szCs w:val="24"/>
                <w:highlight w:val="none"/>
                <w:lang w:val="en-US" w:eastAsia="zh-CN"/>
              </w:rPr>
              <w:t>已经</w:t>
            </w:r>
            <w:r>
              <w:rPr>
                <w:rFonts w:hint="eastAsia" w:ascii="仿宋" w:hAnsi="仿宋" w:eastAsia="仿宋" w:cs="仿宋"/>
                <w:b w:val="0"/>
                <w:bCs w:val="0"/>
                <w:sz w:val="24"/>
                <w:szCs w:val="24"/>
                <w:highlight w:val="none"/>
                <w:lang w:val="en-US" w:eastAsia="zh-CN"/>
              </w:rPr>
              <w:t>做好防渗防漏措施。本项目</w:t>
            </w:r>
            <w:r>
              <w:rPr>
                <w:rFonts w:hint="eastAsia" w:ascii="仿宋" w:hAnsi="仿宋" w:eastAsia="仿宋" w:cs="仿宋"/>
                <w:sz w:val="24"/>
                <w:szCs w:val="24"/>
                <w:highlight w:val="none"/>
                <w:lang w:val="en-US" w:eastAsia="zh-CN"/>
              </w:rPr>
              <w:t>对土壤环境的影响在可接受范围内。</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300" w:lineRule="auto"/>
              <w:ind w:left="0" w:leftChars="0" w:right="0" w:rightChars="0" w:firstLine="482" w:firstLineChars="200"/>
              <w:textAlignment w:val="auto"/>
              <w:rPr>
                <w:rFonts w:hint="eastAsia" w:ascii="仿宋" w:hAnsi="仿宋" w:eastAsia="仿宋" w:cs="仿宋"/>
                <w:b/>
                <w:bCs/>
                <w:color w:val="auto"/>
                <w:highlight w:val="none"/>
              </w:rPr>
            </w:pPr>
            <w:r>
              <w:rPr>
                <w:rFonts w:hint="eastAsia" w:ascii="仿宋" w:hAnsi="仿宋" w:eastAsia="仿宋" w:cs="仿宋"/>
                <w:b/>
                <w:bCs/>
                <w:color w:val="auto"/>
                <w:highlight w:val="none"/>
                <w:lang w:val="en-US" w:eastAsia="zh-CN"/>
              </w:rPr>
              <w:t>6、</w:t>
            </w:r>
            <w:r>
              <w:rPr>
                <w:rFonts w:hint="eastAsia" w:ascii="仿宋" w:hAnsi="仿宋" w:eastAsia="仿宋" w:cs="仿宋"/>
                <w:b/>
                <w:bCs/>
                <w:color w:val="auto"/>
                <w:highlight w:val="none"/>
              </w:rPr>
              <w:t>风险影响评价</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300" w:lineRule="auto"/>
              <w:ind w:left="0" w:leftChars="0" w:right="0" w:rightChars="0" w:firstLine="480" w:firstLineChars="200"/>
              <w:textAlignment w:val="auto"/>
              <w:rPr>
                <w:rFonts w:hint="eastAsia" w:ascii="仿宋" w:hAnsi="仿宋" w:eastAsia="仿宋" w:cs="仿宋"/>
                <w:sz w:val="24"/>
                <w:szCs w:val="24"/>
                <w:highlight w:val="none"/>
                <w:lang w:val="en-US" w:eastAsia="zh-CN" w:bidi="ar-SA"/>
              </w:rPr>
            </w:pPr>
            <w:r>
              <w:rPr>
                <w:rFonts w:hint="eastAsia" w:ascii="仿宋" w:hAnsi="仿宋" w:eastAsia="仿宋" w:cs="仿宋"/>
                <w:sz w:val="24"/>
                <w:szCs w:val="24"/>
                <w:highlight w:val="none"/>
                <w:lang w:val="en-US" w:eastAsia="zh-CN" w:bidi="ar-SA"/>
              </w:rPr>
              <w:t>环境风险是指突发性事故对环境(或健康)的危害程度。建设项目环境风险评价,主要是对建设项目建设和运行期间发生的可预测突发性事件或事故(一般不包括人为破坏及自然灾害)引起有毒有害、易燃易爆等物质泄漏，或突发事件产生的新的有毒有害物质，所造成的对人身安全与环境的影响和损害，进行评估，提出防范、应急与减缓措施，以使建设项目事故率、损失和环境影响达到可接受水平。</w:t>
            </w:r>
          </w:p>
          <w:p>
            <w:pPr>
              <w:pStyle w:val="2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300" w:lineRule="auto"/>
              <w:ind w:left="0" w:leftChars="0" w:right="0" w:rightChars="0" w:firstLine="482" w:firstLineChars="200"/>
              <w:textAlignment w:val="auto"/>
              <w:rPr>
                <w:rFonts w:hint="eastAsia" w:ascii="仿宋" w:hAnsi="仿宋" w:eastAsia="仿宋" w:cs="仿宋"/>
                <w:b/>
                <w:bCs/>
                <w:sz w:val="24"/>
                <w:szCs w:val="24"/>
                <w:highlight w:val="none"/>
                <w:lang w:val="en-US" w:eastAsia="zh-CN" w:bidi="ar-SA"/>
              </w:rPr>
            </w:pPr>
            <w:r>
              <w:rPr>
                <w:rFonts w:hint="eastAsia" w:ascii="仿宋" w:hAnsi="仿宋" w:eastAsia="仿宋" w:cs="仿宋"/>
                <w:b/>
                <w:bCs/>
                <w:sz w:val="24"/>
                <w:szCs w:val="24"/>
                <w:highlight w:val="none"/>
                <w:lang w:val="en-US" w:eastAsia="zh-CN" w:bidi="ar-SA"/>
              </w:rPr>
              <w:t>6.1、风险调查</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leftChars="0" w:right="0" w:firstLine="480" w:firstLineChars="200"/>
              <w:textAlignment w:val="auto"/>
              <w:rPr>
                <w:rFonts w:hint="eastAsia" w:ascii="仿宋" w:hAnsi="仿宋" w:eastAsia="仿宋" w:cs="仿宋"/>
                <w:b w:val="0"/>
                <w:bCs w:val="0"/>
                <w:color w:val="auto"/>
                <w:spacing w:val="0"/>
                <w:sz w:val="24"/>
                <w:szCs w:val="24"/>
                <w:highlight w:val="none"/>
                <w:lang w:val="en-US" w:eastAsia="zh-CN" w:bidi="ar-SA"/>
              </w:rPr>
            </w:pPr>
            <w:r>
              <w:rPr>
                <w:rFonts w:hint="eastAsia" w:ascii="仿宋" w:hAnsi="仿宋" w:eastAsia="仿宋" w:cs="仿宋"/>
                <w:color w:val="000000"/>
                <w:sz w:val="24"/>
                <w:szCs w:val="24"/>
                <w:highlight w:val="none"/>
              </w:rPr>
              <w:t>本项目</w:t>
            </w:r>
            <w:r>
              <w:rPr>
                <w:rFonts w:hint="eastAsia" w:ascii="仿宋" w:hAnsi="仿宋" w:eastAsia="仿宋" w:cs="仿宋"/>
                <w:color w:val="000000"/>
                <w:sz w:val="24"/>
                <w:szCs w:val="24"/>
                <w:highlight w:val="none"/>
                <w:lang w:val="en-US" w:eastAsia="zh-CN"/>
              </w:rPr>
              <w:t>在生产过程中会使用</w:t>
            </w:r>
            <w:r>
              <w:rPr>
                <w:rFonts w:hint="eastAsia" w:cs="仿宋"/>
                <w:color w:val="000000"/>
                <w:sz w:val="24"/>
                <w:szCs w:val="24"/>
                <w:highlight w:val="none"/>
                <w:lang w:val="en-US" w:eastAsia="zh-CN"/>
              </w:rPr>
              <w:t>油墨</w:t>
            </w:r>
            <w:r>
              <w:rPr>
                <w:rFonts w:hint="eastAsia" w:ascii="仿宋" w:hAnsi="仿宋" w:eastAsia="仿宋" w:cs="仿宋"/>
                <w:color w:val="000000"/>
                <w:sz w:val="24"/>
                <w:szCs w:val="24"/>
                <w:highlight w:val="none"/>
                <w:lang w:val="en-US" w:eastAsia="zh-CN"/>
              </w:rPr>
              <w:t>、</w:t>
            </w:r>
            <w:r>
              <w:rPr>
                <w:rFonts w:hint="eastAsia" w:cs="仿宋"/>
                <w:color w:val="000000"/>
                <w:sz w:val="24"/>
                <w:szCs w:val="24"/>
                <w:highlight w:val="none"/>
                <w:lang w:val="en-US" w:eastAsia="zh-CN"/>
              </w:rPr>
              <w:t>稀释剂</w:t>
            </w:r>
            <w:r>
              <w:rPr>
                <w:rFonts w:hint="eastAsia" w:ascii="仿宋" w:hAnsi="仿宋" w:eastAsia="仿宋" w:cs="仿宋"/>
                <w:color w:val="000000"/>
                <w:sz w:val="24"/>
                <w:szCs w:val="24"/>
                <w:highlight w:val="none"/>
                <w:lang w:val="en-US" w:eastAsia="zh-CN"/>
              </w:rPr>
              <w:t>、</w:t>
            </w:r>
            <w:r>
              <w:rPr>
                <w:rFonts w:hint="eastAsia" w:cs="仿宋"/>
                <w:color w:val="000000"/>
                <w:sz w:val="24"/>
                <w:szCs w:val="24"/>
                <w:highlight w:val="none"/>
                <w:lang w:val="en-US" w:eastAsia="zh-CN"/>
              </w:rPr>
              <w:t>润滑油</w:t>
            </w:r>
            <w:r>
              <w:rPr>
                <w:rFonts w:hint="eastAsia" w:cs="仿宋"/>
                <w:color w:val="000000"/>
                <w:sz w:val="24"/>
                <w:szCs w:val="24"/>
                <w:highlight w:val="none"/>
                <w:shd w:val="clear"/>
                <w:lang w:val="en-US" w:eastAsia="zh-CN"/>
              </w:rPr>
              <w:t>、铝拉丝油</w:t>
            </w:r>
            <w:r>
              <w:rPr>
                <w:rFonts w:hint="eastAsia" w:ascii="仿宋" w:hAnsi="仿宋" w:eastAsia="仿宋" w:cs="仿宋"/>
                <w:color w:val="000000"/>
                <w:sz w:val="24"/>
                <w:szCs w:val="24"/>
                <w:highlight w:val="none"/>
                <w:shd w:val="clear"/>
                <w:lang w:val="en-US" w:eastAsia="zh-CN"/>
              </w:rPr>
              <w:t>。</w:t>
            </w:r>
            <w:r>
              <w:rPr>
                <w:rFonts w:hint="eastAsia" w:cs="仿宋"/>
                <w:color w:val="000000"/>
                <w:sz w:val="24"/>
                <w:szCs w:val="24"/>
                <w:highlight w:val="none"/>
                <w:shd w:val="clear"/>
                <w:lang w:val="en-US" w:eastAsia="zh-CN"/>
              </w:rPr>
              <w:t>铝拉丝油、</w:t>
            </w:r>
            <w:r>
              <w:rPr>
                <w:rFonts w:hint="eastAsia" w:cs="仿宋"/>
                <w:color w:val="000000"/>
                <w:sz w:val="24"/>
                <w:szCs w:val="24"/>
                <w:highlight w:val="none"/>
                <w:lang w:val="en-US" w:eastAsia="zh-CN"/>
              </w:rPr>
              <w:t>润滑油</w:t>
            </w:r>
            <w:r>
              <w:rPr>
                <w:rFonts w:hint="eastAsia" w:ascii="仿宋" w:hAnsi="仿宋" w:eastAsia="仿宋" w:cs="仿宋"/>
                <w:b w:val="0"/>
                <w:bCs w:val="0"/>
                <w:color w:val="auto"/>
                <w:kern w:val="0"/>
                <w:sz w:val="24"/>
                <w:szCs w:val="24"/>
                <w:highlight w:val="none"/>
                <w:lang w:val="en-US" w:eastAsia="zh-CN" w:bidi="ar-SA"/>
              </w:rPr>
              <w:t>为油类物质、易泄露易燃，</w:t>
            </w:r>
            <w:r>
              <w:rPr>
                <w:rFonts w:hint="eastAsia" w:cs="仿宋"/>
                <w:color w:val="000000"/>
                <w:sz w:val="24"/>
                <w:szCs w:val="24"/>
                <w:highlight w:val="none"/>
                <w:lang w:val="en-US" w:eastAsia="zh-CN"/>
              </w:rPr>
              <w:t>油墨</w:t>
            </w:r>
            <w:r>
              <w:rPr>
                <w:rFonts w:hint="eastAsia" w:ascii="仿宋" w:hAnsi="仿宋" w:eastAsia="仿宋" w:cs="仿宋"/>
                <w:color w:val="000000"/>
                <w:sz w:val="24"/>
                <w:szCs w:val="24"/>
                <w:highlight w:val="none"/>
                <w:lang w:val="en-US" w:eastAsia="zh-CN"/>
              </w:rPr>
              <w:t>、</w:t>
            </w:r>
            <w:r>
              <w:rPr>
                <w:rFonts w:hint="eastAsia" w:cs="仿宋"/>
                <w:color w:val="000000"/>
                <w:sz w:val="24"/>
                <w:szCs w:val="24"/>
                <w:highlight w:val="none"/>
                <w:lang w:val="en-US" w:eastAsia="zh-CN"/>
              </w:rPr>
              <w:t>稀释剂</w:t>
            </w:r>
            <w:r>
              <w:rPr>
                <w:rFonts w:hint="eastAsia" w:ascii="仿宋" w:hAnsi="仿宋" w:eastAsia="仿宋" w:cs="仿宋"/>
                <w:b w:val="0"/>
                <w:bCs w:val="0"/>
                <w:color w:val="auto"/>
                <w:kern w:val="0"/>
                <w:sz w:val="24"/>
                <w:szCs w:val="24"/>
                <w:highlight w:val="none"/>
                <w:lang w:val="en-US" w:eastAsia="zh-CN" w:bidi="ar-SA"/>
              </w:rPr>
              <w:t>易燃，</w:t>
            </w:r>
            <w:r>
              <w:rPr>
                <w:rFonts w:hint="eastAsia" w:ascii="仿宋" w:hAnsi="仿宋" w:eastAsia="仿宋" w:cs="仿宋"/>
                <w:color w:val="000000"/>
                <w:sz w:val="24"/>
                <w:szCs w:val="24"/>
                <w:highlight w:val="none"/>
                <w:lang w:val="en-US" w:eastAsia="zh-CN"/>
              </w:rPr>
              <w:t>所以他们都属于危险化学品。</w:t>
            </w:r>
            <w:r>
              <w:rPr>
                <w:rFonts w:hint="eastAsia" w:ascii="仿宋" w:hAnsi="仿宋" w:eastAsia="仿宋" w:cs="仿宋"/>
                <w:b w:val="0"/>
                <w:bCs w:val="0"/>
                <w:color w:val="auto"/>
                <w:spacing w:val="0"/>
                <w:sz w:val="24"/>
                <w:szCs w:val="24"/>
                <w:highlight w:val="none"/>
                <w:lang w:val="en-US" w:eastAsia="zh-CN" w:bidi="ar-SA"/>
              </w:rPr>
              <w:t>危废间暂存的废</w:t>
            </w:r>
            <w:r>
              <w:rPr>
                <w:rFonts w:hint="eastAsia" w:cs="仿宋"/>
                <w:b w:val="0"/>
                <w:bCs w:val="0"/>
                <w:color w:val="auto"/>
                <w:spacing w:val="0"/>
                <w:sz w:val="24"/>
                <w:szCs w:val="24"/>
                <w:highlight w:val="none"/>
                <w:lang w:val="en-US" w:eastAsia="zh-CN" w:bidi="ar-SA"/>
              </w:rPr>
              <w:t>稀释剂桶、废含油金属屑、废油墨、废油墨桶、废润滑油、废润滑油桶会发生泄漏、火灾</w:t>
            </w:r>
            <w:r>
              <w:rPr>
                <w:rFonts w:hint="eastAsia" w:ascii="仿宋" w:hAnsi="仿宋" w:eastAsia="仿宋" w:cs="仿宋"/>
                <w:b w:val="0"/>
                <w:bCs w:val="0"/>
                <w:color w:val="auto"/>
                <w:spacing w:val="0"/>
                <w:sz w:val="24"/>
                <w:szCs w:val="24"/>
                <w:highlight w:val="none"/>
                <w:lang w:val="en-US" w:eastAsia="zh-CN" w:bidi="ar-SA"/>
              </w:rPr>
              <w:t>等事故，</w:t>
            </w:r>
            <w:r>
              <w:rPr>
                <w:rFonts w:hint="eastAsia" w:cs="仿宋"/>
                <w:b w:val="0"/>
                <w:bCs w:val="0"/>
                <w:color w:val="auto"/>
                <w:spacing w:val="0"/>
                <w:sz w:val="24"/>
                <w:szCs w:val="24"/>
                <w:highlight w:val="none"/>
                <w:lang w:val="en-US" w:eastAsia="zh-CN" w:bidi="ar-SA"/>
              </w:rPr>
              <w:t>铝拉丝油循环油池会发生泄漏、火灾等事故，</w:t>
            </w:r>
            <w:r>
              <w:rPr>
                <w:rFonts w:hint="eastAsia" w:ascii="仿宋" w:hAnsi="仿宋" w:eastAsia="仿宋" w:cs="仿宋"/>
                <w:b w:val="0"/>
                <w:bCs w:val="0"/>
                <w:color w:val="auto"/>
                <w:spacing w:val="0"/>
                <w:sz w:val="24"/>
                <w:szCs w:val="24"/>
                <w:highlight w:val="none"/>
                <w:lang w:val="en-US" w:eastAsia="zh-CN" w:bidi="ar-SA"/>
              </w:rPr>
              <w:t>危害周边环境及人员安全。</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leftChars="0" w:right="0" w:firstLine="480" w:firstLineChars="200"/>
              <w:textAlignment w:val="auto"/>
              <w:rPr>
                <w:rFonts w:hint="eastAsia" w:ascii="仿宋" w:hAnsi="仿宋" w:eastAsia="仿宋" w:cs="仿宋"/>
                <w:b w:val="0"/>
                <w:bCs w:val="0"/>
                <w:color w:val="auto"/>
                <w:sz w:val="24"/>
                <w:szCs w:val="24"/>
                <w:highlight w:val="none"/>
                <w:lang w:val="en-US" w:eastAsia="zh-CN" w:bidi="ar-SA"/>
              </w:rPr>
            </w:pPr>
            <w:r>
              <w:rPr>
                <w:rFonts w:hint="eastAsia" w:cs="仿宋"/>
                <w:b w:val="0"/>
                <w:bCs w:val="0"/>
                <w:color w:val="auto"/>
                <w:spacing w:val="0"/>
                <w:sz w:val="24"/>
                <w:szCs w:val="24"/>
                <w:highlight w:val="none"/>
                <w:lang w:val="en-US" w:eastAsia="zh-CN" w:bidi="ar-SA"/>
              </w:rPr>
              <w:t>（1）油墨、稀释剂</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leftChars="0" w:right="0" w:firstLine="480" w:firstLineChars="200"/>
              <w:textAlignment w:val="auto"/>
              <w:rPr>
                <w:rFonts w:hint="eastAsia" w:ascii="仿宋" w:hAnsi="仿宋" w:eastAsia="仿宋" w:cs="仿宋"/>
                <w:b w:val="0"/>
                <w:bCs w:val="0"/>
                <w:color w:val="auto"/>
                <w:sz w:val="24"/>
                <w:szCs w:val="24"/>
                <w:highlight w:val="none"/>
                <w:lang w:val="en-US" w:eastAsia="zh-CN" w:bidi="ar-SA"/>
              </w:rPr>
            </w:pPr>
            <w:r>
              <w:rPr>
                <w:rFonts w:hint="eastAsia" w:ascii="仿宋" w:hAnsi="仿宋" w:eastAsia="仿宋" w:cs="仿宋"/>
                <w:b w:val="0"/>
                <w:bCs w:val="0"/>
                <w:color w:val="auto"/>
                <w:sz w:val="24"/>
                <w:szCs w:val="24"/>
                <w:highlight w:val="none"/>
              </w:rPr>
              <w:t>①</w:t>
            </w:r>
            <w:r>
              <w:rPr>
                <w:rFonts w:hint="eastAsia" w:cs="仿宋"/>
                <w:b w:val="0"/>
                <w:bCs w:val="0"/>
                <w:color w:val="auto"/>
                <w:sz w:val="24"/>
                <w:szCs w:val="24"/>
                <w:highlight w:val="none"/>
                <w:lang w:eastAsia="zh-CN"/>
              </w:rPr>
              <w:t>油墨</w:t>
            </w:r>
            <w:r>
              <w:rPr>
                <w:rFonts w:hint="eastAsia" w:ascii="仿宋" w:hAnsi="仿宋" w:eastAsia="仿宋" w:cs="仿宋"/>
                <w:b w:val="0"/>
                <w:bCs w:val="0"/>
                <w:color w:val="auto"/>
                <w:sz w:val="24"/>
                <w:szCs w:val="24"/>
                <w:highlight w:val="none"/>
                <w:lang w:val="en-US" w:eastAsia="zh-CN" w:bidi="ar-SA"/>
              </w:rPr>
              <w:t>理化性质：</w:t>
            </w:r>
            <w:r>
              <w:rPr>
                <w:rFonts w:hint="eastAsia" w:cs="仿宋"/>
                <w:b w:val="0"/>
                <w:bCs w:val="0"/>
                <w:color w:val="auto"/>
                <w:sz w:val="24"/>
                <w:szCs w:val="24"/>
                <w:highlight w:val="none"/>
                <w:lang w:val="en-US" w:eastAsia="zh-CN" w:bidi="ar-SA"/>
              </w:rPr>
              <w:t>含树脂、着色剂、有机溶剂组成的流体或粘稠体，遇高热、明火氧化剂有引起燃烧的危险</w:t>
            </w:r>
            <w:r>
              <w:rPr>
                <w:rFonts w:hint="eastAsia" w:ascii="仿宋" w:hAnsi="仿宋" w:eastAsia="仿宋" w:cs="仿宋"/>
                <w:b w:val="0"/>
                <w:bCs w:val="0"/>
                <w:color w:val="auto"/>
                <w:sz w:val="24"/>
                <w:szCs w:val="24"/>
                <w:highlight w:val="none"/>
                <w:lang w:val="en-US" w:eastAsia="zh-CN" w:bidi="ar-SA"/>
              </w:rPr>
              <w:t>。</w:t>
            </w:r>
          </w:p>
          <w:p>
            <w:pPr>
              <w:pStyle w:val="2"/>
              <w:keepNext w:val="0"/>
              <w:keepLines w:val="0"/>
              <w:pageBreakBefore w:val="0"/>
              <w:suppressLineNumbers w:val="0"/>
              <w:kinsoku/>
              <w:wordWrap/>
              <w:overflowPunct/>
              <w:topLinePunct w:val="0"/>
              <w:bidi w:val="0"/>
              <w:snapToGrid/>
              <w:spacing w:before="0" w:beforeAutospacing="0" w:after="0" w:afterAutospacing="0" w:line="300" w:lineRule="auto"/>
              <w:ind w:left="0" w:right="0"/>
              <w:rPr>
                <w:rFonts w:hint="default"/>
                <w:lang w:val="en-US" w:eastAsia="zh-CN"/>
              </w:rPr>
            </w:pPr>
            <w:r>
              <w:rPr>
                <w:rFonts w:hint="eastAsia" w:ascii="仿宋" w:hAnsi="仿宋" w:eastAsia="仿宋" w:cs="仿宋"/>
                <w:b w:val="0"/>
                <w:bCs w:val="0"/>
                <w:color w:val="auto"/>
                <w:sz w:val="24"/>
                <w:szCs w:val="24"/>
                <w:highlight w:val="none"/>
                <w:lang w:val="en-US" w:eastAsia="zh-CN" w:bidi="ar-SA"/>
              </w:rPr>
              <w:t xml:space="preserve">    稀释剂理化性质：无色、有香蕉气味、易挥发的液体。遇明火高热会引起燃烧，燃烧时会释放有害气体。 </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leftChars="0" w:right="0" w:firstLine="480" w:firstLineChars="200"/>
              <w:textAlignment w:val="auto"/>
              <w:rPr>
                <w:rFonts w:hint="eastAsia" w:ascii="仿宋" w:hAnsi="仿宋" w:eastAsia="仿宋" w:cs="仿宋"/>
                <w:b w:val="0"/>
                <w:bCs w:val="0"/>
                <w:color w:val="auto"/>
                <w:sz w:val="24"/>
                <w:szCs w:val="24"/>
                <w:highlight w:val="none"/>
                <w:lang w:val="en-US" w:eastAsia="zh-CN" w:bidi="ar-SA"/>
              </w:rPr>
            </w:pPr>
            <w:r>
              <w:rPr>
                <w:rFonts w:hint="eastAsia" w:ascii="仿宋" w:hAnsi="仿宋" w:eastAsia="仿宋" w:cs="仿宋"/>
                <w:b w:val="0"/>
                <w:bCs w:val="0"/>
                <w:color w:val="auto"/>
                <w:sz w:val="24"/>
                <w:szCs w:val="24"/>
                <w:highlight w:val="none"/>
              </w:rPr>
              <w:t>②</w:t>
            </w:r>
            <w:r>
              <w:rPr>
                <w:rFonts w:hint="eastAsia" w:ascii="仿宋" w:hAnsi="仿宋" w:eastAsia="仿宋" w:cs="仿宋"/>
                <w:b w:val="0"/>
                <w:bCs w:val="0"/>
                <w:color w:val="auto"/>
                <w:sz w:val="24"/>
                <w:szCs w:val="24"/>
                <w:highlight w:val="none"/>
                <w:lang w:val="en-US" w:eastAsia="zh-CN" w:bidi="ar-SA"/>
              </w:rPr>
              <w:t>包装方法：桶装。</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leftChars="0" w:right="0" w:firstLine="480" w:firstLineChars="200"/>
              <w:textAlignment w:val="auto"/>
              <w:rPr>
                <w:rFonts w:hint="eastAsia" w:ascii="仿宋" w:hAnsi="仿宋" w:eastAsia="仿宋" w:cs="仿宋"/>
                <w:b w:val="0"/>
                <w:bCs w:val="0"/>
                <w:color w:val="auto"/>
                <w:sz w:val="24"/>
                <w:szCs w:val="24"/>
                <w:highlight w:val="none"/>
                <w:lang w:val="en-US" w:eastAsia="zh-CN" w:bidi="ar-SA"/>
              </w:rPr>
            </w:pPr>
            <w:r>
              <w:rPr>
                <w:rFonts w:hint="eastAsia" w:ascii="仿宋" w:hAnsi="仿宋" w:eastAsia="仿宋" w:cs="仿宋"/>
                <w:b w:val="0"/>
                <w:bCs w:val="0"/>
                <w:color w:val="auto"/>
                <w:sz w:val="24"/>
                <w:szCs w:val="24"/>
                <w:highlight w:val="none"/>
              </w:rPr>
              <w:t>③</w:t>
            </w:r>
            <w:r>
              <w:rPr>
                <w:rFonts w:hint="eastAsia" w:ascii="仿宋" w:hAnsi="仿宋" w:eastAsia="仿宋" w:cs="仿宋"/>
                <w:b w:val="0"/>
                <w:bCs w:val="0"/>
                <w:color w:val="auto"/>
                <w:sz w:val="24"/>
                <w:szCs w:val="24"/>
                <w:highlight w:val="none"/>
                <w:lang w:val="en-US" w:eastAsia="zh-CN" w:bidi="ar-SA"/>
              </w:rPr>
              <w:t>使用量和最大贮存量：本项目</w:t>
            </w:r>
            <w:r>
              <w:rPr>
                <w:rFonts w:hint="eastAsia" w:cs="仿宋"/>
                <w:b w:val="0"/>
                <w:bCs w:val="0"/>
                <w:color w:val="auto"/>
                <w:sz w:val="24"/>
                <w:szCs w:val="24"/>
                <w:highlight w:val="none"/>
                <w:lang w:val="en-US" w:eastAsia="zh-CN" w:bidi="ar-SA"/>
              </w:rPr>
              <w:t>油墨</w:t>
            </w:r>
            <w:r>
              <w:rPr>
                <w:rFonts w:hint="eastAsia" w:ascii="仿宋" w:hAnsi="仿宋" w:eastAsia="仿宋" w:cs="仿宋"/>
                <w:b w:val="0"/>
                <w:bCs w:val="0"/>
                <w:color w:val="auto"/>
                <w:sz w:val="24"/>
                <w:szCs w:val="24"/>
                <w:highlight w:val="none"/>
                <w:lang w:val="en-US" w:eastAsia="zh-CN" w:bidi="ar-SA"/>
              </w:rPr>
              <w:t>贮存量为</w:t>
            </w:r>
            <w:r>
              <w:rPr>
                <w:rFonts w:hint="eastAsia" w:cs="仿宋"/>
                <w:b w:val="0"/>
                <w:bCs w:val="0"/>
                <w:color w:val="auto"/>
                <w:sz w:val="24"/>
                <w:szCs w:val="24"/>
                <w:highlight w:val="none"/>
                <w:lang w:val="en-US" w:eastAsia="zh-CN" w:bidi="ar-SA"/>
              </w:rPr>
              <w:t>0.01</w:t>
            </w:r>
            <w:r>
              <w:rPr>
                <w:rFonts w:hint="eastAsia" w:ascii="仿宋" w:hAnsi="仿宋" w:eastAsia="仿宋" w:cs="仿宋"/>
                <w:b w:val="0"/>
                <w:bCs w:val="0"/>
                <w:color w:val="auto"/>
                <w:sz w:val="24"/>
                <w:szCs w:val="24"/>
                <w:highlight w:val="none"/>
                <w:lang w:val="en-US" w:eastAsia="zh-CN" w:bidi="ar-SA"/>
              </w:rPr>
              <w:t>t/a、</w:t>
            </w:r>
            <w:r>
              <w:rPr>
                <w:rFonts w:hint="eastAsia" w:cs="仿宋"/>
                <w:b w:val="0"/>
                <w:bCs w:val="0"/>
                <w:color w:val="auto"/>
                <w:sz w:val="24"/>
                <w:szCs w:val="24"/>
                <w:highlight w:val="none"/>
                <w:lang w:val="en-US" w:eastAsia="zh-CN" w:bidi="ar-SA"/>
              </w:rPr>
              <w:t>稀释剂</w:t>
            </w:r>
            <w:r>
              <w:rPr>
                <w:rFonts w:hint="eastAsia" w:ascii="仿宋" w:hAnsi="仿宋" w:eastAsia="仿宋" w:cs="仿宋"/>
                <w:b w:val="0"/>
                <w:bCs w:val="0"/>
                <w:color w:val="auto"/>
                <w:sz w:val="24"/>
                <w:szCs w:val="24"/>
                <w:highlight w:val="none"/>
                <w:lang w:val="en-US" w:eastAsia="zh-CN" w:bidi="ar-SA"/>
              </w:rPr>
              <w:t>贮存量为0.</w:t>
            </w:r>
            <w:r>
              <w:rPr>
                <w:rFonts w:hint="eastAsia" w:cs="仿宋"/>
                <w:b w:val="0"/>
                <w:bCs w:val="0"/>
                <w:color w:val="auto"/>
                <w:sz w:val="24"/>
                <w:szCs w:val="24"/>
                <w:highlight w:val="none"/>
                <w:lang w:val="en-US" w:eastAsia="zh-CN" w:bidi="ar-SA"/>
              </w:rPr>
              <w:t>01</w:t>
            </w:r>
            <w:r>
              <w:rPr>
                <w:rFonts w:hint="eastAsia" w:ascii="仿宋" w:hAnsi="仿宋" w:eastAsia="仿宋" w:cs="仿宋"/>
                <w:b w:val="0"/>
                <w:bCs w:val="0"/>
                <w:color w:val="auto"/>
                <w:sz w:val="24"/>
                <w:szCs w:val="24"/>
                <w:highlight w:val="none"/>
                <w:lang w:val="en-US" w:eastAsia="zh-CN" w:bidi="ar-SA"/>
              </w:rPr>
              <w:t>t/a。</w:t>
            </w:r>
          </w:p>
          <w:p>
            <w:pPr>
              <w:keepNext w:val="0"/>
              <w:keepLines w:val="0"/>
              <w:pageBreakBefore w:val="0"/>
              <w:widowControl/>
              <w:suppressLineNumbers w:val="0"/>
              <w:shd w:val="clear" w:fill="FFFFFF"/>
              <w:kinsoku/>
              <w:wordWrap/>
              <w:overflowPunct/>
              <w:topLinePunct w:val="0"/>
              <w:autoSpaceDE/>
              <w:autoSpaceDN/>
              <w:bidi w:val="0"/>
              <w:snapToGrid/>
              <w:spacing w:before="0" w:beforeAutospacing="0" w:after="0" w:afterAutospacing="0" w:line="300" w:lineRule="auto"/>
              <w:ind w:left="0" w:right="0" w:firstLine="420"/>
              <w:jc w:val="left"/>
              <w:rPr>
                <w:rFonts w:hint="eastAsia" w:cs="仿宋"/>
                <w:b w:val="0"/>
                <w:bCs w:val="0"/>
                <w:color w:val="auto"/>
                <w:sz w:val="24"/>
                <w:szCs w:val="24"/>
                <w:highlight w:val="none"/>
                <w:lang w:val="en-US" w:eastAsia="zh-CN"/>
              </w:rPr>
            </w:pPr>
            <w:r>
              <w:rPr>
                <w:rFonts w:hint="eastAsia" w:cs="仿宋"/>
                <w:b w:val="0"/>
                <w:bCs w:val="0"/>
                <w:color w:val="auto"/>
                <w:sz w:val="24"/>
                <w:szCs w:val="24"/>
                <w:highlight w:val="none"/>
                <w:lang w:val="en-US" w:eastAsia="zh-CN"/>
              </w:rPr>
              <w:t>（2）润滑油</w:t>
            </w:r>
          </w:p>
          <w:p>
            <w:pPr>
              <w:keepNext w:val="0"/>
              <w:keepLines w:val="0"/>
              <w:pageBreakBefore w:val="0"/>
              <w:widowControl/>
              <w:suppressLineNumbers w:val="0"/>
              <w:shd w:val="clear" w:fill="FFFFFF"/>
              <w:kinsoku/>
              <w:wordWrap/>
              <w:overflowPunct/>
              <w:topLinePunct w:val="0"/>
              <w:autoSpaceDE/>
              <w:autoSpaceDN/>
              <w:bidi w:val="0"/>
              <w:snapToGrid/>
              <w:spacing w:before="0" w:beforeAutospacing="0" w:after="0" w:afterAutospacing="0" w:line="300" w:lineRule="auto"/>
              <w:ind w:left="0" w:right="0" w:firstLine="420"/>
              <w:jc w:val="left"/>
              <w:rPr>
                <w:rFonts w:hint="default"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rPr>
              <w:t>①</w:t>
            </w:r>
            <w:r>
              <w:rPr>
                <w:rFonts w:hint="eastAsia" w:ascii="仿宋" w:hAnsi="仿宋" w:eastAsia="仿宋" w:cs="仿宋"/>
                <w:b w:val="0"/>
                <w:bCs w:val="0"/>
                <w:color w:val="auto"/>
                <w:sz w:val="24"/>
                <w:szCs w:val="24"/>
                <w:highlight w:val="none"/>
                <w:lang w:val="en-US" w:eastAsia="zh-CN"/>
              </w:rPr>
              <w:t>润滑油的理化性质：淡黄色粘稠液体，可燃液体，火灾危险性为丙B类，遇明火高热可燃，燃烧分解产物为CO、CO</w:t>
            </w:r>
            <w:r>
              <w:rPr>
                <w:rFonts w:hint="eastAsia" w:ascii="仿宋" w:hAnsi="仿宋" w:eastAsia="仿宋" w:cs="仿宋"/>
                <w:b w:val="0"/>
                <w:bCs w:val="0"/>
                <w:color w:val="auto"/>
                <w:sz w:val="24"/>
                <w:szCs w:val="24"/>
                <w:highlight w:val="none"/>
                <w:vertAlign w:val="subscript"/>
                <w:lang w:val="en-US" w:eastAsia="zh-CN"/>
              </w:rPr>
              <w:t>2</w:t>
            </w:r>
            <w:r>
              <w:rPr>
                <w:rFonts w:hint="eastAsia" w:ascii="仿宋" w:hAnsi="仿宋" w:eastAsia="仿宋" w:cs="仿宋"/>
                <w:b w:val="0"/>
                <w:bCs w:val="0"/>
                <w:color w:val="auto"/>
                <w:sz w:val="24"/>
                <w:szCs w:val="24"/>
                <w:highlight w:val="none"/>
                <w:vertAlign w:val="baseline"/>
                <w:lang w:val="en-US" w:eastAsia="zh-CN"/>
              </w:rPr>
              <w:t>等有害气体。</w:t>
            </w:r>
          </w:p>
          <w:p>
            <w:pPr>
              <w:keepNext w:val="0"/>
              <w:keepLines w:val="0"/>
              <w:pageBreakBefore w:val="0"/>
              <w:suppressLineNumbers w:val="0"/>
              <w:kinsoku/>
              <w:wordWrap/>
              <w:overflowPunct/>
              <w:topLinePunct w:val="0"/>
              <w:autoSpaceDE/>
              <w:autoSpaceDN/>
              <w:bidi w:val="0"/>
              <w:snapToGrid/>
              <w:spacing w:before="0" w:beforeAutospacing="0" w:after="0" w:afterAutospacing="0" w:line="300" w:lineRule="auto"/>
              <w:ind w:left="0" w:right="0" w:firstLine="480" w:firstLineChars="200"/>
              <w:rPr>
                <w:rFonts w:hint="eastAsia" w:ascii="仿宋" w:hAnsi="仿宋" w:eastAsia="仿宋" w:cs="仿宋"/>
                <w:b w:val="0"/>
                <w:bCs w:val="0"/>
                <w:color w:val="auto"/>
                <w:sz w:val="24"/>
                <w:szCs w:val="24"/>
                <w:highlight w:val="none"/>
              </w:rPr>
            </w:pPr>
            <w:r>
              <w:rPr>
                <w:rFonts w:hint="eastAsia" w:cs="仿宋"/>
                <w:b w:val="0"/>
                <w:bCs w:val="0"/>
                <w:color w:val="auto"/>
                <w:sz w:val="24"/>
                <w:szCs w:val="24"/>
                <w:highlight w:val="none"/>
                <w:lang w:eastAsia="zh-CN"/>
              </w:rPr>
              <w:t>②</w:t>
            </w:r>
            <w:r>
              <w:rPr>
                <w:rFonts w:hint="eastAsia" w:ascii="仿宋" w:hAnsi="仿宋" w:eastAsia="仿宋" w:cs="仿宋"/>
                <w:b w:val="0"/>
                <w:bCs w:val="0"/>
                <w:color w:val="auto"/>
                <w:sz w:val="24"/>
                <w:szCs w:val="24"/>
                <w:highlight w:val="none"/>
              </w:rPr>
              <w:t>包装方法：</w:t>
            </w:r>
            <w:r>
              <w:rPr>
                <w:rFonts w:hint="eastAsia" w:cs="仿宋"/>
                <w:b w:val="0"/>
                <w:bCs w:val="0"/>
                <w:color w:val="auto"/>
                <w:sz w:val="24"/>
                <w:szCs w:val="24"/>
                <w:highlight w:val="none"/>
                <w:lang w:eastAsia="zh-CN"/>
              </w:rPr>
              <w:t>桶装</w:t>
            </w:r>
            <w:r>
              <w:rPr>
                <w:rFonts w:hint="eastAsia" w:ascii="仿宋" w:hAnsi="仿宋" w:eastAsia="仿宋" w:cs="仿宋"/>
                <w:b w:val="0"/>
                <w:bCs w:val="0"/>
                <w:color w:val="auto"/>
                <w:sz w:val="24"/>
                <w:szCs w:val="24"/>
                <w:highlight w:val="none"/>
              </w:rPr>
              <w:t>。</w:t>
            </w:r>
          </w:p>
          <w:p>
            <w:pPr>
              <w:keepNext w:val="0"/>
              <w:keepLines w:val="0"/>
              <w:pageBreakBefore w:val="0"/>
              <w:suppressLineNumbers w:val="0"/>
              <w:kinsoku/>
              <w:wordWrap/>
              <w:overflowPunct/>
              <w:topLinePunct w:val="0"/>
              <w:autoSpaceDE/>
              <w:autoSpaceDN/>
              <w:bidi w:val="0"/>
              <w:snapToGrid/>
              <w:spacing w:before="0" w:beforeAutospacing="0" w:after="0" w:afterAutospacing="0" w:line="300" w:lineRule="auto"/>
              <w:ind w:left="0" w:right="0" w:firstLine="480" w:firstLineChars="200"/>
              <w:rPr>
                <w:rFonts w:hint="eastAsia" w:cs="仿宋"/>
                <w:b w:val="0"/>
                <w:bCs w:val="0"/>
                <w:color w:val="auto"/>
                <w:sz w:val="24"/>
                <w:szCs w:val="24"/>
                <w:highlight w:val="none"/>
                <w:lang w:val="en-US" w:eastAsia="zh-CN"/>
              </w:rPr>
            </w:pPr>
            <w:r>
              <w:rPr>
                <w:rFonts w:hint="eastAsia" w:cs="仿宋"/>
                <w:b w:val="0"/>
                <w:bCs w:val="0"/>
                <w:color w:val="auto"/>
                <w:sz w:val="24"/>
                <w:szCs w:val="24"/>
                <w:highlight w:val="none"/>
                <w:lang w:eastAsia="zh-CN"/>
              </w:rPr>
              <w:t>③</w:t>
            </w:r>
            <w:r>
              <w:rPr>
                <w:rFonts w:hint="eastAsia" w:ascii="仿宋" w:hAnsi="仿宋" w:eastAsia="仿宋" w:cs="仿宋"/>
                <w:b w:val="0"/>
                <w:bCs w:val="0"/>
                <w:color w:val="auto"/>
                <w:sz w:val="24"/>
                <w:szCs w:val="24"/>
                <w:highlight w:val="none"/>
              </w:rPr>
              <w:t>使用量和最大贮存量：本项目</w:t>
            </w:r>
            <w:r>
              <w:rPr>
                <w:rFonts w:hint="eastAsia" w:cs="仿宋"/>
                <w:b w:val="0"/>
                <w:bCs w:val="0"/>
                <w:color w:val="auto"/>
                <w:sz w:val="24"/>
                <w:szCs w:val="24"/>
                <w:highlight w:val="none"/>
                <w:lang w:val="en-US" w:eastAsia="zh-CN"/>
              </w:rPr>
              <w:t>润滑油年使用量0.0035t/a，最大储存量0.0035t/a</w:t>
            </w:r>
          </w:p>
          <w:p>
            <w:pPr>
              <w:pStyle w:val="2"/>
              <w:keepNext w:val="0"/>
              <w:keepLines w:val="0"/>
              <w:numPr>
                <w:ilvl w:val="0"/>
                <w:numId w:val="8"/>
              </w:numPr>
              <w:suppressLineNumbers w:val="0"/>
              <w:spacing w:before="0" w:beforeAutospacing="0" w:after="0" w:afterAutospacing="0"/>
              <w:ind w:left="0" w:leftChars="0" w:right="0" w:firstLine="480" w:firstLineChars="200"/>
              <w:rPr>
                <w:rFonts w:hint="eastAsia"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铝拉丝油</w:t>
            </w:r>
          </w:p>
          <w:p>
            <w:pPr>
              <w:keepNext w:val="0"/>
              <w:keepLines w:val="0"/>
              <w:pageBreakBefore w:val="0"/>
              <w:widowControl/>
              <w:suppressLineNumbers w:val="0"/>
              <w:shd w:val="clear" w:fill="FFFFFF"/>
              <w:kinsoku/>
              <w:wordWrap/>
              <w:overflowPunct/>
              <w:topLinePunct w:val="0"/>
              <w:autoSpaceDE/>
              <w:autoSpaceDN/>
              <w:bidi w:val="0"/>
              <w:snapToGrid/>
              <w:spacing w:before="0" w:beforeAutospacing="0" w:after="0" w:afterAutospacing="0" w:line="300" w:lineRule="auto"/>
              <w:ind w:left="0" w:right="0" w:firstLine="420"/>
              <w:jc w:val="left"/>
              <w:rPr>
                <w:rFonts w:hint="default"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rPr>
              <w:t>①</w:t>
            </w:r>
            <w:r>
              <w:rPr>
                <w:rFonts w:hint="eastAsia" w:cs="仿宋"/>
                <w:b w:val="0"/>
                <w:bCs w:val="0"/>
                <w:color w:val="auto"/>
                <w:sz w:val="24"/>
                <w:szCs w:val="24"/>
                <w:highlight w:val="none"/>
                <w:lang w:val="en-US" w:eastAsia="zh-CN"/>
              </w:rPr>
              <w:t>铝拉丝油</w:t>
            </w:r>
            <w:r>
              <w:rPr>
                <w:rFonts w:hint="eastAsia" w:ascii="仿宋" w:hAnsi="仿宋" w:eastAsia="仿宋" w:cs="仿宋"/>
                <w:b w:val="0"/>
                <w:bCs w:val="0"/>
                <w:color w:val="auto"/>
                <w:sz w:val="24"/>
                <w:szCs w:val="24"/>
                <w:highlight w:val="none"/>
              </w:rPr>
              <w:t>的</w:t>
            </w:r>
            <w:r>
              <w:rPr>
                <w:rFonts w:hint="eastAsia" w:cs="仿宋"/>
                <w:b w:val="0"/>
                <w:bCs w:val="0"/>
                <w:color w:val="auto"/>
                <w:sz w:val="24"/>
                <w:szCs w:val="24"/>
                <w:highlight w:val="none"/>
                <w:lang w:eastAsia="zh-CN"/>
              </w:rPr>
              <w:t>理化</w:t>
            </w:r>
            <w:r>
              <w:rPr>
                <w:rFonts w:hint="eastAsia" w:ascii="仿宋" w:hAnsi="仿宋" w:eastAsia="仿宋" w:cs="仿宋"/>
                <w:b w:val="0"/>
                <w:bCs w:val="0"/>
                <w:color w:val="auto"/>
                <w:sz w:val="24"/>
                <w:szCs w:val="24"/>
                <w:highlight w:val="none"/>
              </w:rPr>
              <w:t>性质：</w:t>
            </w:r>
            <w:r>
              <w:rPr>
                <w:rFonts w:hint="eastAsia" w:cs="仿宋"/>
                <w:b w:val="0"/>
                <w:bCs w:val="0"/>
                <w:color w:val="auto"/>
                <w:sz w:val="24"/>
                <w:szCs w:val="24"/>
                <w:highlight w:val="none"/>
                <w:lang w:eastAsia="zh-CN"/>
              </w:rPr>
              <w:t>油状液体棕色至褐色，略带异味，遇明火、高热可燃，引燃温度≥</w:t>
            </w:r>
            <w:r>
              <w:rPr>
                <w:rFonts w:hint="eastAsia" w:cs="仿宋"/>
                <w:b w:val="0"/>
                <w:bCs w:val="0"/>
                <w:color w:val="auto"/>
                <w:sz w:val="24"/>
                <w:szCs w:val="24"/>
                <w:highlight w:val="none"/>
                <w:lang w:val="en-US" w:eastAsia="zh-CN"/>
              </w:rPr>
              <w:t>248℃，</w:t>
            </w:r>
            <w:r>
              <w:rPr>
                <w:rFonts w:hint="eastAsia" w:ascii="仿宋" w:hAnsi="仿宋" w:eastAsia="仿宋" w:cs="仿宋"/>
                <w:b w:val="0"/>
                <w:bCs w:val="0"/>
                <w:color w:val="auto"/>
                <w:sz w:val="24"/>
                <w:szCs w:val="24"/>
                <w:highlight w:val="none"/>
                <w:lang w:val="en-US" w:eastAsia="zh-CN"/>
              </w:rPr>
              <w:t>燃烧分解产物为CO、CO</w:t>
            </w:r>
            <w:r>
              <w:rPr>
                <w:rFonts w:hint="eastAsia" w:ascii="仿宋" w:hAnsi="仿宋" w:eastAsia="仿宋" w:cs="仿宋"/>
                <w:b w:val="0"/>
                <w:bCs w:val="0"/>
                <w:color w:val="auto"/>
                <w:sz w:val="24"/>
                <w:szCs w:val="24"/>
                <w:highlight w:val="none"/>
                <w:vertAlign w:val="subscript"/>
                <w:lang w:val="en-US" w:eastAsia="zh-CN"/>
              </w:rPr>
              <w:t>2</w:t>
            </w:r>
            <w:r>
              <w:rPr>
                <w:rFonts w:hint="eastAsia" w:ascii="仿宋" w:hAnsi="仿宋" w:eastAsia="仿宋" w:cs="仿宋"/>
                <w:b w:val="0"/>
                <w:bCs w:val="0"/>
                <w:color w:val="auto"/>
                <w:sz w:val="24"/>
                <w:szCs w:val="24"/>
                <w:highlight w:val="none"/>
                <w:vertAlign w:val="baseline"/>
                <w:lang w:val="en-US" w:eastAsia="zh-CN"/>
              </w:rPr>
              <w:t>等有害气体</w:t>
            </w:r>
            <w:r>
              <w:rPr>
                <w:rFonts w:hint="eastAsia" w:cs="仿宋"/>
                <w:b w:val="0"/>
                <w:bCs w:val="0"/>
                <w:color w:val="auto"/>
                <w:sz w:val="24"/>
                <w:szCs w:val="24"/>
                <w:highlight w:val="none"/>
                <w:vertAlign w:val="baseline"/>
                <w:lang w:val="en-US" w:eastAsia="zh-CN"/>
              </w:rPr>
              <w:t>。</w:t>
            </w:r>
          </w:p>
          <w:p>
            <w:pPr>
              <w:keepNext w:val="0"/>
              <w:keepLines w:val="0"/>
              <w:pageBreakBefore w:val="0"/>
              <w:suppressLineNumbers w:val="0"/>
              <w:kinsoku/>
              <w:wordWrap/>
              <w:overflowPunct/>
              <w:topLinePunct w:val="0"/>
              <w:autoSpaceDE/>
              <w:autoSpaceDN/>
              <w:bidi w:val="0"/>
              <w:snapToGrid/>
              <w:spacing w:before="0" w:beforeAutospacing="0" w:after="0" w:afterAutospacing="0" w:line="300" w:lineRule="auto"/>
              <w:ind w:left="0" w:right="0" w:firstLine="480" w:firstLineChars="200"/>
              <w:rPr>
                <w:rFonts w:hint="eastAsia" w:ascii="仿宋" w:hAnsi="仿宋" w:eastAsia="仿宋" w:cs="仿宋"/>
                <w:b w:val="0"/>
                <w:bCs w:val="0"/>
                <w:color w:val="auto"/>
                <w:sz w:val="24"/>
                <w:szCs w:val="24"/>
                <w:highlight w:val="none"/>
              </w:rPr>
            </w:pPr>
            <w:r>
              <w:rPr>
                <w:rFonts w:hint="eastAsia" w:cs="仿宋"/>
                <w:b w:val="0"/>
                <w:bCs w:val="0"/>
                <w:color w:val="auto"/>
                <w:sz w:val="24"/>
                <w:szCs w:val="24"/>
                <w:highlight w:val="none"/>
                <w:lang w:eastAsia="zh-CN"/>
              </w:rPr>
              <w:t>②</w:t>
            </w:r>
            <w:r>
              <w:rPr>
                <w:rFonts w:hint="eastAsia" w:ascii="仿宋" w:hAnsi="仿宋" w:eastAsia="仿宋" w:cs="仿宋"/>
                <w:b w:val="0"/>
                <w:bCs w:val="0"/>
                <w:color w:val="auto"/>
                <w:sz w:val="24"/>
                <w:szCs w:val="24"/>
                <w:highlight w:val="none"/>
              </w:rPr>
              <w:t>包装方法：</w:t>
            </w:r>
            <w:r>
              <w:rPr>
                <w:rFonts w:hint="eastAsia" w:cs="仿宋"/>
                <w:b w:val="0"/>
                <w:bCs w:val="0"/>
                <w:color w:val="auto"/>
                <w:sz w:val="24"/>
                <w:szCs w:val="24"/>
                <w:highlight w:val="none"/>
                <w:lang w:eastAsia="zh-CN"/>
              </w:rPr>
              <w:t>油池</w:t>
            </w:r>
            <w:r>
              <w:rPr>
                <w:rFonts w:hint="eastAsia" w:ascii="仿宋" w:hAnsi="仿宋" w:eastAsia="仿宋" w:cs="仿宋"/>
                <w:b w:val="0"/>
                <w:bCs w:val="0"/>
                <w:color w:val="auto"/>
                <w:sz w:val="24"/>
                <w:szCs w:val="24"/>
                <w:highlight w:val="none"/>
              </w:rPr>
              <w:t>。</w:t>
            </w:r>
          </w:p>
          <w:p>
            <w:pPr>
              <w:keepNext w:val="0"/>
              <w:keepLines w:val="0"/>
              <w:pageBreakBefore w:val="0"/>
              <w:suppressLineNumbers w:val="0"/>
              <w:kinsoku/>
              <w:wordWrap/>
              <w:overflowPunct/>
              <w:topLinePunct w:val="0"/>
              <w:autoSpaceDE/>
              <w:autoSpaceDN/>
              <w:bidi w:val="0"/>
              <w:snapToGrid/>
              <w:spacing w:before="0" w:beforeAutospacing="0" w:after="0" w:afterAutospacing="0" w:line="300" w:lineRule="auto"/>
              <w:ind w:left="0" w:right="0" w:firstLine="480" w:firstLineChars="200"/>
              <w:rPr>
                <w:rFonts w:hint="default" w:ascii="仿宋" w:hAnsi="仿宋" w:eastAsia="仿宋" w:cs="仿宋"/>
                <w:b w:val="0"/>
                <w:bCs w:val="0"/>
                <w:color w:val="auto"/>
                <w:sz w:val="24"/>
                <w:szCs w:val="24"/>
                <w:highlight w:val="none"/>
                <w:lang w:val="en-US" w:eastAsia="zh-CN"/>
              </w:rPr>
            </w:pPr>
            <w:r>
              <w:rPr>
                <w:rFonts w:hint="eastAsia" w:cs="仿宋"/>
                <w:b w:val="0"/>
                <w:bCs w:val="0"/>
                <w:color w:val="auto"/>
                <w:sz w:val="24"/>
                <w:szCs w:val="24"/>
                <w:highlight w:val="none"/>
                <w:lang w:eastAsia="zh-CN"/>
              </w:rPr>
              <w:t>③</w:t>
            </w:r>
            <w:r>
              <w:rPr>
                <w:rFonts w:hint="eastAsia" w:ascii="仿宋" w:hAnsi="仿宋" w:eastAsia="仿宋" w:cs="仿宋"/>
                <w:b w:val="0"/>
                <w:bCs w:val="0"/>
                <w:color w:val="auto"/>
                <w:sz w:val="24"/>
                <w:szCs w:val="24"/>
                <w:highlight w:val="none"/>
              </w:rPr>
              <w:t>使用量和最大贮存量：本项目使用</w:t>
            </w:r>
            <w:r>
              <w:rPr>
                <w:rFonts w:hint="eastAsia" w:cs="仿宋"/>
                <w:b w:val="0"/>
                <w:bCs w:val="0"/>
                <w:color w:val="auto"/>
                <w:sz w:val="24"/>
                <w:szCs w:val="24"/>
                <w:highlight w:val="none"/>
                <w:lang w:val="en-US" w:eastAsia="zh-CN"/>
              </w:rPr>
              <w:t>铝拉丝油4t</w:t>
            </w:r>
            <w:r>
              <w:rPr>
                <w:rFonts w:hint="eastAsia" w:ascii="仿宋" w:hAnsi="仿宋" w:eastAsia="仿宋" w:cs="仿宋"/>
                <w:b w:val="0"/>
                <w:bCs w:val="0"/>
                <w:color w:val="auto"/>
                <w:sz w:val="24"/>
                <w:szCs w:val="24"/>
                <w:highlight w:val="none"/>
              </w:rPr>
              <w:t>/a，项目于</w:t>
            </w:r>
            <w:r>
              <w:rPr>
                <w:rFonts w:hint="eastAsia" w:ascii="仿宋" w:hAnsi="仿宋" w:eastAsia="仿宋" w:cs="仿宋"/>
                <w:b w:val="0"/>
                <w:bCs w:val="0"/>
                <w:color w:val="auto"/>
                <w:sz w:val="24"/>
                <w:szCs w:val="24"/>
                <w:highlight w:val="none"/>
                <w:lang w:val="en-US" w:eastAsia="zh-CN"/>
              </w:rPr>
              <w:t>车间</w:t>
            </w:r>
            <w:r>
              <w:rPr>
                <w:rFonts w:hint="eastAsia" w:ascii="仿宋" w:hAnsi="仿宋" w:eastAsia="仿宋" w:cs="仿宋"/>
                <w:b w:val="0"/>
                <w:bCs w:val="0"/>
                <w:color w:val="auto"/>
                <w:sz w:val="24"/>
                <w:szCs w:val="24"/>
                <w:highlight w:val="none"/>
              </w:rPr>
              <w:t>内</w:t>
            </w:r>
            <w:r>
              <w:rPr>
                <w:rFonts w:hint="eastAsia" w:cs="仿宋"/>
                <w:b w:val="0"/>
                <w:bCs w:val="0"/>
                <w:color w:val="auto"/>
                <w:sz w:val="24"/>
                <w:szCs w:val="24"/>
                <w:highlight w:val="none"/>
                <w:lang w:eastAsia="zh-CN"/>
              </w:rPr>
              <w:t>循环油池最大</w:t>
            </w:r>
            <w:r>
              <w:rPr>
                <w:rFonts w:hint="eastAsia" w:ascii="仿宋" w:hAnsi="仿宋" w:eastAsia="仿宋" w:cs="仿宋"/>
                <w:b w:val="0"/>
                <w:bCs w:val="0"/>
                <w:color w:val="auto"/>
                <w:sz w:val="24"/>
                <w:szCs w:val="24"/>
                <w:highlight w:val="none"/>
              </w:rPr>
              <w:t>贮存量为</w:t>
            </w:r>
            <w:r>
              <w:rPr>
                <w:rFonts w:hint="eastAsia" w:cs="仿宋"/>
                <w:b w:val="0"/>
                <w:bCs w:val="0"/>
                <w:color w:val="auto"/>
                <w:sz w:val="24"/>
                <w:szCs w:val="24"/>
                <w:highlight w:val="none"/>
                <w:lang w:val="en-US" w:eastAsia="zh-CN"/>
              </w:rPr>
              <w:t>4t。</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leftChars="0" w:right="0" w:firstLine="480" w:firstLineChars="200"/>
              <w:textAlignment w:val="auto"/>
              <w:rPr>
                <w:rFonts w:hint="eastAsia" w:ascii="仿宋" w:hAnsi="仿宋" w:eastAsia="仿宋" w:cs="仿宋"/>
                <w:color w:val="000000"/>
                <w:sz w:val="24"/>
                <w:szCs w:val="24"/>
                <w:highlight w:val="none"/>
                <w:lang w:val="en-US" w:eastAsia="zh-CN" w:bidi="ar-SA"/>
              </w:rPr>
            </w:pPr>
            <w:r>
              <w:rPr>
                <w:rFonts w:hint="eastAsia" w:ascii="仿宋" w:hAnsi="仿宋" w:eastAsia="仿宋" w:cs="仿宋"/>
                <w:color w:val="000000"/>
                <w:sz w:val="24"/>
                <w:szCs w:val="24"/>
                <w:highlight w:val="none"/>
                <w:lang w:val="en-US" w:eastAsia="zh-CN" w:bidi="ar-SA"/>
              </w:rPr>
              <w:t>（</w:t>
            </w:r>
            <w:r>
              <w:rPr>
                <w:rFonts w:hint="eastAsia" w:cs="仿宋"/>
                <w:color w:val="000000"/>
                <w:sz w:val="24"/>
                <w:szCs w:val="24"/>
                <w:highlight w:val="none"/>
                <w:lang w:val="en-US" w:eastAsia="zh-CN" w:bidi="ar-SA"/>
              </w:rPr>
              <w:t>4）</w:t>
            </w:r>
            <w:r>
              <w:rPr>
                <w:rFonts w:hint="eastAsia" w:ascii="仿宋" w:hAnsi="仿宋" w:eastAsia="仿宋" w:cs="仿宋"/>
                <w:color w:val="000000"/>
                <w:sz w:val="24"/>
                <w:szCs w:val="24"/>
                <w:highlight w:val="none"/>
                <w:lang w:val="en-US" w:eastAsia="zh-CN" w:bidi="ar-SA"/>
              </w:rPr>
              <w:t>环保设施</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leftChars="0" w:right="0" w:firstLine="480" w:firstLineChars="200"/>
              <w:textAlignment w:val="auto"/>
              <w:rPr>
                <w:rFonts w:hint="eastAsia" w:ascii="仿宋" w:hAnsi="仿宋" w:eastAsia="仿宋" w:cs="仿宋"/>
                <w:color w:val="000000"/>
                <w:sz w:val="24"/>
                <w:szCs w:val="24"/>
                <w:highlight w:val="none"/>
                <w:lang w:val="en-US" w:eastAsia="zh-CN" w:bidi="ar-SA"/>
              </w:rPr>
            </w:pPr>
            <w:r>
              <w:rPr>
                <w:rFonts w:hint="eastAsia" w:ascii="仿宋" w:hAnsi="仿宋" w:eastAsia="仿宋" w:cs="仿宋"/>
                <w:color w:val="000000"/>
                <w:sz w:val="24"/>
                <w:szCs w:val="24"/>
                <w:highlight w:val="none"/>
                <w:lang w:val="en-US" w:eastAsia="zh-CN" w:bidi="ar-SA"/>
              </w:rPr>
              <w:t>本项目涉及到的环保设施为</w:t>
            </w:r>
            <w:r>
              <w:rPr>
                <w:rFonts w:hint="eastAsia" w:cs="仿宋"/>
                <w:color w:val="000000"/>
                <w:sz w:val="24"/>
                <w:szCs w:val="24"/>
                <w:highlight w:val="none"/>
                <w:lang w:val="en-US" w:eastAsia="zh-CN" w:bidi="ar-SA"/>
              </w:rPr>
              <w:t>新增的6㎡的</w:t>
            </w:r>
            <w:r>
              <w:rPr>
                <w:rFonts w:hint="eastAsia" w:ascii="仿宋" w:hAnsi="仿宋" w:eastAsia="仿宋" w:cs="仿宋"/>
                <w:color w:val="000000"/>
                <w:sz w:val="24"/>
                <w:szCs w:val="24"/>
                <w:highlight w:val="none"/>
                <w:lang w:val="en-US" w:eastAsia="zh-CN" w:bidi="ar-SA"/>
              </w:rPr>
              <w:t>危废暂存间。</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leftChars="0" w:right="0" w:firstLine="480" w:firstLineChars="200"/>
              <w:textAlignment w:val="auto"/>
              <w:rPr>
                <w:rFonts w:hint="default" w:ascii="仿宋" w:hAnsi="仿宋" w:eastAsia="仿宋" w:cs="仿宋"/>
                <w:color w:val="000000"/>
                <w:sz w:val="24"/>
                <w:szCs w:val="24"/>
                <w:highlight w:val="none"/>
                <w:lang w:val="en-US" w:eastAsia="zh-CN" w:bidi="ar-SA"/>
              </w:rPr>
            </w:pPr>
            <w:r>
              <w:rPr>
                <w:rFonts w:hint="eastAsia" w:ascii="仿宋" w:hAnsi="仿宋" w:eastAsia="仿宋" w:cs="仿宋"/>
                <w:color w:val="000000"/>
                <w:sz w:val="24"/>
                <w:szCs w:val="24"/>
                <w:highlight w:val="none"/>
                <w:lang w:val="en-US" w:eastAsia="zh-CN" w:bidi="ar-SA"/>
              </w:rPr>
              <w:t>危废间中暂存的</w:t>
            </w:r>
            <w:r>
              <w:rPr>
                <w:rFonts w:hint="eastAsia" w:cs="仿宋"/>
                <w:color w:val="000000"/>
                <w:sz w:val="24"/>
                <w:szCs w:val="24"/>
                <w:highlight w:val="none"/>
                <w:lang w:val="en-US" w:eastAsia="zh-CN" w:bidi="ar-SA"/>
              </w:rPr>
              <w:t>废稀释剂桶、废油墨、废油墨桶、废润滑油、废润滑油桶、废含油金属屑</w:t>
            </w:r>
            <w:r>
              <w:rPr>
                <w:rFonts w:hint="eastAsia" w:ascii="仿宋" w:hAnsi="仿宋" w:eastAsia="仿宋" w:cs="仿宋"/>
                <w:color w:val="000000"/>
                <w:sz w:val="24"/>
                <w:szCs w:val="24"/>
                <w:highlight w:val="none"/>
                <w:lang w:val="en-US" w:eastAsia="zh-CN" w:bidi="ar-SA"/>
              </w:rPr>
              <w:t>若处置不当易泄露、燃烧，对大气、地下水环境造成影响。</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00" w:lineRule="auto"/>
              <w:ind w:left="0" w:leftChars="0" w:right="0" w:firstLine="482" w:firstLineChars="200"/>
              <w:textAlignment w:val="auto"/>
              <w:rPr>
                <w:rFonts w:hint="eastAsia" w:ascii="仿宋" w:hAnsi="仿宋" w:eastAsia="仿宋" w:cs="仿宋"/>
                <w:b/>
                <w:bCs/>
                <w:color w:val="000000"/>
                <w:sz w:val="24"/>
                <w:szCs w:val="24"/>
                <w:highlight w:val="none"/>
              </w:rPr>
            </w:pPr>
            <w:r>
              <w:rPr>
                <w:rFonts w:hint="eastAsia" w:ascii="仿宋" w:hAnsi="仿宋" w:eastAsia="仿宋" w:cs="仿宋"/>
                <w:b/>
                <w:bCs/>
                <w:color w:val="000000"/>
                <w:sz w:val="24"/>
                <w:szCs w:val="24"/>
                <w:highlight w:val="none"/>
                <w:lang w:val="en-US" w:eastAsia="zh-CN"/>
              </w:rPr>
              <w:t>6.2、</w:t>
            </w:r>
            <w:r>
              <w:rPr>
                <w:rFonts w:hint="eastAsia" w:ascii="仿宋" w:hAnsi="仿宋" w:eastAsia="仿宋" w:cs="仿宋"/>
                <w:b/>
                <w:bCs/>
                <w:color w:val="000000"/>
                <w:sz w:val="24"/>
                <w:szCs w:val="24"/>
                <w:highlight w:val="none"/>
              </w:rPr>
              <w:t>风险潜势初判</w:t>
            </w:r>
          </w:p>
          <w:p>
            <w:pPr>
              <w:pStyle w:val="2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00" w:lineRule="auto"/>
              <w:ind w:left="0" w:leftChars="0" w:right="0" w:firstLine="480" w:firstLineChars="200"/>
              <w:jc w:val="left"/>
              <w:textAlignment w:val="auto"/>
              <w:rPr>
                <w:rFonts w:hint="default"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rPr>
              <w:t>本项目</w:t>
            </w:r>
            <w:r>
              <w:rPr>
                <w:rFonts w:hint="eastAsia" w:ascii="仿宋" w:eastAsia="仿宋" w:cs="仿宋"/>
                <w:b w:val="0"/>
                <w:bCs w:val="0"/>
                <w:color w:val="auto"/>
                <w:sz w:val="24"/>
                <w:szCs w:val="24"/>
                <w:highlight w:val="none"/>
                <w:lang w:val="en-US" w:eastAsia="zh-CN"/>
              </w:rPr>
              <w:t>油类物质</w:t>
            </w:r>
            <w:r>
              <w:rPr>
                <w:rFonts w:hint="eastAsia" w:ascii="仿宋" w:hAnsi="仿宋" w:eastAsia="仿宋" w:cs="仿宋"/>
                <w:b w:val="0"/>
                <w:bCs w:val="0"/>
                <w:color w:val="auto"/>
                <w:sz w:val="24"/>
                <w:szCs w:val="24"/>
                <w:highlight w:val="none"/>
              </w:rPr>
              <w:t>最大贮存量为</w:t>
            </w:r>
            <w:r>
              <w:rPr>
                <w:rFonts w:hint="eastAsia" w:ascii="仿宋" w:eastAsia="仿宋" w:cs="仿宋"/>
                <w:b w:val="0"/>
                <w:bCs w:val="0"/>
                <w:color w:val="auto"/>
                <w:sz w:val="24"/>
                <w:szCs w:val="24"/>
                <w:highlight w:val="none"/>
                <w:lang w:val="en-US" w:eastAsia="zh-CN"/>
              </w:rPr>
              <w:t>4.0135t</w:t>
            </w:r>
            <w:r>
              <w:rPr>
                <w:rFonts w:hint="eastAsia" w:ascii="仿宋" w:hAnsi="仿宋" w:eastAsia="仿宋" w:cs="仿宋"/>
                <w:b w:val="0"/>
                <w:bCs w:val="0"/>
                <w:color w:val="auto"/>
                <w:sz w:val="24"/>
                <w:szCs w:val="24"/>
                <w:highlight w:val="none"/>
                <w:lang w:val="en-US" w:eastAsia="zh-CN"/>
              </w:rPr>
              <w:t>/a</w:t>
            </w:r>
            <w:r>
              <w:rPr>
                <w:rFonts w:hint="eastAsia" w:ascii="仿宋" w:hAnsi="仿宋" w:eastAsia="仿宋" w:cs="仿宋"/>
                <w:b w:val="0"/>
                <w:bCs w:val="0"/>
                <w:color w:val="auto"/>
                <w:sz w:val="24"/>
                <w:szCs w:val="24"/>
                <w:highlight w:val="none"/>
              </w:rPr>
              <w:t>，根据《建设项目环境风险评价技术导则》（HJ169-2018）附录B表B.1，</w:t>
            </w:r>
            <w:r>
              <w:rPr>
                <w:rFonts w:hint="eastAsia" w:ascii="仿宋" w:eastAsia="仿宋" w:cs="仿宋"/>
                <w:b w:val="0"/>
                <w:bCs w:val="0"/>
                <w:color w:val="auto"/>
                <w:sz w:val="24"/>
                <w:szCs w:val="24"/>
                <w:highlight w:val="none"/>
                <w:lang w:val="en-US" w:eastAsia="zh-CN"/>
              </w:rPr>
              <w:t>油类物质的临界量为2500t，</w:t>
            </w:r>
            <w:r>
              <w:rPr>
                <w:rFonts w:hint="eastAsia" w:ascii="仿宋" w:hAnsi="仿宋" w:eastAsia="仿宋" w:cs="仿宋"/>
                <w:b w:val="0"/>
                <w:bCs w:val="0"/>
                <w:color w:val="auto"/>
                <w:sz w:val="24"/>
                <w:szCs w:val="24"/>
                <w:highlight w:val="none"/>
              </w:rPr>
              <w:t>再根据附录C中的计算方法，计算其危险物质数量与其临界量比值Q</w:t>
            </w:r>
            <w:r>
              <w:rPr>
                <w:rFonts w:hint="eastAsia" w:ascii="仿宋" w:hAnsi="仿宋" w:eastAsia="仿宋" w:cs="仿宋"/>
                <w:b w:val="0"/>
                <w:bCs w:val="0"/>
                <w:color w:val="auto"/>
                <w:sz w:val="24"/>
                <w:szCs w:val="24"/>
                <w:highlight w:val="none"/>
                <w:lang w:eastAsia="zh-CN"/>
              </w:rPr>
              <w:t>。</w:t>
            </w:r>
            <w:r>
              <w:rPr>
                <w:rFonts w:hint="eastAsia" w:ascii="仿宋" w:eastAsia="仿宋" w:cs="仿宋"/>
                <w:b w:val="0"/>
                <w:bCs w:val="0"/>
                <w:color w:val="auto"/>
                <w:sz w:val="24"/>
                <w:szCs w:val="24"/>
                <w:highlight w:val="none"/>
                <w:lang w:val="en-US" w:eastAsia="zh-CN"/>
              </w:rPr>
              <w:t>Q</w:t>
            </w:r>
            <w:r>
              <w:rPr>
                <w:rFonts w:hint="eastAsia" w:ascii="仿宋" w:eastAsia="仿宋" w:cs="仿宋"/>
                <w:b w:val="0"/>
                <w:bCs w:val="0"/>
                <w:color w:val="auto"/>
                <w:sz w:val="24"/>
                <w:szCs w:val="24"/>
                <w:highlight w:val="none"/>
                <w:vertAlign w:val="subscript"/>
                <w:lang w:val="en-US" w:eastAsia="zh-CN"/>
              </w:rPr>
              <w:t>油类物质</w:t>
            </w:r>
            <w:r>
              <w:rPr>
                <w:rFonts w:hint="eastAsia" w:ascii="仿宋" w:eastAsia="仿宋" w:cs="仿宋"/>
                <w:b w:val="0"/>
                <w:bCs w:val="0"/>
                <w:color w:val="auto"/>
                <w:sz w:val="24"/>
                <w:szCs w:val="24"/>
                <w:highlight w:val="none"/>
                <w:vertAlign w:val="baseline"/>
                <w:lang w:val="en-US" w:eastAsia="zh-CN"/>
              </w:rPr>
              <w:t>=q/Q=4.0135/2500＜1.</w:t>
            </w:r>
          </w:p>
          <w:p>
            <w:pPr>
              <w:pStyle w:val="27"/>
              <w:keepNext w:val="0"/>
              <w:keepLines w:val="0"/>
              <w:pageBreakBefore w:val="0"/>
              <w:suppressLineNumbers w:val="0"/>
              <w:kinsoku/>
              <w:wordWrap/>
              <w:overflowPunct/>
              <w:topLinePunct w:val="0"/>
              <w:bidi w:val="0"/>
              <w:snapToGrid/>
              <w:spacing w:before="0" w:beforeAutospacing="0" w:after="0" w:afterAutospacing="0" w:line="300" w:lineRule="auto"/>
              <w:ind w:left="0" w:right="0" w:firstLine="480" w:firstLineChars="200"/>
              <w:rPr>
                <w:rFonts w:hint="eastAsia" w:ascii="仿宋" w:hAnsi="仿宋" w:eastAsia="仿宋" w:cs="仿宋"/>
                <w:b w:val="0"/>
                <w:bCs w:val="0"/>
                <w:color w:val="auto"/>
                <w:sz w:val="24"/>
                <w:szCs w:val="24"/>
                <w:highlight w:val="none"/>
                <w:lang w:eastAsia="zh-CN"/>
              </w:rPr>
            </w:pPr>
            <w:r>
              <w:rPr>
                <w:rFonts w:hint="eastAsia" w:ascii="仿宋" w:hAnsi="仿宋" w:eastAsia="仿宋" w:cs="仿宋"/>
                <w:sz w:val="24"/>
                <w:highlight w:val="none"/>
              </w:rPr>
              <w:t>本项目</w:t>
            </w:r>
            <w:r>
              <w:rPr>
                <w:rFonts w:hint="eastAsia" w:ascii="仿宋" w:eastAsia="仿宋" w:cs="仿宋"/>
                <w:sz w:val="24"/>
                <w:highlight w:val="none"/>
                <w:lang w:eastAsia="zh-CN"/>
              </w:rPr>
              <w:t>稀释剂</w:t>
            </w:r>
            <w:r>
              <w:rPr>
                <w:rFonts w:hint="eastAsia" w:ascii="仿宋" w:hAnsi="仿宋" w:eastAsia="仿宋" w:cs="仿宋"/>
                <w:sz w:val="24"/>
                <w:highlight w:val="none"/>
              </w:rPr>
              <w:t>最大贮存量为</w:t>
            </w:r>
            <w:r>
              <w:rPr>
                <w:rFonts w:hint="eastAsia" w:ascii="仿宋" w:hAnsi="仿宋" w:eastAsia="仿宋" w:cs="仿宋"/>
                <w:sz w:val="24"/>
                <w:highlight w:val="none"/>
                <w:lang w:val="en-US" w:eastAsia="zh-CN"/>
              </w:rPr>
              <w:t>0.</w:t>
            </w:r>
            <w:r>
              <w:rPr>
                <w:rFonts w:hint="eastAsia" w:ascii="仿宋" w:eastAsia="仿宋" w:cs="仿宋"/>
                <w:sz w:val="24"/>
                <w:highlight w:val="none"/>
                <w:lang w:val="en-US" w:eastAsia="zh-CN"/>
              </w:rPr>
              <w:t>01</w:t>
            </w:r>
            <w:r>
              <w:rPr>
                <w:rFonts w:hint="eastAsia" w:ascii="仿宋" w:hAnsi="仿宋" w:eastAsia="仿宋" w:cs="仿宋"/>
                <w:sz w:val="24"/>
                <w:highlight w:val="none"/>
              </w:rPr>
              <w:t>t，</w:t>
            </w:r>
            <w:r>
              <w:rPr>
                <w:rFonts w:hint="eastAsia" w:ascii="仿宋" w:eastAsia="仿宋" w:cs="仿宋"/>
                <w:sz w:val="24"/>
                <w:highlight w:val="none"/>
                <w:lang w:eastAsia="zh-CN"/>
              </w:rPr>
              <w:t>根据危险化学品临界量表，稀释剂属于易燃液体</w:t>
            </w:r>
            <w:r>
              <w:rPr>
                <w:rFonts w:hint="eastAsia" w:ascii="仿宋" w:hAnsi="仿宋" w:eastAsia="仿宋" w:cs="仿宋"/>
                <w:sz w:val="24"/>
                <w:highlight w:val="none"/>
              </w:rPr>
              <w:t>，</w:t>
            </w:r>
            <w:r>
              <w:rPr>
                <w:rFonts w:hint="eastAsia" w:ascii="仿宋" w:eastAsia="仿宋" w:cs="仿宋"/>
                <w:sz w:val="24"/>
                <w:highlight w:val="none"/>
                <w:lang w:val="en-US" w:eastAsia="zh-CN"/>
              </w:rPr>
              <w:t>稀释剂</w:t>
            </w:r>
            <w:r>
              <w:rPr>
                <w:rFonts w:hint="eastAsia" w:ascii="仿宋" w:hAnsi="仿宋" w:eastAsia="仿宋" w:cs="仿宋"/>
                <w:sz w:val="24"/>
                <w:highlight w:val="none"/>
              </w:rPr>
              <w:t>的临界量为</w:t>
            </w:r>
            <w:r>
              <w:rPr>
                <w:rFonts w:hint="eastAsia" w:ascii="仿宋" w:eastAsia="仿宋" w:cs="仿宋"/>
                <w:sz w:val="24"/>
                <w:highlight w:val="none"/>
                <w:lang w:val="en-US" w:eastAsia="zh-CN"/>
              </w:rPr>
              <w:t>5000</w:t>
            </w:r>
            <w:r>
              <w:rPr>
                <w:rFonts w:hint="eastAsia" w:ascii="仿宋" w:hAnsi="仿宋" w:eastAsia="仿宋" w:cs="仿宋"/>
                <w:sz w:val="24"/>
                <w:highlight w:val="none"/>
              </w:rPr>
              <w:t>t，再根据附录C中的计算方法，计算其危险物质数量与其临界量比值Q</w:t>
            </w:r>
            <w:r>
              <w:rPr>
                <w:rFonts w:hint="eastAsia" w:ascii="仿宋" w:hAnsi="仿宋" w:eastAsia="仿宋" w:cs="仿宋"/>
                <w:sz w:val="24"/>
                <w:highlight w:val="none"/>
                <w:vertAlign w:val="subscript"/>
              </w:rPr>
              <w:t>2</w:t>
            </w:r>
            <w:r>
              <w:rPr>
                <w:rFonts w:hint="eastAsia" w:ascii="仿宋" w:hAnsi="仿宋" w:eastAsia="仿宋" w:cs="仿宋"/>
                <w:sz w:val="24"/>
                <w:highlight w:val="none"/>
              </w:rPr>
              <w:t>，</w:t>
            </w:r>
            <w:r>
              <w:rPr>
                <w:rFonts w:hint="eastAsia" w:ascii="仿宋" w:eastAsia="仿宋" w:cs="仿宋"/>
                <w:b w:val="0"/>
                <w:bCs w:val="0"/>
                <w:color w:val="auto"/>
                <w:sz w:val="24"/>
                <w:szCs w:val="24"/>
                <w:highlight w:val="none"/>
                <w:lang w:val="en-US" w:eastAsia="zh-CN"/>
              </w:rPr>
              <w:t>Q</w:t>
            </w:r>
            <w:r>
              <w:rPr>
                <w:rFonts w:hint="eastAsia" w:ascii="仿宋" w:eastAsia="仿宋" w:cs="仿宋"/>
                <w:b w:val="0"/>
                <w:bCs w:val="0"/>
                <w:color w:val="auto"/>
                <w:sz w:val="24"/>
                <w:szCs w:val="24"/>
                <w:highlight w:val="none"/>
                <w:vertAlign w:val="subscript"/>
                <w:lang w:val="en-US" w:eastAsia="zh-CN"/>
              </w:rPr>
              <w:t>2</w:t>
            </w:r>
            <w:r>
              <w:rPr>
                <w:rFonts w:hint="eastAsia" w:ascii="仿宋" w:eastAsia="仿宋" w:cs="仿宋"/>
                <w:b w:val="0"/>
                <w:bCs w:val="0"/>
                <w:color w:val="auto"/>
                <w:sz w:val="24"/>
                <w:szCs w:val="24"/>
                <w:highlight w:val="none"/>
                <w:vertAlign w:val="baseline"/>
                <w:lang w:val="en-US" w:eastAsia="zh-CN"/>
              </w:rPr>
              <w:t>=q/Q=0.01/5000＜1</w:t>
            </w:r>
            <w:r>
              <w:rPr>
                <w:rFonts w:hint="eastAsia" w:ascii="仿宋" w:hAnsi="仿宋" w:eastAsia="仿宋" w:cs="仿宋"/>
                <w:sz w:val="24"/>
                <w:highlight w:val="none"/>
              </w:rPr>
              <w:t>。</w:t>
            </w:r>
          </w:p>
          <w:p>
            <w:pPr>
              <w:pStyle w:val="27"/>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12" w:lineRule="auto"/>
              <w:ind w:left="0" w:leftChars="0" w:right="0" w:firstLine="480" w:firstLineChars="200"/>
              <w:textAlignment w:val="auto"/>
              <w:rPr>
                <w:rFonts w:hint="eastAsia" w:ascii="仿宋" w:hAnsi="仿宋" w:eastAsia="仿宋" w:cs="仿宋"/>
                <w:sz w:val="24"/>
                <w:szCs w:val="24"/>
                <w:highlight w:val="none"/>
                <w:vertAlign w:val="baseline"/>
                <w:lang w:val="en-US" w:eastAsia="zh-CN"/>
              </w:rPr>
            </w:pPr>
            <w:r>
              <w:rPr>
                <w:rFonts w:hint="eastAsia" w:ascii="仿宋" w:hAnsi="仿宋" w:eastAsia="仿宋" w:cs="仿宋"/>
                <w:sz w:val="24"/>
                <w:szCs w:val="24"/>
                <w:highlight w:val="none"/>
                <w:lang w:val="en-US" w:eastAsia="zh-CN"/>
              </w:rPr>
              <w:t>Q</w:t>
            </w:r>
            <w:r>
              <w:rPr>
                <w:rFonts w:hint="eastAsia" w:ascii="仿宋" w:hAnsi="仿宋" w:eastAsia="仿宋" w:cs="仿宋"/>
                <w:sz w:val="24"/>
                <w:szCs w:val="24"/>
                <w:highlight w:val="none"/>
                <w:vertAlign w:val="subscript"/>
                <w:lang w:val="en-US" w:eastAsia="zh-CN"/>
              </w:rPr>
              <w:t>max</w:t>
            </w:r>
            <w:r>
              <w:rPr>
                <w:rFonts w:hint="eastAsia" w:ascii="仿宋" w:hAnsi="仿宋" w:eastAsia="仿宋" w:cs="仿宋"/>
                <w:sz w:val="24"/>
                <w:szCs w:val="24"/>
                <w:highlight w:val="none"/>
                <w:vertAlign w:val="baseline"/>
                <w:lang w:val="en-US" w:eastAsia="zh-CN"/>
              </w:rPr>
              <w:t>＜1，所以本项目风险潜势为I级，本项目环境风险进行简单分析。</w:t>
            </w: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leftChars="0" w:right="0" w:firstLine="482" w:firstLineChars="200"/>
              <w:textAlignment w:val="auto"/>
              <w:rPr>
                <w:rFonts w:hint="eastAsia" w:ascii="仿宋" w:hAnsi="仿宋" w:eastAsia="仿宋" w:cs="仿宋"/>
                <w:b w:val="0"/>
                <w:bCs w:val="0"/>
                <w:highlight w:val="none"/>
                <w:lang w:val="en-US" w:eastAsia="zh-CN"/>
              </w:rPr>
            </w:pPr>
            <w:r>
              <w:rPr>
                <w:rFonts w:hint="eastAsia" w:ascii="仿宋" w:hAnsi="仿宋" w:eastAsia="仿宋" w:cs="仿宋"/>
                <w:b/>
                <w:bCs/>
                <w:sz w:val="24"/>
                <w:szCs w:val="24"/>
                <w:highlight w:val="none"/>
                <w:lang w:val="en-US" w:eastAsia="zh-CN"/>
              </w:rPr>
              <w:t>6.3、环境风险简单分析</w:t>
            </w:r>
          </w:p>
          <w:p>
            <w:pPr>
              <w:pStyle w:val="26"/>
              <w:keepNext w:val="0"/>
              <w:keepLines w:val="0"/>
              <w:pageBreakBefore w:val="0"/>
              <w:suppressLineNumbers w:val="0"/>
              <w:kinsoku/>
              <w:wordWrap/>
              <w:overflowPunct/>
              <w:topLinePunct w:val="0"/>
              <w:autoSpaceDE/>
              <w:autoSpaceDN/>
              <w:bidi w:val="0"/>
              <w:snapToGrid/>
              <w:spacing w:before="0" w:beforeLines="0" w:beforeAutospacing="0" w:after="0" w:afterLines="0" w:afterAutospacing="0" w:line="312" w:lineRule="auto"/>
              <w:ind w:left="0" w:leftChars="0" w:right="0" w:firstLine="480" w:firstLineChars="200"/>
              <w:jc w:val="center"/>
              <w:rPr>
                <w:rFonts w:hint="eastAsia" w:ascii="仿宋" w:hAnsi="仿宋" w:eastAsia="仿宋" w:cs="仿宋"/>
                <w:b w:val="0"/>
                <w:bCs w:val="0"/>
                <w:sz w:val="24"/>
                <w:szCs w:val="24"/>
                <w:highlight w:val="none"/>
              </w:rPr>
            </w:pPr>
            <w:r>
              <w:rPr>
                <w:rFonts w:hint="eastAsia" w:ascii="仿宋" w:hAnsi="仿宋" w:eastAsia="仿宋" w:cs="仿宋"/>
                <w:b w:val="0"/>
                <w:bCs w:val="0"/>
                <w:highlight w:val="none"/>
                <w:lang w:val="en-US" w:eastAsia="zh-CN"/>
              </w:rPr>
              <w:t>表</w:t>
            </w:r>
            <w:r>
              <w:rPr>
                <w:rFonts w:hint="eastAsia" w:ascii="仿宋" w:hAnsi="仿宋" w:cs="仿宋"/>
                <w:b w:val="0"/>
                <w:bCs w:val="0"/>
                <w:highlight w:val="none"/>
                <w:lang w:val="en-US" w:eastAsia="zh-CN"/>
              </w:rPr>
              <w:t xml:space="preserve">25 </w:t>
            </w:r>
            <w:r>
              <w:rPr>
                <w:rFonts w:hint="eastAsia" w:ascii="仿宋" w:hAnsi="仿宋" w:eastAsia="仿宋" w:cs="仿宋"/>
                <w:b w:val="0"/>
                <w:bCs w:val="0"/>
                <w:highlight w:val="none"/>
                <w:lang w:val="en-US" w:eastAsia="zh-CN"/>
              </w:rPr>
              <w:t xml:space="preserve"> </w:t>
            </w:r>
            <w:r>
              <w:rPr>
                <w:rFonts w:hint="eastAsia" w:ascii="仿宋" w:hAnsi="仿宋" w:eastAsia="仿宋" w:cs="仿宋"/>
                <w:b w:val="0"/>
                <w:bCs w:val="0"/>
                <w:sz w:val="24"/>
                <w:szCs w:val="24"/>
                <w:highlight w:val="none"/>
              </w:rPr>
              <w:t>建设项目环境风险简单分析内容表</w:t>
            </w:r>
          </w:p>
          <w:tbl>
            <w:tblPr>
              <w:tblStyle w:val="29"/>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791"/>
              <w:gridCol w:w="1185"/>
              <w:gridCol w:w="1917"/>
              <w:gridCol w:w="1803"/>
              <w:gridCol w:w="1058"/>
              <w:gridCol w:w="1600"/>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791"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建设项目名称</w:t>
                  </w:r>
                </w:p>
              </w:tc>
              <w:tc>
                <w:tcPr>
                  <w:tcW w:w="7563" w:type="dxa"/>
                  <w:gridSpan w:val="5"/>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val="0"/>
                      <w:bCs w:val="0"/>
                      <w:sz w:val="21"/>
                      <w:szCs w:val="21"/>
                      <w:highlight w:val="none"/>
                    </w:rPr>
                  </w:pPr>
                  <w:r>
                    <w:rPr>
                      <w:rFonts w:hint="eastAsia" w:ascii="仿宋" w:hAnsi="仿宋" w:cs="仿宋"/>
                      <w:b w:val="0"/>
                      <w:bCs w:val="0"/>
                      <w:sz w:val="21"/>
                      <w:szCs w:val="21"/>
                      <w:highlight w:val="none"/>
                      <w:lang w:val="en-US" w:eastAsia="zh-CN"/>
                    </w:rPr>
                    <w:t>电线电缆技改</w:t>
                  </w:r>
                  <w:r>
                    <w:rPr>
                      <w:rFonts w:hint="eastAsia" w:ascii="仿宋" w:hAnsi="仿宋" w:eastAsia="仿宋" w:cs="仿宋"/>
                      <w:b w:val="0"/>
                      <w:bCs w:val="0"/>
                      <w:sz w:val="21"/>
                      <w:szCs w:val="21"/>
                      <w:highlight w:val="none"/>
                    </w:rPr>
                    <w:t>项目</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791"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建设地点</w:t>
                  </w:r>
                </w:p>
              </w:tc>
              <w:tc>
                <w:tcPr>
                  <w:tcW w:w="1185"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val="0"/>
                      <w:bCs w:val="0"/>
                      <w:sz w:val="21"/>
                      <w:szCs w:val="21"/>
                      <w:highlight w:val="none"/>
                    </w:rPr>
                  </w:pPr>
                  <w:r>
                    <w:rPr>
                      <w:rFonts w:hint="eastAsia" w:ascii="仿宋" w:hAnsi="仿宋" w:eastAsia="仿宋" w:cs="仿宋"/>
                      <w:b w:val="0"/>
                      <w:bCs w:val="0"/>
                      <w:sz w:val="21"/>
                      <w:szCs w:val="21"/>
                      <w:highlight w:val="none"/>
                    </w:rPr>
                    <w:t>河北省</w:t>
                  </w:r>
                </w:p>
              </w:tc>
              <w:tc>
                <w:tcPr>
                  <w:tcW w:w="1917"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val="0"/>
                      <w:bCs w:val="0"/>
                      <w:sz w:val="21"/>
                      <w:szCs w:val="21"/>
                      <w:highlight w:val="none"/>
                    </w:rPr>
                  </w:pPr>
                  <w:r>
                    <w:rPr>
                      <w:rFonts w:hint="eastAsia" w:ascii="仿宋" w:hAnsi="仿宋" w:eastAsia="仿宋" w:cs="仿宋"/>
                      <w:b w:val="0"/>
                      <w:bCs w:val="0"/>
                      <w:sz w:val="21"/>
                      <w:szCs w:val="21"/>
                      <w:highlight w:val="none"/>
                    </w:rPr>
                    <w:t>秦皇岛市</w:t>
                  </w:r>
                </w:p>
              </w:tc>
              <w:tc>
                <w:tcPr>
                  <w:tcW w:w="1803"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val="0"/>
                      <w:bCs w:val="0"/>
                      <w:sz w:val="21"/>
                      <w:szCs w:val="21"/>
                      <w:highlight w:val="none"/>
                    </w:rPr>
                  </w:pPr>
                  <w:r>
                    <w:rPr>
                      <w:rFonts w:hint="eastAsia" w:ascii="仿宋" w:hAnsi="仿宋" w:cs="仿宋"/>
                      <w:b w:val="0"/>
                      <w:bCs w:val="0"/>
                      <w:sz w:val="21"/>
                      <w:szCs w:val="21"/>
                      <w:highlight w:val="none"/>
                      <w:lang w:eastAsia="zh-CN"/>
                    </w:rPr>
                    <w:t>抚宁</w:t>
                  </w:r>
                  <w:r>
                    <w:rPr>
                      <w:rFonts w:hint="eastAsia" w:ascii="仿宋" w:hAnsi="仿宋" w:eastAsia="仿宋" w:cs="仿宋"/>
                      <w:b w:val="0"/>
                      <w:bCs w:val="0"/>
                      <w:sz w:val="21"/>
                      <w:szCs w:val="21"/>
                      <w:highlight w:val="none"/>
                    </w:rPr>
                    <w:t>区</w:t>
                  </w:r>
                </w:p>
              </w:tc>
              <w:tc>
                <w:tcPr>
                  <w:tcW w:w="1058"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val="0"/>
                      <w:bCs w:val="0"/>
                      <w:sz w:val="21"/>
                      <w:szCs w:val="21"/>
                      <w:highlight w:val="none"/>
                      <w:lang w:eastAsia="zh-CN"/>
                    </w:rPr>
                  </w:pPr>
                  <w:r>
                    <w:rPr>
                      <w:rFonts w:hint="eastAsia" w:ascii="仿宋" w:hAnsi="仿宋" w:cs="仿宋"/>
                      <w:b w:val="0"/>
                      <w:bCs w:val="0"/>
                      <w:sz w:val="21"/>
                      <w:szCs w:val="21"/>
                      <w:highlight w:val="none"/>
                      <w:lang w:eastAsia="zh-CN"/>
                    </w:rPr>
                    <w:t>留守营镇</w:t>
                  </w:r>
                </w:p>
              </w:tc>
              <w:tc>
                <w:tcPr>
                  <w:tcW w:w="1600"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val="0"/>
                      <w:bCs w:val="0"/>
                      <w:sz w:val="21"/>
                      <w:szCs w:val="21"/>
                      <w:highlight w:val="none"/>
                      <w:lang w:eastAsia="zh-CN"/>
                    </w:rPr>
                  </w:pPr>
                  <w:r>
                    <w:rPr>
                      <w:rFonts w:hint="eastAsia" w:ascii="仿宋" w:hAnsi="仿宋" w:cs="仿宋"/>
                      <w:b w:val="0"/>
                      <w:bCs w:val="0"/>
                      <w:sz w:val="21"/>
                      <w:szCs w:val="21"/>
                      <w:highlight w:val="none"/>
                      <w:lang w:eastAsia="zh-CN"/>
                    </w:rPr>
                    <w:t>官庄村</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791"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地理坐标</w:t>
                  </w:r>
                </w:p>
              </w:tc>
              <w:tc>
                <w:tcPr>
                  <w:tcW w:w="1185"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val="0"/>
                      <w:bCs w:val="0"/>
                      <w:sz w:val="21"/>
                      <w:szCs w:val="21"/>
                      <w:highlight w:val="none"/>
                    </w:rPr>
                  </w:pPr>
                  <w:r>
                    <w:rPr>
                      <w:rFonts w:hint="eastAsia" w:ascii="仿宋" w:hAnsi="仿宋" w:eastAsia="仿宋" w:cs="仿宋"/>
                      <w:b w:val="0"/>
                      <w:bCs w:val="0"/>
                      <w:sz w:val="21"/>
                      <w:szCs w:val="21"/>
                      <w:highlight w:val="none"/>
                    </w:rPr>
                    <w:t>经度</w:t>
                  </w:r>
                </w:p>
              </w:tc>
              <w:tc>
                <w:tcPr>
                  <w:tcW w:w="1917"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val="0"/>
                      <w:bCs w:val="0"/>
                      <w:sz w:val="21"/>
                      <w:szCs w:val="21"/>
                      <w:highlight w:val="none"/>
                      <w:lang w:val="en-US" w:eastAsia="zh-CN"/>
                    </w:rPr>
                  </w:pPr>
                  <w:r>
                    <w:rPr>
                      <w:rFonts w:hint="eastAsia" w:ascii="仿宋" w:hAnsi="仿宋" w:eastAsia="仿宋" w:cs="仿宋"/>
                      <w:b w:val="0"/>
                      <w:bCs w:val="0"/>
                      <w:sz w:val="21"/>
                      <w:szCs w:val="21"/>
                      <w:highlight w:val="none"/>
                    </w:rPr>
                    <w:t>119.306808</w:t>
                  </w:r>
                  <w:r>
                    <w:rPr>
                      <w:rFonts w:hint="eastAsia" w:ascii="仿宋" w:hAnsi="仿宋" w:cs="仿宋"/>
                      <w:b w:val="0"/>
                      <w:bCs w:val="0"/>
                      <w:sz w:val="21"/>
                      <w:szCs w:val="21"/>
                      <w:highlight w:val="none"/>
                      <w:lang w:val="en-US" w:eastAsia="zh-CN"/>
                    </w:rPr>
                    <w:t>°</w:t>
                  </w:r>
                </w:p>
              </w:tc>
              <w:tc>
                <w:tcPr>
                  <w:tcW w:w="1803"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val="0"/>
                      <w:bCs w:val="0"/>
                      <w:sz w:val="21"/>
                      <w:szCs w:val="21"/>
                      <w:highlight w:val="none"/>
                    </w:rPr>
                  </w:pPr>
                  <w:r>
                    <w:rPr>
                      <w:rFonts w:hint="eastAsia" w:ascii="仿宋" w:hAnsi="仿宋" w:eastAsia="仿宋" w:cs="仿宋"/>
                      <w:b w:val="0"/>
                      <w:bCs w:val="0"/>
                      <w:sz w:val="21"/>
                      <w:szCs w:val="21"/>
                      <w:highlight w:val="none"/>
                    </w:rPr>
                    <w:t>纬度</w:t>
                  </w:r>
                </w:p>
              </w:tc>
              <w:tc>
                <w:tcPr>
                  <w:tcW w:w="2658" w:type="dxa"/>
                  <w:gridSpan w:val="2"/>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val="0"/>
                      <w:bCs w:val="0"/>
                      <w:sz w:val="21"/>
                      <w:szCs w:val="21"/>
                      <w:highlight w:val="none"/>
                      <w:lang w:val="en-US" w:eastAsia="zh-CN"/>
                    </w:rPr>
                  </w:pPr>
                  <w:r>
                    <w:rPr>
                      <w:rFonts w:hint="eastAsia" w:ascii="仿宋" w:hAnsi="仿宋" w:eastAsia="仿宋" w:cs="仿宋"/>
                      <w:sz w:val="21"/>
                      <w:szCs w:val="21"/>
                      <w:highlight w:val="none"/>
                    </w:rPr>
                    <w:t>39.766819</w:t>
                  </w:r>
                  <w:r>
                    <w:rPr>
                      <w:rFonts w:hint="eastAsia" w:ascii="仿宋" w:hAnsi="仿宋" w:cs="仿宋"/>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791"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主要危险物质及分布</w:t>
                  </w:r>
                </w:p>
              </w:tc>
              <w:tc>
                <w:tcPr>
                  <w:tcW w:w="7563" w:type="dxa"/>
                  <w:gridSpan w:val="5"/>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default" w:ascii="仿宋" w:hAnsi="仿宋" w:eastAsia="仿宋" w:cs="仿宋"/>
                      <w:b w:val="0"/>
                      <w:bCs w:val="0"/>
                      <w:sz w:val="21"/>
                      <w:szCs w:val="21"/>
                      <w:highlight w:val="none"/>
                      <w:lang w:val="en-US" w:eastAsia="zh-CN"/>
                    </w:rPr>
                  </w:pPr>
                  <w:r>
                    <w:rPr>
                      <w:rFonts w:hint="eastAsia" w:ascii="仿宋" w:hAnsi="仿宋" w:eastAsia="仿宋" w:cs="仿宋"/>
                      <w:b w:val="0"/>
                      <w:bCs w:val="0"/>
                      <w:sz w:val="21"/>
                      <w:szCs w:val="21"/>
                      <w:highlight w:val="none"/>
                    </w:rPr>
                    <w:t>危险物质</w:t>
                  </w:r>
                  <w:r>
                    <w:rPr>
                      <w:rFonts w:hint="eastAsia" w:ascii="仿宋" w:hAnsi="仿宋" w:eastAsia="仿宋" w:cs="仿宋"/>
                      <w:b w:val="0"/>
                      <w:bCs w:val="0"/>
                      <w:sz w:val="21"/>
                      <w:szCs w:val="21"/>
                      <w:highlight w:val="none"/>
                      <w:lang w:eastAsia="zh-CN"/>
                    </w:rPr>
                    <w:t>：</w:t>
                  </w:r>
                  <w:r>
                    <w:rPr>
                      <w:rFonts w:hint="eastAsia" w:ascii="仿宋" w:hAnsi="仿宋" w:cs="仿宋"/>
                      <w:b w:val="0"/>
                      <w:bCs w:val="0"/>
                      <w:sz w:val="21"/>
                      <w:szCs w:val="21"/>
                      <w:highlight w:val="none"/>
                      <w:lang w:val="en-US" w:eastAsia="zh-CN"/>
                    </w:rPr>
                    <w:t>油墨、稀释剂、铝拉丝油、润滑油、</w:t>
                  </w:r>
                  <w:r>
                    <w:rPr>
                      <w:rFonts w:hint="eastAsia" w:ascii="仿宋" w:hAnsi="仿宋" w:eastAsia="仿宋" w:cs="仿宋"/>
                      <w:b w:val="0"/>
                      <w:bCs w:val="0"/>
                      <w:sz w:val="21"/>
                      <w:szCs w:val="21"/>
                      <w:highlight w:val="none"/>
                      <w:lang w:val="en-US" w:eastAsia="zh-CN"/>
                    </w:rPr>
                    <w:t>环保设施（危废间）</w:t>
                  </w:r>
                </w:p>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left"/>
                    <w:textAlignment w:val="auto"/>
                    <w:rPr>
                      <w:rFonts w:hint="default" w:ascii="仿宋" w:hAnsi="仿宋" w:eastAsia="仿宋" w:cs="仿宋"/>
                      <w:b w:val="0"/>
                      <w:bCs w:val="0"/>
                      <w:sz w:val="21"/>
                      <w:szCs w:val="21"/>
                      <w:highlight w:val="none"/>
                      <w:lang w:val="en-US" w:eastAsia="zh-CN"/>
                    </w:rPr>
                  </w:pPr>
                  <w:r>
                    <w:rPr>
                      <w:rFonts w:hint="eastAsia" w:ascii="仿宋" w:hAnsi="仿宋" w:eastAsia="仿宋" w:cs="仿宋"/>
                      <w:b w:val="0"/>
                      <w:bCs w:val="0"/>
                      <w:sz w:val="21"/>
                      <w:szCs w:val="21"/>
                      <w:highlight w:val="none"/>
                    </w:rPr>
                    <w:t>分布：</w:t>
                  </w:r>
                  <w:r>
                    <w:rPr>
                      <w:rFonts w:hint="eastAsia" w:ascii="仿宋" w:hAnsi="仿宋" w:eastAsia="仿宋" w:cs="仿宋"/>
                      <w:b w:val="0"/>
                      <w:bCs w:val="0"/>
                      <w:sz w:val="21"/>
                      <w:szCs w:val="21"/>
                      <w:highlight w:val="none"/>
                      <w:lang w:val="en-US" w:eastAsia="zh-CN"/>
                    </w:rPr>
                    <w:t>桶装</w:t>
                  </w:r>
                  <w:r>
                    <w:rPr>
                      <w:rFonts w:hint="eastAsia" w:ascii="仿宋" w:hAnsi="仿宋" w:cs="仿宋"/>
                      <w:b w:val="0"/>
                      <w:bCs w:val="0"/>
                      <w:sz w:val="21"/>
                      <w:szCs w:val="21"/>
                      <w:highlight w:val="none"/>
                      <w:lang w:val="en-US" w:eastAsia="zh-CN"/>
                    </w:rPr>
                    <w:t>、油池</w:t>
                  </w:r>
                  <w:r>
                    <w:rPr>
                      <w:rFonts w:hint="eastAsia" w:ascii="仿宋" w:hAnsi="仿宋" w:eastAsia="仿宋" w:cs="仿宋"/>
                      <w:b w:val="0"/>
                      <w:bCs w:val="0"/>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791"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环境影响途径及危害后果</w:t>
                  </w:r>
                </w:p>
              </w:tc>
              <w:tc>
                <w:tcPr>
                  <w:tcW w:w="7563" w:type="dxa"/>
                  <w:gridSpan w:val="5"/>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textAlignment w:val="auto"/>
                    <w:rPr>
                      <w:rFonts w:hint="eastAsia" w:ascii="仿宋" w:hAnsi="仿宋" w:eastAsia="仿宋" w:cs="仿宋"/>
                      <w:b w:val="0"/>
                      <w:bCs w:val="0"/>
                      <w:sz w:val="21"/>
                      <w:szCs w:val="21"/>
                      <w:highlight w:val="none"/>
                    </w:rPr>
                  </w:pPr>
                  <w:r>
                    <w:rPr>
                      <w:rFonts w:hint="eastAsia" w:ascii="仿宋" w:hAnsi="仿宋" w:eastAsia="仿宋" w:cs="仿宋"/>
                      <w:b w:val="0"/>
                      <w:bCs w:val="0"/>
                      <w:sz w:val="21"/>
                      <w:szCs w:val="21"/>
                      <w:highlight w:val="none"/>
                    </w:rPr>
                    <w:t>影响途径：</w:t>
                  </w:r>
                  <w:r>
                    <w:rPr>
                      <w:rFonts w:hint="eastAsia" w:ascii="仿宋" w:hAnsi="仿宋" w:cs="仿宋"/>
                      <w:b w:val="0"/>
                      <w:bCs w:val="0"/>
                      <w:sz w:val="21"/>
                      <w:szCs w:val="21"/>
                      <w:highlight w:val="none"/>
                      <w:lang w:val="en-US" w:eastAsia="zh-CN"/>
                    </w:rPr>
                    <w:t>润滑油、铝拉丝油、稀释剂、油墨</w:t>
                  </w:r>
                  <w:r>
                    <w:rPr>
                      <w:rFonts w:hint="eastAsia" w:ascii="仿宋" w:hAnsi="仿宋" w:eastAsia="仿宋" w:cs="仿宋"/>
                      <w:b w:val="0"/>
                      <w:bCs w:val="0"/>
                      <w:sz w:val="21"/>
                      <w:szCs w:val="21"/>
                      <w:highlight w:val="none"/>
                      <w:lang w:val="en-US" w:eastAsia="zh-CN"/>
                    </w:rPr>
                    <w:t>易燃、易泄露</w:t>
                  </w:r>
                  <w:r>
                    <w:rPr>
                      <w:rFonts w:hint="eastAsia" w:ascii="仿宋" w:hAnsi="仿宋" w:eastAsia="仿宋" w:cs="仿宋"/>
                      <w:b w:val="0"/>
                      <w:bCs w:val="0"/>
                      <w:sz w:val="21"/>
                      <w:szCs w:val="21"/>
                      <w:highlight w:val="none"/>
                    </w:rPr>
                    <w:t>。</w:t>
                  </w:r>
                </w:p>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textAlignment w:val="auto"/>
                    <w:rPr>
                      <w:rFonts w:hint="default" w:ascii="仿宋" w:hAnsi="仿宋" w:eastAsia="仿宋" w:cs="仿宋"/>
                      <w:b w:val="0"/>
                      <w:bCs w:val="0"/>
                      <w:sz w:val="21"/>
                      <w:szCs w:val="21"/>
                      <w:highlight w:val="none"/>
                      <w:lang w:val="en-US"/>
                    </w:rPr>
                  </w:pPr>
                  <w:r>
                    <w:rPr>
                      <w:rFonts w:hint="eastAsia" w:ascii="仿宋" w:hAnsi="仿宋" w:eastAsia="仿宋" w:cs="仿宋"/>
                      <w:b w:val="0"/>
                      <w:bCs w:val="0"/>
                      <w:sz w:val="21"/>
                      <w:szCs w:val="21"/>
                      <w:highlight w:val="none"/>
                    </w:rPr>
                    <w:t>危害后果：</w:t>
                  </w:r>
                  <w:r>
                    <w:rPr>
                      <w:rFonts w:hint="eastAsia" w:ascii="仿宋" w:hAnsi="仿宋" w:cs="仿宋"/>
                      <w:b w:val="0"/>
                      <w:bCs w:val="0"/>
                      <w:sz w:val="21"/>
                      <w:szCs w:val="21"/>
                      <w:highlight w:val="none"/>
                      <w:lang w:val="en-US" w:eastAsia="zh-CN"/>
                    </w:rPr>
                    <w:t>稀释剂、油墨、润滑油、铝拉丝油</w:t>
                  </w:r>
                  <w:r>
                    <w:rPr>
                      <w:rFonts w:hint="eastAsia" w:ascii="仿宋" w:hAnsi="仿宋" w:eastAsia="仿宋" w:cs="仿宋"/>
                      <w:b w:val="0"/>
                      <w:bCs w:val="0"/>
                      <w:sz w:val="21"/>
                      <w:szCs w:val="21"/>
                      <w:highlight w:val="none"/>
                    </w:rPr>
                    <w:t>遇明火发生火灾，燃烧烟气污染大气环境。</w:t>
                  </w:r>
                  <w:r>
                    <w:rPr>
                      <w:rFonts w:hint="eastAsia" w:ascii="仿宋" w:hAnsi="仿宋" w:eastAsia="仿宋" w:cs="仿宋"/>
                      <w:b w:val="0"/>
                      <w:bCs w:val="0"/>
                      <w:sz w:val="21"/>
                      <w:szCs w:val="21"/>
                      <w:highlight w:val="none"/>
                      <w:lang w:val="en-US" w:eastAsia="zh-CN"/>
                    </w:rPr>
                    <w:t>泄露会对地下水环境造成污染。</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791"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风险防范措施要求</w:t>
                  </w:r>
                </w:p>
              </w:tc>
              <w:tc>
                <w:tcPr>
                  <w:tcW w:w="7563" w:type="dxa"/>
                  <w:gridSpan w:val="5"/>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textAlignment w:val="auto"/>
                    <w:rPr>
                      <w:rFonts w:hint="eastAsia" w:ascii="仿宋" w:hAnsi="仿宋" w:eastAsia="仿宋" w:cs="仿宋"/>
                      <w:b w:val="0"/>
                      <w:bCs w:val="0"/>
                      <w:sz w:val="21"/>
                      <w:szCs w:val="21"/>
                      <w:highlight w:val="none"/>
                    </w:rPr>
                  </w:pPr>
                  <w:r>
                    <w:rPr>
                      <w:rFonts w:hint="eastAsia" w:ascii="仿宋" w:hAnsi="仿宋" w:eastAsia="仿宋" w:cs="仿宋"/>
                      <w:b w:val="0"/>
                      <w:bCs w:val="0"/>
                      <w:sz w:val="21"/>
                      <w:szCs w:val="21"/>
                      <w:highlight w:val="none"/>
                    </w:rPr>
                    <w:t>1、设置专人保管，保管员要详细核对产品名称、规格、牌号、质量、数量、查清危险性质。遇有包装不良、质量异变、标号不符合等情况，应及时进行安全处理。</w:t>
                  </w:r>
                </w:p>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textAlignment w:val="auto"/>
                    <w:rPr>
                      <w:rFonts w:hint="eastAsia" w:ascii="仿宋" w:hAnsi="仿宋" w:eastAsia="仿宋" w:cs="仿宋"/>
                      <w:b w:val="0"/>
                      <w:bCs w:val="0"/>
                      <w:sz w:val="21"/>
                      <w:szCs w:val="21"/>
                      <w:highlight w:val="none"/>
                      <w:lang w:val="en-US" w:eastAsia="zh-CN"/>
                    </w:rPr>
                  </w:pPr>
                  <w:r>
                    <w:rPr>
                      <w:rFonts w:hint="eastAsia" w:ascii="仿宋" w:hAnsi="仿宋" w:cs="仿宋"/>
                      <w:b w:val="0"/>
                      <w:bCs w:val="0"/>
                      <w:sz w:val="21"/>
                      <w:szCs w:val="21"/>
                      <w:highlight w:val="none"/>
                      <w:lang w:val="en-US" w:eastAsia="zh-CN"/>
                    </w:rPr>
                    <w:t>2</w:t>
                  </w:r>
                  <w:r>
                    <w:rPr>
                      <w:rFonts w:hint="eastAsia" w:ascii="仿宋" w:hAnsi="仿宋" w:eastAsia="仿宋" w:cs="仿宋"/>
                      <w:b w:val="0"/>
                      <w:bCs w:val="0"/>
                      <w:sz w:val="21"/>
                      <w:szCs w:val="21"/>
                      <w:highlight w:val="none"/>
                    </w:rPr>
                    <w:t>、厂区内禁止吸烟，</w:t>
                  </w:r>
                  <w:r>
                    <w:rPr>
                      <w:rFonts w:hint="eastAsia" w:ascii="仿宋" w:hAnsi="仿宋" w:cs="仿宋"/>
                      <w:b w:val="0"/>
                      <w:bCs w:val="0"/>
                      <w:color w:val="auto"/>
                      <w:kern w:val="0"/>
                      <w:sz w:val="21"/>
                      <w:szCs w:val="21"/>
                      <w:highlight w:val="none"/>
                      <w:lang w:val="en-US" w:eastAsia="zh-CN" w:bidi="ar-SA"/>
                    </w:rPr>
                    <w:t>油墨、稀释剂、铝拉丝油、润滑油</w:t>
                  </w:r>
                  <w:r>
                    <w:rPr>
                      <w:rFonts w:hint="eastAsia" w:ascii="仿宋" w:hAnsi="仿宋" w:eastAsia="仿宋" w:cs="仿宋"/>
                      <w:b w:val="0"/>
                      <w:bCs w:val="0"/>
                      <w:color w:val="auto"/>
                      <w:kern w:val="0"/>
                      <w:sz w:val="21"/>
                      <w:szCs w:val="21"/>
                      <w:highlight w:val="none"/>
                      <w:lang w:val="en-US" w:eastAsia="zh-CN" w:bidi="ar-SA"/>
                    </w:rPr>
                    <w:t>不可随意排放，避免高温储存(室温条件即可)。</w:t>
                  </w:r>
                </w:p>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textAlignment w:val="auto"/>
                    <w:rPr>
                      <w:rFonts w:hint="eastAsia" w:ascii="仿宋" w:hAnsi="仿宋" w:eastAsia="仿宋" w:cs="仿宋"/>
                      <w:b w:val="0"/>
                      <w:bCs w:val="0"/>
                      <w:sz w:val="21"/>
                      <w:szCs w:val="21"/>
                      <w:highlight w:val="none"/>
                    </w:rPr>
                  </w:pPr>
                  <w:r>
                    <w:rPr>
                      <w:rFonts w:hint="eastAsia" w:ascii="仿宋" w:hAnsi="仿宋" w:cs="仿宋"/>
                      <w:b w:val="0"/>
                      <w:bCs w:val="0"/>
                      <w:sz w:val="21"/>
                      <w:szCs w:val="21"/>
                      <w:highlight w:val="none"/>
                      <w:lang w:val="en-US" w:eastAsia="zh-CN"/>
                    </w:rPr>
                    <w:t>3</w:t>
                  </w:r>
                  <w:r>
                    <w:rPr>
                      <w:rFonts w:hint="eastAsia" w:ascii="仿宋" w:hAnsi="仿宋" w:eastAsia="仿宋" w:cs="仿宋"/>
                      <w:b w:val="0"/>
                      <w:bCs w:val="0"/>
                      <w:sz w:val="21"/>
                      <w:szCs w:val="21"/>
                      <w:highlight w:val="none"/>
                    </w:rPr>
                    <w:t>、进行定期和不定期的安全检查，查出隐患，要及时整改和上报。如发现不安全的紧急情况，应先停止工作，再报有关部门研究处理。</w:t>
                  </w:r>
                </w:p>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textAlignment w:val="auto"/>
                    <w:rPr>
                      <w:rFonts w:hint="eastAsia" w:ascii="仿宋" w:hAnsi="仿宋" w:eastAsia="仿宋" w:cs="仿宋"/>
                      <w:b w:val="0"/>
                      <w:bCs w:val="0"/>
                      <w:sz w:val="21"/>
                      <w:szCs w:val="21"/>
                      <w:highlight w:val="none"/>
                    </w:rPr>
                  </w:pPr>
                  <w:r>
                    <w:rPr>
                      <w:rFonts w:hint="eastAsia" w:ascii="仿宋" w:hAnsi="仿宋" w:cs="仿宋"/>
                      <w:b w:val="0"/>
                      <w:bCs w:val="0"/>
                      <w:sz w:val="21"/>
                      <w:szCs w:val="21"/>
                      <w:highlight w:val="none"/>
                      <w:lang w:val="en-US" w:eastAsia="zh-CN"/>
                    </w:rPr>
                    <w:t>4</w:t>
                  </w:r>
                  <w:r>
                    <w:rPr>
                      <w:rFonts w:hint="eastAsia" w:ascii="仿宋" w:hAnsi="仿宋" w:eastAsia="仿宋" w:cs="仿宋"/>
                      <w:b w:val="0"/>
                      <w:bCs w:val="0"/>
                      <w:sz w:val="21"/>
                      <w:szCs w:val="21"/>
                      <w:highlight w:val="none"/>
                    </w:rPr>
                    <w:t>、各种安全防护装置设备要定期检查，不得随意拆除和非法占用。</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791" w:type="dxa"/>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jc w:val="center"/>
                    <w:textAlignment w:val="auto"/>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填表说明（列出项目相关信息及评价说明）</w:t>
                  </w:r>
                </w:p>
              </w:tc>
              <w:tc>
                <w:tcPr>
                  <w:tcW w:w="7563" w:type="dxa"/>
                  <w:gridSpan w:val="5"/>
                  <w:noWrap w:val="0"/>
                  <w:vAlign w:val="center"/>
                </w:tcPr>
                <w:p>
                  <w:pPr>
                    <w:pStyle w:val="26"/>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0" w:firstLineChars="0"/>
                    <w:textAlignment w:val="auto"/>
                    <w:rPr>
                      <w:rFonts w:hint="eastAsia" w:ascii="仿宋" w:hAnsi="仿宋" w:eastAsia="仿宋" w:cs="仿宋"/>
                      <w:b w:val="0"/>
                      <w:bCs w:val="0"/>
                      <w:sz w:val="21"/>
                      <w:szCs w:val="21"/>
                      <w:highlight w:val="none"/>
                    </w:rPr>
                  </w:pPr>
                  <w:r>
                    <w:rPr>
                      <w:rFonts w:hint="eastAsia" w:ascii="仿宋" w:hAnsi="仿宋" w:eastAsia="仿宋" w:cs="仿宋"/>
                      <w:b w:val="0"/>
                      <w:bCs w:val="0"/>
                      <w:sz w:val="21"/>
                      <w:szCs w:val="21"/>
                      <w:highlight w:val="none"/>
                    </w:rPr>
                    <w:t>无</w:t>
                  </w:r>
                </w:p>
              </w:tc>
            </w:tr>
          </w:tbl>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2" w:firstLineChars="200"/>
              <w:textAlignment w:val="baseline"/>
              <w:rPr>
                <w:rFonts w:hint="eastAsia" w:ascii="仿宋" w:hAnsi="仿宋" w:eastAsia="仿宋" w:cs="仿宋"/>
                <w:b/>
                <w:color w:val="auto"/>
                <w:sz w:val="24"/>
                <w:szCs w:val="24"/>
                <w:highlight w:val="none"/>
              </w:rPr>
            </w:pPr>
            <w:r>
              <w:rPr>
                <w:rFonts w:hint="eastAsia" w:cs="仿宋"/>
                <w:b/>
                <w:color w:val="auto"/>
                <w:sz w:val="24"/>
                <w:szCs w:val="24"/>
                <w:highlight w:val="none"/>
                <w:lang w:val="en-US" w:eastAsia="zh-CN"/>
              </w:rPr>
              <w:t>7</w:t>
            </w:r>
            <w:r>
              <w:rPr>
                <w:rFonts w:hint="eastAsia" w:ascii="仿宋" w:hAnsi="仿宋" w:eastAsia="仿宋" w:cs="仿宋"/>
                <w:b/>
                <w:color w:val="auto"/>
                <w:sz w:val="24"/>
                <w:szCs w:val="24"/>
                <w:highlight w:val="none"/>
              </w:rPr>
              <w:t>、排污口规范化</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cs="仿宋"/>
                <w:color w:val="auto"/>
                <w:sz w:val="24"/>
                <w:szCs w:val="24"/>
                <w:highlight w:val="none"/>
                <w:lang w:eastAsia="zh-CN"/>
              </w:rPr>
              <w:t>（</w:t>
            </w:r>
            <w:r>
              <w:rPr>
                <w:rFonts w:hint="eastAsia" w:cs="仿宋"/>
                <w:color w:val="auto"/>
                <w:sz w:val="24"/>
                <w:szCs w:val="24"/>
                <w:highlight w:val="none"/>
                <w:lang w:val="en-US" w:eastAsia="zh-CN"/>
              </w:rPr>
              <w:t>1</w:t>
            </w:r>
            <w:r>
              <w:rPr>
                <w:rFonts w:hint="eastAsia" w:cs="仿宋"/>
                <w:color w:val="auto"/>
                <w:sz w:val="24"/>
                <w:szCs w:val="24"/>
                <w:highlight w:val="none"/>
                <w:lang w:eastAsia="zh-CN"/>
              </w:rPr>
              <w:t>）</w:t>
            </w:r>
            <w:r>
              <w:rPr>
                <w:rFonts w:hint="eastAsia" w:ascii="仿宋" w:hAnsi="仿宋" w:eastAsia="仿宋" w:cs="仿宋"/>
                <w:color w:val="auto"/>
                <w:sz w:val="24"/>
                <w:szCs w:val="24"/>
                <w:highlight w:val="none"/>
              </w:rPr>
              <w:t>噪声排放源图形标志</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噪声排放源图形符号分为提示图形符号和警告图形符号两种，图形符号的设置按《环境保护图形标志  排放口（源）》（GB15562.1-1995）执行。</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cs="仿宋"/>
                <w:color w:val="auto"/>
                <w:sz w:val="24"/>
                <w:szCs w:val="24"/>
                <w:highlight w:val="none"/>
                <w:lang w:eastAsia="zh-CN"/>
              </w:rPr>
              <w:t>（</w:t>
            </w:r>
            <w:r>
              <w:rPr>
                <w:rFonts w:hint="eastAsia" w:ascii="仿宋" w:hAnsi="仿宋" w:eastAsia="仿宋" w:cs="仿宋"/>
                <w:color w:val="auto"/>
                <w:sz w:val="24"/>
                <w:szCs w:val="24"/>
                <w:highlight w:val="none"/>
              </w:rPr>
              <w:t>2）固体废物贮存（处置）场图形标志</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b w:val="0"/>
                <w:bCs/>
                <w:color w:val="auto"/>
                <w:sz w:val="24"/>
                <w:szCs w:val="24"/>
                <w:highlight w:val="none"/>
              </w:rPr>
            </w:pPr>
            <w:r>
              <w:rPr>
                <w:rFonts w:hint="eastAsia" w:ascii="仿宋" w:hAnsi="仿宋" w:eastAsia="仿宋" w:cs="仿宋"/>
                <w:color w:val="auto"/>
                <w:sz w:val="24"/>
                <w:szCs w:val="24"/>
                <w:highlight w:val="none"/>
              </w:rPr>
              <w:t>固体废物贮存（处置）场图形符号分为提示图像符号和警告图像符号两种，图形符号的设置按《环境保护图形标志  固体废物贮存（处置）场》（GB15562.2-1995）执行。以上标志见表</w:t>
            </w:r>
            <w:r>
              <w:rPr>
                <w:rFonts w:hint="eastAsia" w:cs="仿宋"/>
                <w:color w:val="auto"/>
                <w:sz w:val="24"/>
                <w:szCs w:val="24"/>
                <w:highlight w:val="none"/>
                <w:lang w:val="en-US" w:eastAsia="zh-CN"/>
              </w:rPr>
              <w:t>26。</w:t>
            </w:r>
          </w:p>
          <w:p>
            <w:pPr>
              <w:keepNext w:val="0"/>
              <w:keepLines w:val="0"/>
              <w:pageBreakBefore w:val="0"/>
              <w:widowControl w:val="0"/>
              <w:suppressLineNumbers w:val="0"/>
              <w:kinsoku/>
              <w:wordWrap/>
              <w:overflowPunct/>
              <w:topLinePunct w:val="0"/>
              <w:autoSpaceDE/>
              <w:autoSpaceDN/>
              <w:bidi w:val="0"/>
              <w:adjustRightInd w:val="0"/>
              <w:spacing w:before="0" w:beforeAutospacing="0" w:after="0" w:afterAutospacing="0" w:line="300" w:lineRule="auto"/>
              <w:ind w:left="0" w:right="0" w:firstLine="480" w:firstLineChars="200"/>
              <w:jc w:val="center"/>
              <w:textAlignment w:val="baseline"/>
              <w:rPr>
                <w:rFonts w:hint="eastAsia" w:ascii="仿宋" w:hAnsi="仿宋" w:eastAsia="仿宋" w:cs="仿宋"/>
                <w:b w:val="0"/>
                <w:bCs/>
                <w:color w:val="auto"/>
                <w:sz w:val="24"/>
                <w:szCs w:val="24"/>
                <w:highlight w:val="none"/>
              </w:rPr>
            </w:pPr>
            <w:r>
              <w:rPr>
                <w:rFonts w:hint="eastAsia" w:ascii="仿宋" w:hAnsi="仿宋" w:eastAsia="仿宋" w:cs="仿宋"/>
                <w:b w:val="0"/>
                <w:bCs/>
                <w:color w:val="auto"/>
                <w:sz w:val="24"/>
                <w:szCs w:val="24"/>
                <w:highlight w:val="none"/>
              </w:rPr>
              <w:t>表</w:t>
            </w:r>
            <w:r>
              <w:rPr>
                <w:rFonts w:hint="eastAsia" w:cs="仿宋"/>
                <w:b w:val="0"/>
                <w:bCs/>
                <w:color w:val="auto"/>
                <w:sz w:val="24"/>
                <w:szCs w:val="24"/>
                <w:highlight w:val="none"/>
                <w:lang w:val="en-US" w:eastAsia="zh-CN"/>
              </w:rPr>
              <w:t>26</w:t>
            </w:r>
            <w:r>
              <w:rPr>
                <w:rFonts w:hint="eastAsia" w:ascii="仿宋" w:hAnsi="仿宋" w:eastAsia="仿宋" w:cs="仿宋"/>
                <w:b w:val="0"/>
                <w:bCs/>
                <w:color w:val="auto"/>
                <w:sz w:val="24"/>
                <w:szCs w:val="24"/>
                <w:highlight w:val="none"/>
              </w:rPr>
              <w:t xml:space="preserve"> 排污口图形标志</w:t>
            </w:r>
          </w:p>
          <w:tbl>
            <w:tblPr>
              <w:tblStyle w:val="29"/>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28" w:type="dxa"/>
                <w:bottom w:w="0" w:type="dxa"/>
                <w:right w:w="28" w:type="dxa"/>
              </w:tblCellMar>
            </w:tblPr>
            <w:tblGrid>
              <w:gridCol w:w="629"/>
              <w:gridCol w:w="1516"/>
              <w:gridCol w:w="1834"/>
              <w:gridCol w:w="2191"/>
              <w:gridCol w:w="3184"/>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29"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rPr>
                    <w:t>序号</w:t>
                  </w:r>
                </w:p>
              </w:tc>
              <w:tc>
                <w:tcPr>
                  <w:tcW w:w="1516"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rPr>
                    <w:t>提示图像符号</w:t>
                  </w:r>
                </w:p>
              </w:tc>
              <w:tc>
                <w:tcPr>
                  <w:tcW w:w="1834"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rPr>
                    <w:t>警告图像符号</w:t>
                  </w:r>
                </w:p>
              </w:tc>
              <w:tc>
                <w:tcPr>
                  <w:tcW w:w="2191"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rPr>
                    <w:t>名称</w:t>
                  </w:r>
                </w:p>
              </w:tc>
              <w:tc>
                <w:tcPr>
                  <w:tcW w:w="3184"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rPr>
                    <w:t>功能</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690" w:hRule="atLeast"/>
                <w:jc w:val="center"/>
              </w:trPr>
              <w:tc>
                <w:tcPr>
                  <w:tcW w:w="629"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b w:val="0"/>
                      <w:bCs w:val="0"/>
                      <w:color w:val="auto"/>
                      <w:sz w:val="21"/>
                      <w:szCs w:val="21"/>
                      <w:highlight w:val="none"/>
                      <w:lang w:eastAsia="zh-CN"/>
                    </w:rPr>
                  </w:pPr>
                  <w:r>
                    <w:rPr>
                      <w:rFonts w:hint="eastAsia" w:cs="仿宋"/>
                      <w:b w:val="0"/>
                      <w:bCs w:val="0"/>
                      <w:color w:val="auto"/>
                      <w:sz w:val="21"/>
                      <w:szCs w:val="21"/>
                      <w:highlight w:val="none"/>
                      <w:lang w:val="en-US" w:eastAsia="zh-CN"/>
                    </w:rPr>
                    <w:t>1</w:t>
                  </w:r>
                </w:p>
              </w:tc>
              <w:tc>
                <w:tcPr>
                  <w:tcW w:w="1516"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rPr>
                    <w:fldChar w:fldCharType="begin"/>
                  </w:r>
                  <w:r>
                    <w:rPr>
                      <w:rFonts w:hint="eastAsia" w:ascii="仿宋" w:hAnsi="仿宋" w:eastAsia="仿宋" w:cs="仿宋"/>
                      <w:color w:val="auto"/>
                      <w:kern w:val="0"/>
                      <w:sz w:val="21"/>
                      <w:szCs w:val="21"/>
                      <w:highlight w:val="none"/>
                    </w:rPr>
                    <w:instrText xml:space="preserve"> INCLUDEPICTURE "http://www.biaozhi.net/enews/UploadFiles/smallImg/785.gif" \* MERGEFORMATINET </w:instrText>
                  </w:r>
                  <w:r>
                    <w:rPr>
                      <w:rFonts w:hint="eastAsia" w:ascii="仿宋" w:hAnsi="仿宋" w:eastAsia="仿宋" w:cs="仿宋"/>
                      <w:color w:val="auto"/>
                      <w:kern w:val="0"/>
                      <w:sz w:val="21"/>
                      <w:szCs w:val="21"/>
                      <w:highlight w:val="none"/>
                    </w:rPr>
                    <w:fldChar w:fldCharType="separate"/>
                  </w:r>
                  <w:r>
                    <w:rPr>
                      <w:rFonts w:hint="eastAsia" w:ascii="仿宋" w:hAnsi="仿宋" w:eastAsia="仿宋" w:cs="仿宋"/>
                      <w:color w:val="auto"/>
                      <w:kern w:val="0"/>
                      <w:sz w:val="21"/>
                      <w:szCs w:val="21"/>
                      <w:highlight w:val="none"/>
                    </w:rPr>
                    <w:drawing>
                      <wp:inline distT="0" distB="0" distL="114300" distR="114300">
                        <wp:extent cx="474980" cy="474980"/>
                        <wp:effectExtent l="0" t="0" r="1270" b="1270"/>
                        <wp:docPr id="14" name="图片 6" descr="点击看大图及详细资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 descr="点击看大图及详细资料"/>
                                <pic:cNvPicPr>
                                  <a:picLocks noChangeAspect="1"/>
                                </pic:cNvPicPr>
                              </pic:nvPicPr>
                              <pic:blipFill>
                                <a:blip r:embed="rId16"/>
                                <a:stretch>
                                  <a:fillRect/>
                                </a:stretch>
                              </pic:blipFill>
                              <pic:spPr>
                                <a:xfrm>
                                  <a:off x="0" y="0"/>
                                  <a:ext cx="474980" cy="474980"/>
                                </a:xfrm>
                                <a:prstGeom prst="rect">
                                  <a:avLst/>
                                </a:prstGeom>
                                <a:noFill/>
                                <a:ln>
                                  <a:noFill/>
                                </a:ln>
                              </pic:spPr>
                            </pic:pic>
                          </a:graphicData>
                        </a:graphic>
                      </wp:inline>
                    </w:drawing>
                  </w:r>
                  <w:r>
                    <w:rPr>
                      <w:rFonts w:hint="eastAsia" w:ascii="仿宋" w:hAnsi="仿宋" w:eastAsia="仿宋" w:cs="仿宋"/>
                      <w:color w:val="auto"/>
                      <w:kern w:val="0"/>
                      <w:sz w:val="21"/>
                      <w:szCs w:val="21"/>
                      <w:highlight w:val="none"/>
                    </w:rPr>
                    <w:fldChar w:fldCharType="end"/>
                  </w:r>
                </w:p>
              </w:tc>
              <w:tc>
                <w:tcPr>
                  <w:tcW w:w="1834"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color w:val="auto"/>
                      <w:sz w:val="21"/>
                      <w:szCs w:val="21"/>
                      <w:highlight w:val="none"/>
                    </w:rPr>
                  </w:pPr>
                  <w:r>
                    <w:rPr>
                      <w:rFonts w:hint="eastAsia" w:ascii="仿宋" w:hAnsi="仿宋" w:eastAsia="仿宋" w:cs="仿宋"/>
                      <w:color w:val="auto"/>
                      <w:kern w:val="0"/>
                      <w:sz w:val="21"/>
                      <w:szCs w:val="21"/>
                      <w:highlight w:val="none"/>
                    </w:rPr>
                    <w:fldChar w:fldCharType="begin"/>
                  </w:r>
                  <w:r>
                    <w:rPr>
                      <w:rFonts w:hint="eastAsia" w:ascii="仿宋" w:hAnsi="仿宋" w:eastAsia="仿宋" w:cs="仿宋"/>
                      <w:color w:val="auto"/>
                      <w:kern w:val="0"/>
                      <w:sz w:val="21"/>
                      <w:szCs w:val="21"/>
                      <w:highlight w:val="none"/>
                    </w:rPr>
                    <w:instrText xml:space="preserve"> INCLUDEPICTURE "http://www.biaozhi.net/enews/UploadFiles/smallImg/786.gif" \* MERGEFORMATINET </w:instrText>
                  </w:r>
                  <w:r>
                    <w:rPr>
                      <w:rFonts w:hint="eastAsia" w:ascii="仿宋" w:hAnsi="仿宋" w:eastAsia="仿宋" w:cs="仿宋"/>
                      <w:color w:val="auto"/>
                      <w:kern w:val="0"/>
                      <w:sz w:val="21"/>
                      <w:szCs w:val="21"/>
                      <w:highlight w:val="none"/>
                    </w:rPr>
                    <w:fldChar w:fldCharType="separate"/>
                  </w:r>
                  <w:r>
                    <w:rPr>
                      <w:rFonts w:hint="eastAsia" w:ascii="仿宋" w:hAnsi="仿宋" w:eastAsia="仿宋" w:cs="仿宋"/>
                      <w:color w:val="auto"/>
                      <w:kern w:val="0"/>
                      <w:sz w:val="21"/>
                      <w:szCs w:val="21"/>
                      <w:highlight w:val="none"/>
                    </w:rPr>
                    <w:drawing>
                      <wp:inline distT="0" distB="0" distL="114300" distR="114300">
                        <wp:extent cx="504190" cy="443865"/>
                        <wp:effectExtent l="0" t="0" r="10160" b="13335"/>
                        <wp:docPr id="15" name="图片 7" descr="点击看大图及详细资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7" descr="点击看大图及详细资料"/>
                                <pic:cNvPicPr>
                                  <a:picLocks noChangeAspect="1"/>
                                </pic:cNvPicPr>
                              </pic:nvPicPr>
                              <pic:blipFill>
                                <a:blip r:embed="rId17"/>
                                <a:stretch>
                                  <a:fillRect/>
                                </a:stretch>
                              </pic:blipFill>
                              <pic:spPr>
                                <a:xfrm>
                                  <a:off x="0" y="0"/>
                                  <a:ext cx="504190" cy="443865"/>
                                </a:xfrm>
                                <a:prstGeom prst="rect">
                                  <a:avLst/>
                                </a:prstGeom>
                                <a:noFill/>
                                <a:ln>
                                  <a:noFill/>
                                </a:ln>
                              </pic:spPr>
                            </pic:pic>
                          </a:graphicData>
                        </a:graphic>
                      </wp:inline>
                    </w:drawing>
                  </w:r>
                  <w:r>
                    <w:rPr>
                      <w:rFonts w:hint="eastAsia" w:ascii="仿宋" w:hAnsi="仿宋" w:eastAsia="仿宋" w:cs="仿宋"/>
                      <w:color w:val="auto"/>
                      <w:kern w:val="0"/>
                      <w:sz w:val="21"/>
                      <w:szCs w:val="21"/>
                      <w:highlight w:val="none"/>
                    </w:rPr>
                    <w:fldChar w:fldCharType="end"/>
                  </w:r>
                </w:p>
              </w:tc>
              <w:tc>
                <w:tcPr>
                  <w:tcW w:w="2191"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噪声源</w:t>
                  </w:r>
                </w:p>
              </w:tc>
              <w:tc>
                <w:tcPr>
                  <w:tcW w:w="3184"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表示噪声向外环境排放</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29"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eastAsia="仿宋"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2</w:t>
                  </w:r>
                </w:p>
              </w:tc>
              <w:tc>
                <w:tcPr>
                  <w:tcW w:w="1516"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ˎ̥" w:hAnsi="ˎ̥" w:cs="宋体"/>
                      <w:color w:val="000000" w:themeColor="text1"/>
                      <w:kern w:val="0"/>
                      <w:sz w:val="15"/>
                      <w:szCs w:val="15"/>
                      <w:highlight w:val="none"/>
                      <w14:textFill>
                        <w14:solidFill>
                          <w14:schemeClr w14:val="tx1"/>
                        </w14:solidFill>
                      </w14:textFill>
                    </w:rPr>
                  </w:pPr>
                  <w:r>
                    <w:rPr>
                      <w:rFonts w:hint="eastAsia" w:ascii="仿宋" w:hAnsi="仿宋" w:eastAsia="仿宋" w:cs="仿宋"/>
                      <w:color w:val="auto"/>
                      <w:kern w:val="0"/>
                      <w:sz w:val="21"/>
                      <w:szCs w:val="21"/>
                      <w:highlight w:val="none"/>
                    </w:rPr>
                    <w:fldChar w:fldCharType="begin"/>
                  </w:r>
                  <w:r>
                    <w:rPr>
                      <w:rFonts w:hint="eastAsia" w:ascii="仿宋" w:hAnsi="仿宋" w:eastAsia="仿宋" w:cs="仿宋"/>
                      <w:color w:val="auto"/>
                      <w:kern w:val="0"/>
                      <w:sz w:val="21"/>
                      <w:szCs w:val="21"/>
                      <w:highlight w:val="none"/>
                    </w:rPr>
                    <w:instrText xml:space="preserve"> INCLUDEPICTURE "http://www.anquan.com.cn/tubiao/image/huanj/HP007.jpg" \* MERGEFORMATINET </w:instrText>
                  </w:r>
                  <w:r>
                    <w:rPr>
                      <w:rFonts w:hint="eastAsia" w:ascii="仿宋" w:hAnsi="仿宋" w:eastAsia="仿宋" w:cs="仿宋"/>
                      <w:color w:val="auto"/>
                      <w:kern w:val="0"/>
                      <w:sz w:val="21"/>
                      <w:szCs w:val="21"/>
                      <w:highlight w:val="none"/>
                    </w:rPr>
                    <w:fldChar w:fldCharType="separate"/>
                  </w:r>
                  <w:r>
                    <w:rPr>
                      <w:rFonts w:hint="eastAsia" w:ascii="仿宋" w:hAnsi="仿宋" w:eastAsia="仿宋" w:cs="仿宋"/>
                      <w:color w:val="auto"/>
                      <w:kern w:val="0"/>
                      <w:sz w:val="21"/>
                      <w:szCs w:val="21"/>
                      <w:highlight w:val="none"/>
                    </w:rPr>
                    <w:drawing>
                      <wp:inline distT="0" distB="0" distL="114300" distR="114300">
                        <wp:extent cx="494030" cy="494030"/>
                        <wp:effectExtent l="0" t="0" r="1270" b="1270"/>
                        <wp:docPr id="4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1"/>
                                <pic:cNvPicPr>
                                  <a:picLocks noChangeAspect="1"/>
                                </pic:cNvPicPr>
                              </pic:nvPicPr>
                              <pic:blipFill>
                                <a:blip r:embed="rId18"/>
                                <a:stretch>
                                  <a:fillRect/>
                                </a:stretch>
                              </pic:blipFill>
                              <pic:spPr>
                                <a:xfrm>
                                  <a:off x="0" y="0"/>
                                  <a:ext cx="494030" cy="494030"/>
                                </a:xfrm>
                                <a:prstGeom prst="rect">
                                  <a:avLst/>
                                </a:prstGeom>
                                <a:noFill/>
                                <a:ln>
                                  <a:noFill/>
                                </a:ln>
                              </pic:spPr>
                            </pic:pic>
                          </a:graphicData>
                        </a:graphic>
                      </wp:inline>
                    </w:drawing>
                  </w:r>
                  <w:r>
                    <w:rPr>
                      <w:rFonts w:hint="eastAsia" w:ascii="仿宋" w:hAnsi="仿宋" w:eastAsia="仿宋" w:cs="仿宋"/>
                      <w:color w:val="auto"/>
                      <w:kern w:val="0"/>
                      <w:sz w:val="21"/>
                      <w:szCs w:val="21"/>
                      <w:highlight w:val="none"/>
                    </w:rPr>
                    <w:fldChar w:fldCharType="end"/>
                  </w:r>
                </w:p>
              </w:tc>
              <w:tc>
                <w:tcPr>
                  <w:tcW w:w="1834"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ˎ̥" w:hAnsi="ˎ̥" w:cs="宋体"/>
                      <w:color w:val="FF0000"/>
                      <w:kern w:val="0"/>
                      <w:sz w:val="15"/>
                      <w:szCs w:val="15"/>
                      <w:highlight w:val="none"/>
                    </w:rPr>
                  </w:pPr>
                  <w:r>
                    <w:rPr>
                      <w:rFonts w:hint="eastAsia" w:ascii="仿宋" w:hAnsi="仿宋" w:eastAsia="仿宋" w:cs="仿宋"/>
                      <w:color w:val="auto"/>
                      <w:kern w:val="0"/>
                      <w:sz w:val="21"/>
                      <w:szCs w:val="21"/>
                      <w:highlight w:val="none"/>
                    </w:rPr>
                    <w:fldChar w:fldCharType="begin"/>
                  </w:r>
                  <w:r>
                    <w:rPr>
                      <w:rFonts w:hint="eastAsia" w:ascii="仿宋" w:hAnsi="仿宋" w:eastAsia="仿宋" w:cs="仿宋"/>
                      <w:color w:val="auto"/>
                      <w:kern w:val="0"/>
                      <w:sz w:val="21"/>
                      <w:szCs w:val="21"/>
                      <w:highlight w:val="none"/>
                    </w:rPr>
                    <w:instrText xml:space="preserve"> INCLUDEPICTURE "http://www.anquan.com.cn/tubiao/image/huanj/HP008.jpg" \* MERGEFORMATINET </w:instrText>
                  </w:r>
                  <w:r>
                    <w:rPr>
                      <w:rFonts w:hint="eastAsia" w:ascii="仿宋" w:hAnsi="仿宋" w:eastAsia="仿宋" w:cs="仿宋"/>
                      <w:color w:val="auto"/>
                      <w:kern w:val="0"/>
                      <w:sz w:val="21"/>
                      <w:szCs w:val="21"/>
                      <w:highlight w:val="none"/>
                    </w:rPr>
                    <w:fldChar w:fldCharType="separate"/>
                  </w:r>
                  <w:r>
                    <w:rPr>
                      <w:rFonts w:hint="eastAsia" w:ascii="仿宋" w:hAnsi="仿宋" w:eastAsia="仿宋" w:cs="仿宋"/>
                      <w:color w:val="auto"/>
                      <w:kern w:val="0"/>
                      <w:sz w:val="21"/>
                      <w:szCs w:val="21"/>
                      <w:highlight w:val="none"/>
                    </w:rPr>
                    <w:drawing>
                      <wp:inline distT="0" distB="0" distL="114300" distR="114300">
                        <wp:extent cx="538480" cy="476250"/>
                        <wp:effectExtent l="0" t="0" r="13970" b="0"/>
                        <wp:docPr id="4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2"/>
                                <pic:cNvPicPr>
                                  <a:picLocks noChangeAspect="1"/>
                                </pic:cNvPicPr>
                              </pic:nvPicPr>
                              <pic:blipFill>
                                <a:blip r:embed="rId19"/>
                                <a:stretch>
                                  <a:fillRect/>
                                </a:stretch>
                              </pic:blipFill>
                              <pic:spPr>
                                <a:xfrm>
                                  <a:off x="0" y="0"/>
                                  <a:ext cx="538480" cy="476250"/>
                                </a:xfrm>
                                <a:prstGeom prst="rect">
                                  <a:avLst/>
                                </a:prstGeom>
                                <a:noFill/>
                                <a:ln>
                                  <a:noFill/>
                                </a:ln>
                              </pic:spPr>
                            </pic:pic>
                          </a:graphicData>
                        </a:graphic>
                      </wp:inline>
                    </w:drawing>
                  </w:r>
                  <w:r>
                    <w:rPr>
                      <w:rFonts w:hint="eastAsia" w:ascii="仿宋" w:hAnsi="仿宋" w:eastAsia="仿宋" w:cs="仿宋"/>
                      <w:color w:val="auto"/>
                      <w:kern w:val="0"/>
                      <w:sz w:val="21"/>
                      <w:szCs w:val="21"/>
                      <w:highlight w:val="none"/>
                    </w:rPr>
                    <w:fldChar w:fldCharType="end"/>
                  </w:r>
                </w:p>
              </w:tc>
              <w:tc>
                <w:tcPr>
                  <w:tcW w:w="2191"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一般固体废物贮存</w:t>
                  </w:r>
                </w:p>
              </w:tc>
              <w:tc>
                <w:tcPr>
                  <w:tcW w:w="3184"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表示固废储存处置场所</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29"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3</w:t>
                  </w:r>
                </w:p>
              </w:tc>
              <w:tc>
                <w:tcPr>
                  <w:tcW w:w="1516"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color w:val="auto"/>
                      <w:kern w:val="0"/>
                      <w:sz w:val="21"/>
                      <w:szCs w:val="21"/>
                      <w:highlight w:val="none"/>
                    </w:rPr>
                  </w:pPr>
                  <w:r>
                    <w:rPr>
                      <w:rFonts w:hint="eastAsia" w:ascii="ˎ̥" w:hAnsi="ˎ̥" w:cs="宋体"/>
                      <w:color w:val="000000" w:themeColor="text1"/>
                      <w:kern w:val="0"/>
                      <w:sz w:val="15"/>
                      <w:szCs w:val="15"/>
                      <w:highlight w:val="none"/>
                      <w14:textFill>
                        <w14:solidFill>
                          <w14:schemeClr w14:val="tx1"/>
                        </w14:solidFill>
                      </w14:textFill>
                    </w:rPr>
                    <w:t>----</w:t>
                  </w:r>
                </w:p>
              </w:tc>
              <w:tc>
                <w:tcPr>
                  <w:tcW w:w="1834"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color w:val="auto"/>
                      <w:kern w:val="0"/>
                      <w:sz w:val="21"/>
                      <w:szCs w:val="21"/>
                      <w:highlight w:val="none"/>
                    </w:rPr>
                  </w:pPr>
                  <w:r>
                    <w:rPr>
                      <w:rFonts w:hint="default" w:ascii="ˎ̥" w:hAnsi="ˎ̥" w:cs="宋体"/>
                      <w:color w:val="FF0000"/>
                      <w:kern w:val="0"/>
                      <w:sz w:val="15"/>
                      <w:szCs w:val="15"/>
                      <w:highlight w:val="none"/>
                    </w:rPr>
                    <w:drawing>
                      <wp:inline distT="0" distB="0" distL="114300" distR="114300">
                        <wp:extent cx="510540" cy="450850"/>
                        <wp:effectExtent l="0" t="0" r="3810" b="6350"/>
                        <wp:docPr id="6" name="图片 1" descr="2017-05-06_150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2017-05-06_150542"/>
                                <pic:cNvPicPr>
                                  <a:picLocks noChangeAspect="1"/>
                                </pic:cNvPicPr>
                              </pic:nvPicPr>
                              <pic:blipFill>
                                <a:blip r:embed="rId20"/>
                                <a:stretch>
                                  <a:fillRect/>
                                </a:stretch>
                              </pic:blipFill>
                              <pic:spPr>
                                <a:xfrm>
                                  <a:off x="0" y="0"/>
                                  <a:ext cx="510540" cy="450850"/>
                                </a:xfrm>
                                <a:prstGeom prst="rect">
                                  <a:avLst/>
                                </a:prstGeom>
                                <a:noFill/>
                                <a:ln>
                                  <a:noFill/>
                                </a:ln>
                              </pic:spPr>
                            </pic:pic>
                          </a:graphicData>
                        </a:graphic>
                      </wp:inline>
                    </w:drawing>
                  </w:r>
                </w:p>
              </w:tc>
              <w:tc>
                <w:tcPr>
                  <w:tcW w:w="2191"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危险废物贮存</w:t>
                  </w:r>
                </w:p>
              </w:tc>
              <w:tc>
                <w:tcPr>
                  <w:tcW w:w="3184"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表示危险废物储存处置场所</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629"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cs="仿宋"/>
                      <w:b w:val="0"/>
                      <w:bCs w:val="0"/>
                      <w:color w:val="auto"/>
                      <w:sz w:val="21"/>
                      <w:szCs w:val="21"/>
                      <w:highlight w:val="none"/>
                      <w:lang w:val="en-US" w:eastAsia="zh-CN"/>
                    </w:rPr>
                  </w:pPr>
                  <w:r>
                    <w:rPr>
                      <w:rFonts w:hint="eastAsia" w:cs="仿宋"/>
                      <w:b w:val="0"/>
                      <w:bCs w:val="0"/>
                      <w:color w:val="auto"/>
                      <w:sz w:val="21"/>
                      <w:szCs w:val="21"/>
                      <w:highlight w:val="none"/>
                      <w:lang w:val="en-US" w:eastAsia="zh-CN"/>
                    </w:rPr>
                    <w:t>4</w:t>
                  </w:r>
                </w:p>
              </w:tc>
              <w:tc>
                <w:tcPr>
                  <w:tcW w:w="1516" w:type="dxa"/>
                  <w:noWrap w:val="0"/>
                  <w:vAlign w:val="center"/>
                </w:tcPr>
                <w:p>
                  <w:pPr>
                    <w:keepNext w:val="0"/>
                    <w:keepLines w:val="0"/>
                    <w:suppressLineNumbers w:val="0"/>
                    <w:spacing w:before="0" w:beforeAutospacing="0" w:after="0" w:afterAutospacing="0"/>
                    <w:ind w:left="0" w:leftChars="0" w:right="0" w:firstLine="0" w:firstLineChars="0"/>
                    <w:jc w:val="center"/>
                    <w:rPr>
                      <w:rFonts w:hint="eastAsia" w:ascii="ˎ̥" w:hAnsi="ˎ̥" w:cs="宋体"/>
                      <w:color w:val="000000" w:themeColor="text1"/>
                      <w:kern w:val="0"/>
                      <w:sz w:val="15"/>
                      <w:szCs w:val="15"/>
                      <w:highlight w:val="none"/>
                      <w14:textFill>
                        <w14:solidFill>
                          <w14:schemeClr w14:val="tx1"/>
                        </w14:solidFill>
                      </w14:textFill>
                    </w:rPr>
                  </w:pPr>
                  <w:r>
                    <w:rPr>
                      <w:rFonts w:hint="eastAsia" w:ascii="仿宋" w:hAnsi="仿宋" w:eastAsia="仿宋" w:cs="仿宋"/>
                      <w:color w:val="auto"/>
                      <w:sz w:val="21"/>
                      <w:szCs w:val="21"/>
                      <w:highlight w:val="none"/>
                    </w:rPr>
                    <w:fldChar w:fldCharType="begin"/>
                  </w:r>
                  <w:r>
                    <w:rPr>
                      <w:rFonts w:hint="eastAsia" w:ascii="仿宋" w:hAnsi="仿宋" w:eastAsia="仿宋" w:cs="仿宋"/>
                      <w:color w:val="auto"/>
                      <w:sz w:val="21"/>
                      <w:szCs w:val="21"/>
                      <w:highlight w:val="none"/>
                    </w:rPr>
                    <w:instrText xml:space="preserve"> INCLUDEPICTURE "http://www.biaozhi.net/enews/UploadFiles/smallImg/783.gif" \* MERGEFORMATINET </w:instrText>
                  </w:r>
                  <w:r>
                    <w:rPr>
                      <w:rFonts w:hint="eastAsia" w:ascii="仿宋" w:hAnsi="仿宋" w:eastAsia="仿宋" w:cs="仿宋"/>
                      <w:color w:val="auto"/>
                      <w:sz w:val="21"/>
                      <w:szCs w:val="21"/>
                      <w:highlight w:val="none"/>
                    </w:rPr>
                    <w:fldChar w:fldCharType="separate"/>
                  </w:r>
                  <w:r>
                    <w:rPr>
                      <w:rFonts w:hint="eastAsia" w:ascii="仿宋" w:hAnsi="仿宋" w:eastAsia="仿宋" w:cs="仿宋"/>
                      <w:color w:val="auto"/>
                      <w:sz w:val="21"/>
                      <w:szCs w:val="21"/>
                      <w:highlight w:val="none"/>
                    </w:rPr>
                    <w:drawing>
                      <wp:inline distT="0" distB="0" distL="114300" distR="114300">
                        <wp:extent cx="603885" cy="547370"/>
                        <wp:effectExtent l="0" t="0" r="5715" b="5080"/>
                        <wp:docPr id="17" name="图片 17" descr="点击看大图及详细资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点击看大图及详细资料"/>
                                <pic:cNvPicPr>
                                  <a:picLocks noChangeAspect="1"/>
                                </pic:cNvPicPr>
                              </pic:nvPicPr>
                              <pic:blipFill>
                                <a:blip r:embed="rId21"/>
                                <a:stretch>
                                  <a:fillRect/>
                                </a:stretch>
                              </pic:blipFill>
                              <pic:spPr>
                                <a:xfrm>
                                  <a:off x="0" y="0"/>
                                  <a:ext cx="603885" cy="547370"/>
                                </a:xfrm>
                                <a:prstGeom prst="rect">
                                  <a:avLst/>
                                </a:prstGeom>
                                <a:noFill/>
                                <a:ln>
                                  <a:noFill/>
                                </a:ln>
                              </pic:spPr>
                            </pic:pic>
                          </a:graphicData>
                        </a:graphic>
                      </wp:inline>
                    </w:drawing>
                  </w:r>
                  <w:r>
                    <w:rPr>
                      <w:rFonts w:hint="eastAsia" w:ascii="仿宋" w:hAnsi="仿宋" w:eastAsia="仿宋" w:cs="仿宋"/>
                      <w:color w:val="auto"/>
                      <w:sz w:val="21"/>
                      <w:szCs w:val="21"/>
                      <w:highlight w:val="none"/>
                    </w:rPr>
                    <w:fldChar w:fldCharType="end"/>
                  </w:r>
                </w:p>
              </w:tc>
              <w:tc>
                <w:tcPr>
                  <w:tcW w:w="1834" w:type="dxa"/>
                  <w:noWrap w:val="0"/>
                  <w:vAlign w:val="center"/>
                </w:tcPr>
                <w:p>
                  <w:pPr>
                    <w:keepNext w:val="0"/>
                    <w:keepLines w:val="0"/>
                    <w:suppressLineNumbers w:val="0"/>
                    <w:spacing w:before="0" w:beforeAutospacing="0" w:after="0" w:afterAutospacing="0"/>
                    <w:ind w:left="0" w:leftChars="0" w:right="0" w:firstLine="0" w:firstLineChars="0"/>
                    <w:jc w:val="center"/>
                    <w:rPr>
                      <w:rFonts w:hint="default" w:ascii="ˎ̥" w:hAnsi="ˎ̥" w:cs="宋体"/>
                      <w:color w:val="FF0000"/>
                      <w:kern w:val="0"/>
                      <w:sz w:val="15"/>
                      <w:szCs w:val="15"/>
                      <w:highlight w:val="none"/>
                    </w:rPr>
                  </w:pPr>
                  <w:r>
                    <w:rPr>
                      <w:rFonts w:hint="eastAsia" w:ascii="仿宋" w:hAnsi="仿宋" w:eastAsia="仿宋" w:cs="仿宋"/>
                      <w:color w:val="auto"/>
                      <w:sz w:val="21"/>
                      <w:szCs w:val="21"/>
                      <w:highlight w:val="none"/>
                    </w:rPr>
                    <w:fldChar w:fldCharType="begin"/>
                  </w:r>
                  <w:r>
                    <w:rPr>
                      <w:rFonts w:hint="eastAsia" w:ascii="仿宋" w:hAnsi="仿宋" w:eastAsia="仿宋" w:cs="仿宋"/>
                      <w:color w:val="auto"/>
                      <w:sz w:val="21"/>
                      <w:szCs w:val="21"/>
                      <w:highlight w:val="none"/>
                    </w:rPr>
                    <w:instrText xml:space="preserve"> INCLUDEPICTURE "http://www.biaozhi.net/enews/UploadFiles/smallImg/784.gif" \* MERGEFORMATINET </w:instrText>
                  </w:r>
                  <w:r>
                    <w:rPr>
                      <w:rFonts w:hint="eastAsia" w:ascii="仿宋" w:hAnsi="仿宋" w:eastAsia="仿宋" w:cs="仿宋"/>
                      <w:color w:val="auto"/>
                      <w:sz w:val="21"/>
                      <w:szCs w:val="21"/>
                      <w:highlight w:val="none"/>
                    </w:rPr>
                    <w:fldChar w:fldCharType="separate"/>
                  </w:r>
                  <w:r>
                    <w:rPr>
                      <w:rFonts w:hint="eastAsia" w:ascii="仿宋" w:hAnsi="仿宋" w:eastAsia="仿宋" w:cs="仿宋"/>
                      <w:color w:val="auto"/>
                      <w:sz w:val="21"/>
                      <w:szCs w:val="21"/>
                      <w:highlight w:val="none"/>
                    </w:rPr>
                    <w:drawing>
                      <wp:inline distT="0" distB="0" distL="114300" distR="114300">
                        <wp:extent cx="631825" cy="554990"/>
                        <wp:effectExtent l="0" t="0" r="15875" b="16510"/>
                        <wp:docPr id="20" name="图片 20" descr="点击看大图及详细资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点击看大图及详细资料"/>
                                <pic:cNvPicPr>
                                  <a:picLocks noChangeAspect="1"/>
                                </pic:cNvPicPr>
                              </pic:nvPicPr>
                              <pic:blipFill>
                                <a:blip r:embed="rId22"/>
                                <a:stretch>
                                  <a:fillRect/>
                                </a:stretch>
                              </pic:blipFill>
                              <pic:spPr>
                                <a:xfrm>
                                  <a:off x="0" y="0"/>
                                  <a:ext cx="631825" cy="554990"/>
                                </a:xfrm>
                                <a:prstGeom prst="rect">
                                  <a:avLst/>
                                </a:prstGeom>
                                <a:noFill/>
                                <a:ln>
                                  <a:noFill/>
                                </a:ln>
                              </pic:spPr>
                            </pic:pic>
                          </a:graphicData>
                        </a:graphic>
                      </wp:inline>
                    </w:drawing>
                  </w:r>
                  <w:r>
                    <w:rPr>
                      <w:rFonts w:hint="eastAsia" w:ascii="仿宋" w:hAnsi="仿宋" w:eastAsia="仿宋" w:cs="仿宋"/>
                      <w:color w:val="auto"/>
                      <w:sz w:val="21"/>
                      <w:szCs w:val="21"/>
                      <w:highlight w:val="none"/>
                    </w:rPr>
                    <w:fldChar w:fldCharType="end"/>
                  </w:r>
                </w:p>
              </w:tc>
              <w:tc>
                <w:tcPr>
                  <w:tcW w:w="2191" w:type="dxa"/>
                  <w:noWrap w:val="0"/>
                  <w:vAlign w:val="center"/>
                </w:tcPr>
                <w:p>
                  <w:pPr>
                    <w:keepNext w:val="0"/>
                    <w:keepLines w:val="0"/>
                    <w:suppressLineNumbers w:val="0"/>
                    <w:spacing w:before="0" w:beforeAutospacing="0" w:after="0" w:afterAutospacing="0" w:line="240" w:lineRule="auto"/>
                    <w:ind w:left="0" w:leftChars="0" w:right="0" w:rightChars="0" w:firstLine="0" w:firstLineChars="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废气排放口</w:t>
                  </w:r>
                </w:p>
              </w:tc>
              <w:tc>
                <w:tcPr>
                  <w:tcW w:w="3184" w:type="dxa"/>
                  <w:noWrap w:val="0"/>
                  <w:vAlign w:val="center"/>
                </w:tcPr>
                <w:p>
                  <w:pPr>
                    <w:keepNext w:val="0"/>
                    <w:keepLines w:val="0"/>
                    <w:suppressLineNumbers w:val="0"/>
                    <w:spacing w:before="0" w:beforeAutospacing="0" w:after="0" w:afterAutospacing="0" w:line="240" w:lineRule="auto"/>
                    <w:ind w:left="0" w:leftChars="0" w:right="0" w:rightChars="0" w:firstLine="0" w:firstLineChars="0"/>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表示废气向大气排放</w:t>
                  </w:r>
                </w:p>
              </w:tc>
            </w:tr>
          </w:tbl>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cs="仿宋"/>
                <w:color w:val="auto"/>
                <w:sz w:val="24"/>
                <w:szCs w:val="24"/>
                <w:highlight w:val="none"/>
                <w:lang w:eastAsia="zh-CN"/>
              </w:rPr>
              <w:t>（</w:t>
            </w:r>
            <w:r>
              <w:rPr>
                <w:rFonts w:hint="eastAsia" w:cs="仿宋"/>
                <w:color w:val="auto"/>
                <w:sz w:val="24"/>
                <w:szCs w:val="24"/>
                <w:highlight w:val="none"/>
                <w:lang w:val="en-US" w:eastAsia="zh-CN"/>
              </w:rPr>
              <w:t>3</w:t>
            </w:r>
            <w:r>
              <w:rPr>
                <w:rFonts w:hint="eastAsia" w:ascii="仿宋" w:hAnsi="仿宋" w:eastAsia="仿宋" w:cs="仿宋"/>
                <w:color w:val="auto"/>
                <w:sz w:val="24"/>
                <w:szCs w:val="24"/>
                <w:highlight w:val="none"/>
              </w:rPr>
              <w:t>）排污口立标</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A、污染物排放口的环保图形标志牌应设置在靠近采样点，并设在醒目处。</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B、重点排污单位的污染物排放口以设置立式标志牌为主，一般排污单位的污染物排放口，可根据情况设置立式或平面固定式标志牌。</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cs="仿宋"/>
                <w:color w:val="auto"/>
                <w:sz w:val="24"/>
                <w:szCs w:val="24"/>
                <w:highlight w:val="none"/>
                <w:lang w:eastAsia="zh-CN"/>
              </w:rPr>
              <w:t>（</w:t>
            </w:r>
            <w:r>
              <w:rPr>
                <w:rFonts w:hint="eastAsia" w:cs="仿宋"/>
                <w:color w:val="auto"/>
                <w:sz w:val="24"/>
                <w:szCs w:val="24"/>
                <w:highlight w:val="none"/>
                <w:lang w:val="en-US" w:eastAsia="zh-CN"/>
              </w:rPr>
              <w:t>4</w:t>
            </w:r>
            <w:r>
              <w:rPr>
                <w:rFonts w:hint="eastAsia" w:ascii="仿宋" w:hAnsi="仿宋" w:eastAsia="仿宋" w:cs="仿宋"/>
                <w:color w:val="auto"/>
                <w:sz w:val="24"/>
                <w:szCs w:val="24"/>
                <w:highlight w:val="none"/>
              </w:rPr>
              <w:t>）排污口管理</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fldChar w:fldCharType="begin"/>
            </w:r>
            <w:r>
              <w:rPr>
                <w:rFonts w:hint="eastAsia" w:ascii="仿宋" w:hAnsi="仿宋" w:eastAsia="仿宋" w:cs="仿宋"/>
                <w:color w:val="auto"/>
                <w:sz w:val="24"/>
                <w:szCs w:val="24"/>
                <w:highlight w:val="none"/>
              </w:rPr>
              <w:instrText xml:space="preserve"> = 1 \* GB3 </w:instrText>
            </w:r>
            <w:r>
              <w:rPr>
                <w:rFonts w:hint="eastAsia" w:ascii="仿宋" w:hAnsi="仿宋" w:eastAsia="仿宋" w:cs="仿宋"/>
                <w:color w:val="auto"/>
                <w:sz w:val="24"/>
                <w:szCs w:val="24"/>
                <w:highlight w:val="none"/>
              </w:rPr>
              <w:fldChar w:fldCharType="separate"/>
            </w:r>
            <w:r>
              <w:rPr>
                <w:rFonts w:hint="eastAsia" w:ascii="仿宋" w:hAnsi="仿宋" w:eastAsia="仿宋" w:cs="仿宋"/>
                <w:color w:val="auto"/>
                <w:sz w:val="24"/>
                <w:szCs w:val="24"/>
                <w:highlight w:val="none"/>
              </w:rPr>
              <w:t>①</w:t>
            </w:r>
            <w:r>
              <w:rPr>
                <w:rFonts w:hint="eastAsia" w:ascii="仿宋" w:hAnsi="仿宋" w:eastAsia="仿宋" w:cs="仿宋"/>
                <w:color w:val="auto"/>
                <w:sz w:val="24"/>
                <w:szCs w:val="24"/>
                <w:highlight w:val="none"/>
              </w:rPr>
              <w:fldChar w:fldCharType="end"/>
            </w:r>
            <w:r>
              <w:rPr>
                <w:rFonts w:hint="eastAsia" w:ascii="仿宋" w:hAnsi="仿宋" w:eastAsia="仿宋" w:cs="仿宋"/>
                <w:color w:val="auto"/>
                <w:sz w:val="24"/>
                <w:szCs w:val="24"/>
                <w:highlight w:val="none"/>
              </w:rPr>
              <w:t>管理原则</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排污口是企业污染物进入环境、污染环境的通道，强化排污口的管理是实施污染物总量控制的基础工作之一，也是区域环境管理逐步实现污染物排放科学化、定量化的重要手段。具体管理原则如下：</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A、 项目污染物的排放口必须规范化。</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B、 列入总量控制的污染物污染源列为管理的重点。</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C、 如实向环保管理部门申报排污口数量、位置及所排放的主要污染物种类、数量、浓度、排放去向等情况。</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D、固废堆存时，应设置专用堆放场地，并有防扬散、防流失、对有毒有害固废堆放场地采取防渗漏措施。</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fldChar w:fldCharType="begin"/>
            </w:r>
            <w:r>
              <w:rPr>
                <w:rFonts w:hint="eastAsia" w:ascii="仿宋" w:hAnsi="仿宋" w:eastAsia="仿宋" w:cs="仿宋"/>
                <w:color w:val="auto"/>
                <w:sz w:val="24"/>
                <w:szCs w:val="24"/>
                <w:highlight w:val="none"/>
              </w:rPr>
              <w:instrText xml:space="preserve"> = 2 \* GB3 </w:instrText>
            </w:r>
            <w:r>
              <w:rPr>
                <w:rFonts w:hint="eastAsia" w:ascii="仿宋" w:hAnsi="仿宋" w:eastAsia="仿宋" w:cs="仿宋"/>
                <w:color w:val="auto"/>
                <w:sz w:val="24"/>
                <w:szCs w:val="24"/>
                <w:highlight w:val="none"/>
              </w:rPr>
              <w:fldChar w:fldCharType="separate"/>
            </w:r>
            <w:r>
              <w:rPr>
                <w:rFonts w:hint="eastAsia" w:ascii="仿宋" w:hAnsi="仿宋" w:eastAsia="仿宋" w:cs="仿宋"/>
                <w:color w:val="auto"/>
                <w:sz w:val="24"/>
                <w:szCs w:val="24"/>
                <w:highlight w:val="none"/>
              </w:rPr>
              <w:t>②</w:t>
            </w:r>
            <w:r>
              <w:rPr>
                <w:rFonts w:hint="eastAsia" w:ascii="仿宋" w:hAnsi="仿宋" w:eastAsia="仿宋" w:cs="仿宋"/>
                <w:color w:val="auto"/>
                <w:sz w:val="24"/>
                <w:szCs w:val="24"/>
                <w:highlight w:val="none"/>
              </w:rPr>
              <w:fldChar w:fldCharType="end"/>
            </w:r>
            <w:r>
              <w:rPr>
                <w:rFonts w:hint="eastAsia" w:ascii="仿宋" w:hAnsi="仿宋" w:eastAsia="仿宋" w:cs="仿宋"/>
                <w:color w:val="auto"/>
                <w:sz w:val="24"/>
                <w:szCs w:val="24"/>
                <w:highlight w:val="none"/>
              </w:rPr>
              <w:t>排放源建档</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A、应使用国家环保部统一印刷的《中华人民共和国规范化排污口标志登记证》，并按要求填写有关内容。</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300" w:lineRule="auto"/>
              <w:ind w:left="0" w:right="0" w:firstLine="480" w:firstLineChars="200"/>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B、根据排污口管理内容要求，项目建成投产后，应将主要污染物种类、数量、浓度、排放去向、立标情况及设施运行情况记录于档案。</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default" w:ascii="仿宋" w:hAnsi="仿宋" w:eastAsia="仿宋" w:cs="仿宋"/>
                <w:b/>
                <w:bCs/>
                <w:highlight w:val="none"/>
                <w:lang w:val="en-US" w:eastAsia="zh-CN"/>
              </w:rPr>
            </w:pPr>
            <w:r>
              <w:rPr>
                <w:rFonts w:hint="eastAsia"/>
                <w:b/>
                <w:bCs/>
                <w:highlight w:val="none"/>
                <w:lang w:val="en-US" w:eastAsia="zh-CN"/>
              </w:rPr>
              <w:t>8、总量控制</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480" w:firstLineChars="200"/>
              <w:jc w:val="left"/>
              <w:textAlignment w:val="baseline"/>
              <w:rPr>
                <w:rFonts w:hint="eastAsia" w:ascii="仿宋" w:hAnsi="仿宋" w:eastAsia="仿宋" w:cs="仿宋"/>
                <w:b w:val="0"/>
                <w:bCs w:val="0"/>
                <w:spacing w:val="0"/>
                <w:sz w:val="24"/>
                <w:szCs w:val="24"/>
                <w:highlight w:val="none"/>
                <w:lang w:val="en-US" w:eastAsia="zh-CN" w:bidi="ar-SA"/>
              </w:rPr>
            </w:pPr>
            <w:r>
              <w:rPr>
                <w:rFonts w:hint="eastAsia" w:ascii="仿宋" w:hAnsi="仿宋" w:eastAsia="仿宋" w:cs="仿宋"/>
                <w:b w:val="0"/>
                <w:bCs w:val="0"/>
                <w:spacing w:val="0"/>
                <w:sz w:val="24"/>
                <w:szCs w:val="24"/>
                <w:highlight w:val="none"/>
                <w:lang w:val="en-US" w:eastAsia="zh-CN" w:bidi="ar-SA"/>
              </w:rPr>
              <w:t>现有项目总量控制指标为：COD：0t/a、氨氮：0t/a、SO</w:t>
            </w:r>
            <w:r>
              <w:rPr>
                <w:rFonts w:hint="eastAsia" w:ascii="仿宋" w:hAnsi="仿宋" w:eastAsia="仿宋" w:cs="仿宋"/>
                <w:b w:val="0"/>
                <w:bCs w:val="0"/>
                <w:spacing w:val="0"/>
                <w:sz w:val="24"/>
                <w:szCs w:val="24"/>
                <w:highlight w:val="none"/>
                <w:vertAlign w:val="subscript"/>
                <w:lang w:val="en-US" w:eastAsia="zh-CN" w:bidi="ar-SA"/>
              </w:rPr>
              <w:t>2</w:t>
            </w:r>
            <w:r>
              <w:rPr>
                <w:rFonts w:hint="eastAsia" w:ascii="仿宋" w:hAnsi="仿宋" w:eastAsia="仿宋" w:cs="仿宋"/>
                <w:b w:val="0"/>
                <w:bCs w:val="0"/>
                <w:spacing w:val="0"/>
                <w:sz w:val="24"/>
                <w:szCs w:val="24"/>
                <w:highlight w:val="none"/>
                <w:lang w:val="en-US" w:eastAsia="zh-CN" w:bidi="ar-SA"/>
              </w:rPr>
              <w:t>：0t/a、NO</w:t>
            </w:r>
            <w:r>
              <w:rPr>
                <w:rFonts w:hint="eastAsia" w:ascii="仿宋" w:hAnsi="仿宋" w:eastAsia="仿宋" w:cs="仿宋"/>
                <w:b w:val="0"/>
                <w:bCs w:val="0"/>
                <w:spacing w:val="0"/>
                <w:sz w:val="24"/>
                <w:szCs w:val="24"/>
                <w:highlight w:val="none"/>
                <w:vertAlign w:val="subscript"/>
                <w:lang w:val="en-US" w:eastAsia="zh-CN" w:bidi="ar-SA"/>
              </w:rPr>
              <w:t>X</w:t>
            </w:r>
            <w:r>
              <w:rPr>
                <w:rFonts w:hint="eastAsia" w:ascii="仿宋" w:hAnsi="仿宋" w:eastAsia="仿宋" w:cs="仿宋"/>
                <w:b w:val="0"/>
                <w:bCs w:val="0"/>
                <w:spacing w:val="0"/>
                <w:sz w:val="24"/>
                <w:szCs w:val="24"/>
                <w:highlight w:val="none"/>
                <w:lang w:val="en-US" w:eastAsia="zh-CN" w:bidi="ar-SA"/>
              </w:rPr>
              <w:t>：0t/a。</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firstLine="480" w:firstLineChars="200"/>
              <w:jc w:val="left"/>
              <w:textAlignment w:val="baseline"/>
              <w:rPr>
                <w:rFonts w:hint="eastAsia" w:ascii="仿宋" w:hAnsi="仿宋" w:eastAsia="仿宋" w:cs="仿宋"/>
                <w:b w:val="0"/>
                <w:bCs w:val="0"/>
                <w:spacing w:val="0"/>
                <w:sz w:val="24"/>
                <w:szCs w:val="24"/>
                <w:highlight w:val="none"/>
                <w:lang w:val="en-US" w:eastAsia="zh-CN" w:bidi="ar-SA"/>
              </w:rPr>
            </w:pPr>
            <w:r>
              <w:rPr>
                <w:rFonts w:hint="eastAsia" w:ascii="仿宋" w:hAnsi="仿宋" w:eastAsia="仿宋" w:cs="仿宋"/>
                <w:b w:val="0"/>
                <w:bCs w:val="0"/>
                <w:spacing w:val="0"/>
                <w:sz w:val="24"/>
                <w:szCs w:val="24"/>
                <w:highlight w:val="none"/>
                <w:lang w:val="en-US" w:eastAsia="zh-CN" w:bidi="ar-SA"/>
              </w:rPr>
              <w:t>技改项目总量控制指标为：COD：0t/a、氨氮：0t/a、SO</w:t>
            </w:r>
            <w:r>
              <w:rPr>
                <w:rFonts w:hint="eastAsia" w:ascii="仿宋" w:hAnsi="仿宋" w:eastAsia="仿宋" w:cs="仿宋"/>
                <w:b w:val="0"/>
                <w:bCs w:val="0"/>
                <w:spacing w:val="0"/>
                <w:sz w:val="24"/>
                <w:szCs w:val="24"/>
                <w:highlight w:val="none"/>
                <w:vertAlign w:val="subscript"/>
                <w:lang w:val="en-US" w:eastAsia="zh-CN" w:bidi="ar-SA"/>
              </w:rPr>
              <w:t>2</w:t>
            </w:r>
            <w:r>
              <w:rPr>
                <w:rFonts w:hint="eastAsia" w:ascii="仿宋" w:hAnsi="仿宋" w:eastAsia="仿宋" w:cs="仿宋"/>
                <w:b w:val="0"/>
                <w:bCs w:val="0"/>
                <w:spacing w:val="0"/>
                <w:sz w:val="24"/>
                <w:szCs w:val="24"/>
                <w:highlight w:val="none"/>
                <w:lang w:val="en-US" w:eastAsia="zh-CN" w:bidi="ar-SA"/>
              </w:rPr>
              <w:t>：0t/a、NO</w:t>
            </w:r>
            <w:r>
              <w:rPr>
                <w:rFonts w:hint="eastAsia" w:ascii="仿宋" w:hAnsi="仿宋" w:eastAsia="仿宋" w:cs="仿宋"/>
                <w:b w:val="0"/>
                <w:bCs w:val="0"/>
                <w:spacing w:val="0"/>
                <w:sz w:val="24"/>
                <w:szCs w:val="24"/>
                <w:highlight w:val="none"/>
                <w:vertAlign w:val="subscript"/>
                <w:lang w:val="en-US" w:eastAsia="zh-CN" w:bidi="ar-SA"/>
              </w:rPr>
              <w:t>X</w:t>
            </w:r>
            <w:r>
              <w:rPr>
                <w:rFonts w:hint="eastAsia" w:ascii="仿宋" w:hAnsi="仿宋" w:eastAsia="仿宋" w:cs="仿宋"/>
                <w:b w:val="0"/>
                <w:bCs w:val="0"/>
                <w:spacing w:val="0"/>
                <w:sz w:val="24"/>
                <w:szCs w:val="24"/>
                <w:highlight w:val="none"/>
                <w:lang w:val="en-US" w:eastAsia="zh-CN" w:bidi="ar-SA"/>
              </w:rPr>
              <w:t>：0t/a。</w:t>
            </w:r>
          </w:p>
          <w:p>
            <w:pPr>
              <w:pStyle w:val="4"/>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300" w:lineRule="auto"/>
              <w:ind w:left="0" w:right="0" w:firstLine="480" w:firstLineChars="200"/>
              <w:jc w:val="left"/>
              <w:textAlignment w:val="baseline"/>
              <w:rPr>
                <w:rFonts w:hint="eastAsia" w:ascii="仿宋" w:hAnsi="仿宋" w:eastAsia="仿宋" w:cs="仿宋"/>
                <w:b w:val="0"/>
                <w:bCs w:val="0"/>
                <w:spacing w:val="0"/>
                <w:sz w:val="24"/>
                <w:szCs w:val="24"/>
                <w:highlight w:val="none"/>
                <w:lang w:val="en-US" w:eastAsia="zh-CN" w:bidi="ar-SA"/>
              </w:rPr>
            </w:pPr>
            <w:r>
              <w:rPr>
                <w:rFonts w:hint="eastAsia" w:ascii="仿宋" w:hAnsi="仿宋" w:eastAsia="仿宋" w:cs="仿宋"/>
                <w:b w:val="0"/>
                <w:bCs w:val="0"/>
                <w:spacing w:val="0"/>
                <w:sz w:val="24"/>
                <w:szCs w:val="24"/>
                <w:highlight w:val="none"/>
                <w:lang w:val="en-US" w:eastAsia="zh-CN" w:bidi="ar-SA"/>
              </w:rPr>
              <w:t>全厂项目总量控制指标为：COD：0t/a、氨氮：0t/a、SO</w:t>
            </w:r>
            <w:r>
              <w:rPr>
                <w:rFonts w:hint="eastAsia" w:ascii="仿宋" w:hAnsi="仿宋" w:eastAsia="仿宋" w:cs="仿宋"/>
                <w:b w:val="0"/>
                <w:bCs w:val="0"/>
                <w:spacing w:val="0"/>
                <w:sz w:val="24"/>
                <w:szCs w:val="24"/>
                <w:highlight w:val="none"/>
                <w:vertAlign w:val="subscript"/>
                <w:lang w:val="en-US" w:eastAsia="zh-CN" w:bidi="ar-SA"/>
              </w:rPr>
              <w:t>2</w:t>
            </w:r>
            <w:r>
              <w:rPr>
                <w:rFonts w:hint="eastAsia" w:ascii="仿宋" w:hAnsi="仿宋" w:eastAsia="仿宋" w:cs="仿宋"/>
                <w:b w:val="0"/>
                <w:bCs w:val="0"/>
                <w:spacing w:val="0"/>
                <w:sz w:val="24"/>
                <w:szCs w:val="24"/>
                <w:highlight w:val="none"/>
                <w:lang w:val="en-US" w:eastAsia="zh-CN" w:bidi="ar-SA"/>
              </w:rPr>
              <w:t>：0t/a、NO</w:t>
            </w:r>
            <w:r>
              <w:rPr>
                <w:rFonts w:hint="eastAsia" w:ascii="仿宋" w:hAnsi="仿宋" w:eastAsia="仿宋" w:cs="仿宋"/>
                <w:b w:val="0"/>
                <w:bCs w:val="0"/>
                <w:spacing w:val="0"/>
                <w:sz w:val="24"/>
                <w:szCs w:val="24"/>
                <w:highlight w:val="none"/>
                <w:vertAlign w:val="subscript"/>
                <w:lang w:val="en-US" w:eastAsia="zh-CN" w:bidi="ar-SA"/>
              </w:rPr>
              <w:t>X</w:t>
            </w:r>
            <w:r>
              <w:rPr>
                <w:rFonts w:hint="eastAsia" w:ascii="仿宋" w:hAnsi="仿宋" w:eastAsia="仿宋" w:cs="仿宋"/>
                <w:b w:val="0"/>
                <w:bCs w:val="0"/>
                <w:spacing w:val="0"/>
                <w:sz w:val="24"/>
                <w:szCs w:val="24"/>
                <w:highlight w:val="none"/>
                <w:lang w:val="en-US" w:eastAsia="zh-CN" w:bidi="ar-SA"/>
              </w:rPr>
              <w:t>：0t/a。</w:t>
            </w:r>
          </w:p>
          <w:p>
            <w:pPr>
              <w:pStyle w:val="4"/>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300" w:lineRule="auto"/>
              <w:ind w:left="0" w:right="0"/>
              <w:textAlignment w:val="baseline"/>
              <w:rPr>
                <w:rFonts w:hint="eastAsia"/>
                <w:highlight w:val="none"/>
                <w:lang w:val="en-US" w:eastAsia="zh-CN"/>
              </w:rPr>
            </w:pPr>
            <w:r>
              <w:rPr>
                <w:rFonts w:hint="eastAsia"/>
                <w:highlight w:val="none"/>
                <w:lang w:val="en-US" w:eastAsia="zh-CN"/>
              </w:rPr>
              <w:t>9、“三本账”核算</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textAlignment w:val="baseline"/>
              <w:rPr>
                <w:rFonts w:hint="eastAsia"/>
                <w:highlight w:val="none"/>
                <w:lang w:val="en-US" w:eastAsia="zh-CN"/>
              </w:rPr>
            </w:pPr>
            <w:r>
              <w:rPr>
                <w:rFonts w:hint="eastAsia"/>
                <w:color w:val="auto"/>
                <w:highlight w:val="none"/>
                <w:lang w:val="en-US" w:eastAsia="zh-CN"/>
              </w:rPr>
              <w:t>技改项</w:t>
            </w:r>
            <w:r>
              <w:rPr>
                <w:rFonts w:hint="eastAsia"/>
                <w:highlight w:val="none"/>
                <w:lang w:val="en-US" w:eastAsia="zh-CN"/>
              </w:rPr>
              <w:t>目“三本帐”情况见下表。</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00" w:lineRule="auto"/>
              <w:ind w:left="0" w:right="0"/>
              <w:jc w:val="center"/>
              <w:textAlignment w:val="baseline"/>
              <w:rPr>
                <w:rFonts w:hint="eastAsia"/>
                <w:highlight w:val="none"/>
                <w:lang w:val="en-US" w:eastAsia="zh-CN"/>
              </w:rPr>
            </w:pPr>
            <w:r>
              <w:rPr>
                <w:rFonts w:hint="eastAsia"/>
                <w:highlight w:val="none"/>
                <w:lang w:val="en-US" w:eastAsia="zh-CN"/>
              </w:rPr>
              <w:t>表27 技改项目“三本账”情况一览表</w:t>
            </w:r>
          </w:p>
          <w:tbl>
            <w:tblPr>
              <w:tblStyle w:val="29"/>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662"/>
              <w:gridCol w:w="1963"/>
              <w:gridCol w:w="1831"/>
              <w:gridCol w:w="2039"/>
              <w:gridCol w:w="1859"/>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662"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highlight w:val="none"/>
                    </w:rPr>
                  </w:pPr>
                  <w:r>
                    <w:rPr>
                      <w:rFonts w:hint="eastAsia"/>
                      <w:b/>
                      <w:bCs/>
                      <w:highlight w:val="none"/>
                    </w:rPr>
                    <w:t>污染物名称</w:t>
                  </w:r>
                </w:p>
              </w:tc>
              <w:tc>
                <w:tcPr>
                  <w:tcW w:w="1963"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highlight w:val="none"/>
                    </w:rPr>
                  </w:pPr>
                  <w:r>
                    <w:rPr>
                      <w:rFonts w:hint="eastAsia"/>
                      <w:b/>
                      <w:bCs/>
                      <w:highlight w:val="none"/>
                    </w:rPr>
                    <w:t>技改前排放总量（t/a）</w:t>
                  </w:r>
                </w:p>
              </w:tc>
              <w:tc>
                <w:tcPr>
                  <w:tcW w:w="1831"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highlight w:val="none"/>
                    </w:rPr>
                  </w:pPr>
                  <w:r>
                    <w:rPr>
                      <w:rFonts w:hint="eastAsia"/>
                      <w:b/>
                      <w:bCs/>
                      <w:highlight w:val="none"/>
                      <w:lang w:val="en-US" w:eastAsia="zh-CN"/>
                    </w:rPr>
                    <w:t>技改</w:t>
                  </w:r>
                  <w:r>
                    <w:rPr>
                      <w:rFonts w:hint="eastAsia"/>
                      <w:b/>
                      <w:bCs/>
                      <w:highlight w:val="none"/>
                    </w:rPr>
                    <w:t>项目新增污染物排放量（t/a）</w:t>
                  </w:r>
                </w:p>
              </w:tc>
              <w:tc>
                <w:tcPr>
                  <w:tcW w:w="2039"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highlight w:val="none"/>
                    </w:rPr>
                  </w:pPr>
                  <w:r>
                    <w:rPr>
                      <w:rFonts w:hint="eastAsia"/>
                      <w:b/>
                      <w:bCs/>
                      <w:highlight w:val="none"/>
                    </w:rPr>
                    <w:t>“以新带老”削减量（t/a）</w:t>
                  </w:r>
                </w:p>
              </w:tc>
              <w:tc>
                <w:tcPr>
                  <w:tcW w:w="1859"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bCs/>
                      <w:highlight w:val="none"/>
                    </w:rPr>
                  </w:pPr>
                  <w:r>
                    <w:rPr>
                      <w:rFonts w:hint="eastAsia"/>
                      <w:b/>
                      <w:bCs/>
                      <w:highlight w:val="none"/>
                      <w:lang w:eastAsia="zh-CN"/>
                    </w:rPr>
                    <w:t>扩建</w:t>
                  </w:r>
                  <w:r>
                    <w:rPr>
                      <w:rFonts w:hint="eastAsia"/>
                      <w:b/>
                      <w:bCs/>
                      <w:highlight w:val="none"/>
                    </w:rPr>
                    <w:t>完成后全厂排放总量（t/a）</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662"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highlight w:val="none"/>
                      <w:lang w:val="en-US" w:eastAsia="zh-CN"/>
                    </w:rPr>
                  </w:pPr>
                  <w:r>
                    <w:rPr>
                      <w:rFonts w:hint="eastAsia"/>
                      <w:b w:val="0"/>
                      <w:bCs w:val="0"/>
                      <w:highlight w:val="none"/>
                      <w:lang w:val="en-US" w:eastAsia="zh-CN"/>
                    </w:rPr>
                    <w:t>生活废水</w:t>
                  </w:r>
                </w:p>
              </w:tc>
              <w:tc>
                <w:tcPr>
                  <w:tcW w:w="1963"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w:t>
                  </w:r>
                </w:p>
              </w:tc>
              <w:tc>
                <w:tcPr>
                  <w:tcW w:w="1831"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w:t>
                  </w:r>
                </w:p>
              </w:tc>
              <w:tc>
                <w:tcPr>
                  <w:tcW w:w="203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w:t>
                  </w:r>
                </w:p>
              </w:tc>
              <w:tc>
                <w:tcPr>
                  <w:tcW w:w="185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662"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highlight w:val="none"/>
                      <w:lang w:val="en-US" w:eastAsia="zh-CN"/>
                    </w:rPr>
                  </w:pPr>
                  <w:r>
                    <w:rPr>
                      <w:rFonts w:hint="eastAsia"/>
                      <w:b w:val="0"/>
                      <w:bCs w:val="0"/>
                      <w:highlight w:val="none"/>
                      <w:lang w:val="en-US" w:eastAsia="zh-CN"/>
                    </w:rPr>
                    <w:t>COD</w:t>
                  </w:r>
                </w:p>
              </w:tc>
              <w:tc>
                <w:tcPr>
                  <w:tcW w:w="1963"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w:t>
                  </w:r>
                </w:p>
              </w:tc>
              <w:tc>
                <w:tcPr>
                  <w:tcW w:w="1831"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highlight w:val="none"/>
                      <w:lang w:val="en-US" w:eastAsia="zh-CN"/>
                    </w:rPr>
                  </w:pPr>
                  <w:r>
                    <w:rPr>
                      <w:rFonts w:hint="eastAsia"/>
                      <w:highlight w:val="none"/>
                      <w:lang w:val="en-US" w:eastAsia="zh-CN"/>
                    </w:rPr>
                    <w:t>0</w:t>
                  </w:r>
                </w:p>
              </w:tc>
              <w:tc>
                <w:tcPr>
                  <w:tcW w:w="203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highlight w:val="none"/>
                      <w:lang w:val="en-US" w:eastAsia="zh-CN"/>
                    </w:rPr>
                  </w:pPr>
                  <w:r>
                    <w:rPr>
                      <w:rFonts w:hint="eastAsia"/>
                      <w:highlight w:val="none"/>
                      <w:lang w:val="en-US" w:eastAsia="zh-CN"/>
                    </w:rPr>
                    <w:t>0</w:t>
                  </w:r>
                </w:p>
              </w:tc>
              <w:tc>
                <w:tcPr>
                  <w:tcW w:w="185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highlight w:val="none"/>
                      <w:lang w:val="en-US" w:eastAsia="zh-CN"/>
                    </w:rPr>
                  </w:pPr>
                  <w:r>
                    <w:rPr>
                      <w:rFonts w:hint="eastAsia"/>
                      <w:highlight w:val="none"/>
                      <w:lang w:val="en-US" w:eastAsia="zh-CN"/>
                    </w:rPr>
                    <w:t>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662"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highlight w:val="none"/>
                      <w:lang w:val="en-US" w:eastAsia="zh-CN"/>
                    </w:rPr>
                  </w:pPr>
                  <w:r>
                    <w:rPr>
                      <w:rFonts w:hint="eastAsia"/>
                      <w:b w:val="0"/>
                      <w:bCs w:val="0"/>
                      <w:highlight w:val="none"/>
                      <w:lang w:val="en-US" w:eastAsia="zh-CN"/>
                    </w:rPr>
                    <w:t>氨氮</w:t>
                  </w:r>
                </w:p>
              </w:tc>
              <w:tc>
                <w:tcPr>
                  <w:tcW w:w="1963"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w:t>
                  </w:r>
                </w:p>
              </w:tc>
              <w:tc>
                <w:tcPr>
                  <w:tcW w:w="1831"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w:t>
                  </w:r>
                </w:p>
              </w:tc>
              <w:tc>
                <w:tcPr>
                  <w:tcW w:w="203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w:t>
                  </w:r>
                </w:p>
              </w:tc>
              <w:tc>
                <w:tcPr>
                  <w:tcW w:w="185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highlight w:val="none"/>
                      <w:lang w:val="en-US" w:eastAsia="zh-CN"/>
                    </w:rPr>
                  </w:pPr>
                  <w:r>
                    <w:rPr>
                      <w:rFonts w:hint="eastAsia"/>
                      <w:highlight w:val="none"/>
                      <w:lang w:val="en-US" w:eastAsia="zh-CN"/>
                    </w:rPr>
                    <w:t>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662"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b w:val="0"/>
                      <w:bCs w:val="0"/>
                      <w:highlight w:val="none"/>
                      <w:lang w:val="en-US" w:eastAsia="zh-CN"/>
                    </w:rPr>
                  </w:pPr>
                  <w:r>
                    <w:rPr>
                      <w:rFonts w:hint="eastAsia"/>
                      <w:b w:val="0"/>
                      <w:bCs w:val="0"/>
                      <w:highlight w:val="none"/>
                      <w:lang w:val="en-US" w:eastAsia="zh-CN"/>
                    </w:rPr>
                    <w:t>非甲烷总烃</w:t>
                  </w:r>
                </w:p>
              </w:tc>
              <w:tc>
                <w:tcPr>
                  <w:tcW w:w="1963"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0.036</w:t>
                  </w:r>
                </w:p>
              </w:tc>
              <w:tc>
                <w:tcPr>
                  <w:tcW w:w="1831"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0.1854</w:t>
                  </w:r>
                </w:p>
              </w:tc>
              <w:tc>
                <w:tcPr>
                  <w:tcW w:w="203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+0.1494</w:t>
                  </w:r>
                </w:p>
              </w:tc>
              <w:tc>
                <w:tcPr>
                  <w:tcW w:w="185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0.1854</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662"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highlight w:val="none"/>
                      <w:lang w:val="en-US" w:eastAsia="zh-CN"/>
                    </w:rPr>
                  </w:pPr>
                  <w:r>
                    <w:rPr>
                      <w:rFonts w:hint="eastAsia"/>
                      <w:b w:val="0"/>
                      <w:bCs w:val="0"/>
                      <w:highlight w:val="none"/>
                      <w:lang w:val="en-US" w:eastAsia="zh-CN"/>
                    </w:rPr>
                    <w:t>氯乙烯</w:t>
                  </w:r>
                </w:p>
              </w:tc>
              <w:tc>
                <w:tcPr>
                  <w:tcW w:w="1963"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0.285</w:t>
                  </w:r>
                </w:p>
              </w:tc>
              <w:tc>
                <w:tcPr>
                  <w:tcW w:w="1831"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w:t>
                  </w:r>
                </w:p>
              </w:tc>
              <w:tc>
                <w:tcPr>
                  <w:tcW w:w="203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-0.285</w:t>
                  </w:r>
                </w:p>
              </w:tc>
              <w:tc>
                <w:tcPr>
                  <w:tcW w:w="185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662"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highlight w:val="none"/>
                      <w:lang w:val="en-US" w:eastAsia="zh-CN"/>
                    </w:rPr>
                  </w:pPr>
                  <w:r>
                    <w:rPr>
                      <w:rFonts w:hint="eastAsia"/>
                      <w:b w:val="0"/>
                      <w:bCs w:val="0"/>
                      <w:highlight w:val="none"/>
                      <w:lang w:val="en-US" w:eastAsia="zh-CN"/>
                    </w:rPr>
                    <w:t>甲苯</w:t>
                  </w:r>
                </w:p>
              </w:tc>
              <w:tc>
                <w:tcPr>
                  <w:tcW w:w="1963"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w:t>
                  </w:r>
                </w:p>
              </w:tc>
              <w:tc>
                <w:tcPr>
                  <w:tcW w:w="1831"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0.00015</w:t>
                  </w:r>
                </w:p>
              </w:tc>
              <w:tc>
                <w:tcPr>
                  <w:tcW w:w="203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+0.00015</w:t>
                  </w:r>
                </w:p>
              </w:tc>
              <w:tc>
                <w:tcPr>
                  <w:tcW w:w="185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0.00015</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662" w:type="dxa"/>
                  <w:noWrap w:val="0"/>
                  <w:vAlign w:val="center"/>
                </w:tcPr>
                <w:p>
                  <w:pPr>
                    <w:pStyle w:val="5"/>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eastAsia"/>
                      <w:b w:val="0"/>
                      <w:bCs w:val="0"/>
                      <w:highlight w:val="none"/>
                      <w:lang w:val="en-US" w:eastAsia="zh-CN"/>
                    </w:rPr>
                  </w:pPr>
                  <w:r>
                    <w:rPr>
                      <w:rFonts w:hint="eastAsia"/>
                      <w:b w:val="0"/>
                      <w:bCs w:val="0"/>
                      <w:highlight w:val="none"/>
                      <w:lang w:val="en-US" w:eastAsia="zh-CN"/>
                    </w:rPr>
                    <w:t>颗粒物</w:t>
                  </w:r>
                </w:p>
              </w:tc>
              <w:tc>
                <w:tcPr>
                  <w:tcW w:w="1963"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w:t>
                  </w:r>
                </w:p>
              </w:tc>
              <w:tc>
                <w:tcPr>
                  <w:tcW w:w="1831"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0.0496</w:t>
                  </w:r>
                </w:p>
              </w:tc>
              <w:tc>
                <w:tcPr>
                  <w:tcW w:w="203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+0.0496</w:t>
                  </w:r>
                </w:p>
              </w:tc>
              <w:tc>
                <w:tcPr>
                  <w:tcW w:w="1859" w:type="dxa"/>
                  <w:noWrap w:val="0"/>
                  <w:vAlign w:val="center"/>
                </w:tcPr>
                <w:p>
                  <w:pPr>
                    <w:pStyle w:val="6"/>
                    <w:keepNext/>
                    <w:keepLines/>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baseline"/>
                    <w:rPr>
                      <w:rFonts w:hint="default"/>
                      <w:highlight w:val="none"/>
                      <w:lang w:val="en-US" w:eastAsia="zh-CN"/>
                    </w:rPr>
                  </w:pPr>
                  <w:r>
                    <w:rPr>
                      <w:rFonts w:hint="eastAsia"/>
                      <w:highlight w:val="none"/>
                      <w:lang w:val="en-US" w:eastAsia="zh-CN"/>
                    </w:rPr>
                    <w:t>0.0496</w:t>
                  </w:r>
                </w:p>
              </w:tc>
            </w:tr>
          </w:tbl>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leftChars="0" w:right="0" w:firstLine="482" w:firstLineChars="200"/>
              <w:jc w:val="left"/>
              <w:textAlignment w:val="auto"/>
              <w:rPr>
                <w:rFonts w:hint="eastAsia" w:ascii="仿宋" w:hAnsi="仿宋" w:eastAsia="仿宋" w:cs="仿宋"/>
                <w:b/>
                <w:color w:val="auto"/>
                <w:sz w:val="24"/>
                <w:szCs w:val="24"/>
                <w:highlight w:val="none"/>
                <w:lang w:val="en-US" w:eastAsia="zh-CN"/>
              </w:rPr>
            </w:pPr>
            <w:r>
              <w:rPr>
                <w:rFonts w:hint="eastAsia" w:ascii="仿宋" w:hAnsi="仿宋" w:cs="仿宋"/>
                <w:b/>
                <w:color w:val="auto"/>
                <w:sz w:val="24"/>
                <w:szCs w:val="24"/>
                <w:highlight w:val="none"/>
                <w:lang w:val="en-US" w:eastAsia="zh-CN"/>
              </w:rPr>
              <w:t>10</w:t>
            </w:r>
            <w:r>
              <w:rPr>
                <w:rFonts w:hint="eastAsia" w:ascii="仿宋" w:hAnsi="仿宋" w:eastAsia="仿宋" w:cs="仿宋"/>
                <w:b/>
                <w:color w:val="auto"/>
                <w:sz w:val="24"/>
                <w:szCs w:val="24"/>
                <w:highlight w:val="none"/>
                <w:lang w:val="en-US" w:eastAsia="zh-CN"/>
              </w:rPr>
              <w:t>、环境监测计划</w:t>
            </w:r>
          </w:p>
          <w:p>
            <w:pPr>
              <w:pStyle w:val="2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12" w:lineRule="auto"/>
              <w:ind w:left="0" w:right="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rPr>
              <w:t>根据《排污单位自行监测技术指南总则》（HJ819-2017）、项目生产工艺特点和主要污染源及污染物排放情况，提出如下监测要求：</w:t>
            </w:r>
            <w:r>
              <w:rPr>
                <w:rFonts w:hint="eastAsia" w:ascii="仿宋" w:hAnsi="仿宋" w:cs="仿宋"/>
                <w:color w:val="auto"/>
                <w:sz w:val="24"/>
                <w:szCs w:val="24"/>
                <w:highlight w:val="none"/>
                <w:lang w:eastAsia="zh-CN"/>
              </w:rPr>
              <w:t>具</w:t>
            </w:r>
            <w:r>
              <w:rPr>
                <w:rFonts w:hint="eastAsia" w:ascii="仿宋" w:hAnsi="仿宋" w:eastAsia="仿宋" w:cs="仿宋"/>
                <w:color w:val="auto"/>
                <w:sz w:val="24"/>
                <w:szCs w:val="24"/>
                <w:highlight w:val="none"/>
              </w:rPr>
              <w:t>体监测项目和频次见</w:t>
            </w:r>
            <w:r>
              <w:rPr>
                <w:rFonts w:hint="eastAsia" w:ascii="仿宋" w:hAnsi="仿宋" w:eastAsia="仿宋" w:cs="仿宋"/>
                <w:color w:val="auto"/>
                <w:sz w:val="24"/>
                <w:szCs w:val="24"/>
                <w:highlight w:val="none"/>
                <w:lang w:val="en-US" w:eastAsia="zh-CN"/>
              </w:rPr>
              <w:t>下表</w:t>
            </w:r>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val="en-US" w:eastAsia="zh-CN"/>
              </w:rPr>
              <w:t>根据《排污单位自行监测技术指南总则》（HJ819-2017），判断本项目排污单位废气和噪声监测频次，详见</w:t>
            </w:r>
            <w:r>
              <w:rPr>
                <w:rFonts w:hint="eastAsia" w:ascii="仿宋" w:hAnsi="仿宋" w:cs="仿宋"/>
                <w:color w:val="auto"/>
                <w:sz w:val="24"/>
                <w:szCs w:val="24"/>
                <w:highlight w:val="none"/>
                <w:lang w:val="en-US" w:eastAsia="zh-CN"/>
              </w:rPr>
              <w:t>下</w:t>
            </w:r>
            <w:r>
              <w:rPr>
                <w:rFonts w:hint="eastAsia" w:ascii="仿宋" w:hAnsi="仿宋" w:eastAsia="仿宋" w:cs="仿宋"/>
                <w:color w:val="auto"/>
                <w:sz w:val="24"/>
                <w:szCs w:val="24"/>
                <w:highlight w:val="none"/>
                <w:lang w:val="en-US" w:eastAsia="zh-CN"/>
              </w:rPr>
              <w:t>表。</w:t>
            </w:r>
          </w:p>
          <w:p>
            <w:pPr>
              <w:pStyle w:val="26"/>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312" w:lineRule="auto"/>
              <w:ind w:left="0" w:right="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表</w:t>
            </w:r>
            <w:r>
              <w:rPr>
                <w:rFonts w:hint="eastAsia" w:ascii="仿宋" w:hAnsi="仿宋" w:cs="仿宋"/>
                <w:color w:val="auto"/>
                <w:sz w:val="24"/>
                <w:szCs w:val="24"/>
                <w:highlight w:val="none"/>
                <w:lang w:val="en-US" w:eastAsia="zh-CN"/>
              </w:rPr>
              <w:t>28</w:t>
            </w:r>
            <w:r>
              <w:rPr>
                <w:rFonts w:hint="eastAsia" w:ascii="仿宋" w:hAnsi="仿宋" w:eastAsia="仿宋" w:cs="仿宋"/>
                <w:color w:val="auto"/>
                <w:sz w:val="24"/>
                <w:szCs w:val="24"/>
                <w:highlight w:val="none"/>
                <w:lang w:val="en-US" w:eastAsia="zh-CN"/>
              </w:rPr>
              <w:t xml:space="preserve"> 废气监测指标的最低监测频次</w:t>
            </w:r>
          </w:p>
          <w:tbl>
            <w:tblPr>
              <w:tblStyle w:val="30"/>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339"/>
              <w:gridCol w:w="2339"/>
              <w:gridCol w:w="2337"/>
              <w:gridCol w:w="2339"/>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339" w:type="dxa"/>
                  <w:vMerge w:val="restart"/>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b/>
                      <w:bCs/>
                      <w:color w:val="auto"/>
                      <w:sz w:val="21"/>
                      <w:szCs w:val="21"/>
                      <w:highlight w:val="none"/>
                      <w:vertAlign w:val="baseline"/>
                      <w:lang w:val="en-US" w:eastAsia="zh-CN"/>
                    </w:rPr>
                  </w:pPr>
                  <w:r>
                    <w:rPr>
                      <w:rFonts w:hint="eastAsia" w:ascii="仿宋" w:hAnsi="仿宋" w:eastAsia="仿宋" w:cs="仿宋"/>
                      <w:b/>
                      <w:bCs/>
                      <w:color w:val="auto"/>
                      <w:sz w:val="21"/>
                      <w:szCs w:val="21"/>
                      <w:highlight w:val="none"/>
                      <w:vertAlign w:val="baseline"/>
                      <w:lang w:val="en-US" w:eastAsia="zh-CN"/>
                    </w:rPr>
                    <w:t>排污单位级别</w:t>
                  </w:r>
                </w:p>
              </w:tc>
              <w:tc>
                <w:tcPr>
                  <w:tcW w:w="4676" w:type="dxa"/>
                  <w:gridSpan w:val="2"/>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eastAsia" w:ascii="仿宋" w:hAnsi="仿宋" w:eastAsia="仿宋" w:cs="仿宋"/>
                      <w:b/>
                      <w:bCs/>
                      <w:color w:val="auto"/>
                      <w:sz w:val="21"/>
                      <w:szCs w:val="21"/>
                      <w:highlight w:val="none"/>
                      <w:vertAlign w:val="baseline"/>
                      <w:lang w:val="en-US" w:eastAsia="zh-CN"/>
                    </w:rPr>
                  </w:pPr>
                  <w:r>
                    <w:rPr>
                      <w:rFonts w:hint="eastAsia" w:ascii="仿宋" w:hAnsi="仿宋" w:eastAsia="仿宋" w:cs="仿宋"/>
                      <w:b/>
                      <w:bCs/>
                      <w:color w:val="auto"/>
                      <w:sz w:val="21"/>
                      <w:szCs w:val="21"/>
                      <w:highlight w:val="none"/>
                      <w:vertAlign w:val="baseline"/>
                      <w:lang w:val="en-US" w:eastAsia="zh-CN"/>
                    </w:rPr>
                    <w:t>主要排放口</w:t>
                  </w:r>
                </w:p>
              </w:tc>
              <w:tc>
                <w:tcPr>
                  <w:tcW w:w="2339" w:type="dxa"/>
                  <w:vMerge w:val="restart"/>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both"/>
                    <w:textAlignment w:val="auto"/>
                    <w:rPr>
                      <w:rFonts w:hint="eastAsia" w:ascii="仿宋" w:hAnsi="仿宋" w:eastAsia="仿宋" w:cs="仿宋"/>
                      <w:b/>
                      <w:bCs/>
                      <w:color w:val="auto"/>
                      <w:sz w:val="21"/>
                      <w:szCs w:val="21"/>
                      <w:highlight w:val="none"/>
                      <w:vertAlign w:val="baseline"/>
                      <w:lang w:val="en-US" w:eastAsia="zh-CN"/>
                    </w:rPr>
                  </w:pPr>
                  <w:r>
                    <w:rPr>
                      <w:rFonts w:hint="eastAsia" w:ascii="仿宋" w:hAnsi="仿宋" w:eastAsia="仿宋" w:cs="仿宋"/>
                      <w:b/>
                      <w:bCs/>
                      <w:color w:val="auto"/>
                      <w:sz w:val="21"/>
                      <w:szCs w:val="21"/>
                      <w:highlight w:val="none"/>
                      <w:vertAlign w:val="baseline"/>
                      <w:lang w:val="en-US" w:eastAsia="zh-CN"/>
                    </w:rPr>
                    <w:t>其他排放口的监测标准</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339" w:type="dxa"/>
                  <w:vMerge w:val="continue"/>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eastAsia" w:ascii="仿宋" w:hAnsi="仿宋" w:eastAsia="仿宋" w:cs="仿宋"/>
                      <w:b w:val="0"/>
                      <w:bCs w:val="0"/>
                      <w:color w:val="auto"/>
                      <w:sz w:val="21"/>
                      <w:szCs w:val="21"/>
                      <w:highlight w:val="none"/>
                      <w:vertAlign w:val="baseline"/>
                      <w:lang w:val="en-US" w:eastAsia="zh-CN"/>
                    </w:rPr>
                  </w:pPr>
                </w:p>
              </w:tc>
              <w:tc>
                <w:tcPr>
                  <w:tcW w:w="2339"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b/>
                      <w:bCs/>
                      <w:color w:val="auto"/>
                      <w:sz w:val="21"/>
                      <w:szCs w:val="21"/>
                      <w:highlight w:val="none"/>
                      <w:vertAlign w:val="baseline"/>
                      <w:lang w:val="en-US" w:eastAsia="zh-CN"/>
                    </w:rPr>
                  </w:pPr>
                  <w:r>
                    <w:rPr>
                      <w:rFonts w:hint="eastAsia" w:ascii="仿宋" w:hAnsi="仿宋" w:eastAsia="仿宋" w:cs="仿宋"/>
                      <w:b/>
                      <w:bCs/>
                      <w:color w:val="auto"/>
                      <w:sz w:val="21"/>
                      <w:szCs w:val="21"/>
                      <w:highlight w:val="none"/>
                      <w:vertAlign w:val="baseline"/>
                      <w:lang w:val="en-US" w:eastAsia="zh-CN"/>
                    </w:rPr>
                    <w:t>主要监测指标</w:t>
                  </w:r>
                </w:p>
              </w:tc>
              <w:tc>
                <w:tcPr>
                  <w:tcW w:w="2337"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b/>
                      <w:bCs/>
                      <w:color w:val="auto"/>
                      <w:sz w:val="21"/>
                      <w:szCs w:val="21"/>
                      <w:highlight w:val="none"/>
                      <w:vertAlign w:val="baseline"/>
                      <w:lang w:val="en-US" w:eastAsia="zh-CN"/>
                    </w:rPr>
                  </w:pPr>
                  <w:r>
                    <w:rPr>
                      <w:rFonts w:hint="eastAsia" w:ascii="仿宋" w:hAnsi="仿宋" w:eastAsia="仿宋" w:cs="仿宋"/>
                      <w:b/>
                      <w:bCs/>
                      <w:color w:val="auto"/>
                      <w:sz w:val="21"/>
                      <w:szCs w:val="21"/>
                      <w:highlight w:val="none"/>
                      <w:vertAlign w:val="baseline"/>
                      <w:lang w:val="en-US" w:eastAsia="zh-CN"/>
                    </w:rPr>
                    <w:t>其他监测指标</w:t>
                  </w:r>
                </w:p>
              </w:tc>
              <w:tc>
                <w:tcPr>
                  <w:tcW w:w="2339" w:type="dxa"/>
                  <w:vMerge w:val="continue"/>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eastAsia" w:ascii="仿宋" w:hAnsi="仿宋" w:eastAsia="仿宋" w:cs="仿宋"/>
                      <w:b w:val="0"/>
                      <w:bCs w:val="0"/>
                      <w:color w:val="auto"/>
                      <w:sz w:val="21"/>
                      <w:szCs w:val="21"/>
                      <w:highlight w:val="none"/>
                      <w:vertAlign w:val="baseline"/>
                      <w:lang w:val="en-US" w:eastAsia="zh-CN"/>
                    </w:rPr>
                  </w:pP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339"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eastAsia="仿宋" w:cs="仿宋"/>
                      <w:b w:val="0"/>
                      <w:bCs w:val="0"/>
                      <w:color w:val="auto"/>
                      <w:sz w:val="21"/>
                      <w:szCs w:val="21"/>
                      <w:highlight w:val="none"/>
                      <w:vertAlign w:val="baseline"/>
                      <w:lang w:val="en-US" w:eastAsia="zh-CN"/>
                    </w:rPr>
                    <w:t>重点排污单位</w:t>
                  </w:r>
                </w:p>
              </w:tc>
              <w:tc>
                <w:tcPr>
                  <w:tcW w:w="2339"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eastAsia="仿宋" w:cs="仿宋"/>
                      <w:b w:val="0"/>
                      <w:bCs w:val="0"/>
                      <w:color w:val="auto"/>
                      <w:sz w:val="21"/>
                      <w:szCs w:val="21"/>
                      <w:highlight w:val="none"/>
                      <w:vertAlign w:val="baseline"/>
                      <w:lang w:val="en-US" w:eastAsia="zh-CN"/>
                    </w:rPr>
                    <w:t>月~季度</w:t>
                  </w:r>
                </w:p>
              </w:tc>
              <w:tc>
                <w:tcPr>
                  <w:tcW w:w="2337"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eastAsia="仿宋" w:cs="仿宋"/>
                      <w:b w:val="0"/>
                      <w:bCs w:val="0"/>
                      <w:color w:val="auto"/>
                      <w:sz w:val="21"/>
                      <w:szCs w:val="21"/>
                      <w:highlight w:val="none"/>
                      <w:vertAlign w:val="baseline"/>
                      <w:lang w:val="en-US" w:eastAsia="zh-CN"/>
                    </w:rPr>
                    <w:t>半年~年</w:t>
                  </w:r>
                </w:p>
              </w:tc>
              <w:tc>
                <w:tcPr>
                  <w:tcW w:w="2339"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eastAsia="仿宋" w:cs="仿宋"/>
                      <w:b w:val="0"/>
                      <w:bCs w:val="0"/>
                      <w:color w:val="auto"/>
                      <w:sz w:val="21"/>
                      <w:szCs w:val="21"/>
                      <w:highlight w:val="none"/>
                      <w:vertAlign w:val="baseline"/>
                      <w:lang w:val="en-US" w:eastAsia="zh-CN"/>
                    </w:rPr>
                    <w:t>半年~年</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339"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eastAsia="仿宋" w:cs="仿宋"/>
                      <w:b w:val="0"/>
                      <w:bCs w:val="0"/>
                      <w:color w:val="auto"/>
                      <w:sz w:val="21"/>
                      <w:szCs w:val="21"/>
                      <w:highlight w:val="none"/>
                      <w:vertAlign w:val="baseline"/>
                      <w:lang w:val="en-US" w:eastAsia="zh-CN"/>
                    </w:rPr>
                    <w:t>非重点排污单位</w:t>
                  </w:r>
                </w:p>
              </w:tc>
              <w:tc>
                <w:tcPr>
                  <w:tcW w:w="2339"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eastAsia="仿宋" w:cs="仿宋"/>
                      <w:b w:val="0"/>
                      <w:bCs w:val="0"/>
                      <w:color w:val="auto"/>
                      <w:sz w:val="21"/>
                      <w:szCs w:val="21"/>
                      <w:highlight w:val="none"/>
                      <w:vertAlign w:val="baseline"/>
                      <w:lang w:val="en-US" w:eastAsia="zh-CN"/>
                    </w:rPr>
                    <w:t>半年~年</w:t>
                  </w:r>
                </w:p>
              </w:tc>
              <w:tc>
                <w:tcPr>
                  <w:tcW w:w="2337"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eastAsia="仿宋" w:cs="仿宋"/>
                      <w:b w:val="0"/>
                      <w:bCs w:val="0"/>
                      <w:color w:val="auto"/>
                      <w:sz w:val="21"/>
                      <w:szCs w:val="21"/>
                      <w:highlight w:val="none"/>
                      <w:vertAlign w:val="baseline"/>
                      <w:lang w:val="en-US" w:eastAsia="zh-CN"/>
                    </w:rPr>
                    <w:t>年</w:t>
                  </w:r>
                </w:p>
              </w:tc>
              <w:tc>
                <w:tcPr>
                  <w:tcW w:w="2339"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eastAsia="仿宋" w:cs="仿宋"/>
                      <w:b w:val="0"/>
                      <w:bCs w:val="0"/>
                      <w:color w:val="auto"/>
                      <w:sz w:val="21"/>
                      <w:szCs w:val="21"/>
                      <w:highlight w:val="none"/>
                      <w:vertAlign w:val="baseline"/>
                      <w:lang w:val="en-US" w:eastAsia="zh-CN"/>
                    </w:rPr>
                    <w:t>年</w:t>
                  </w:r>
                </w:p>
              </w:tc>
            </w:tr>
          </w:tbl>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right="0" w:firstLine="480" w:firstLineChars="200"/>
              <w:jc w:val="center"/>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表2</w:t>
            </w:r>
            <w:r>
              <w:rPr>
                <w:rFonts w:hint="eastAsia" w:ascii="仿宋" w:hAnsi="仿宋" w:cs="仿宋"/>
                <w:color w:val="auto"/>
                <w:sz w:val="24"/>
                <w:szCs w:val="24"/>
                <w:highlight w:val="none"/>
                <w:lang w:val="en-US" w:eastAsia="zh-CN"/>
              </w:rPr>
              <w:t>9</w:t>
            </w:r>
            <w:r>
              <w:rPr>
                <w:rFonts w:hint="eastAsia" w:ascii="仿宋" w:hAnsi="仿宋" w:eastAsia="仿宋" w:cs="仿宋"/>
                <w:color w:val="auto"/>
                <w:sz w:val="24"/>
                <w:szCs w:val="24"/>
                <w:highlight w:val="none"/>
                <w:lang w:val="en-US" w:eastAsia="zh-CN"/>
              </w:rPr>
              <w:t xml:space="preserve"> 废</w:t>
            </w:r>
            <w:r>
              <w:rPr>
                <w:rFonts w:hint="eastAsia" w:ascii="仿宋" w:hAnsi="仿宋" w:cs="仿宋"/>
                <w:color w:val="auto"/>
                <w:sz w:val="24"/>
                <w:szCs w:val="24"/>
                <w:highlight w:val="none"/>
                <w:lang w:val="en-US" w:eastAsia="zh-CN"/>
              </w:rPr>
              <w:t>水</w:t>
            </w:r>
            <w:r>
              <w:rPr>
                <w:rFonts w:hint="eastAsia" w:ascii="仿宋" w:hAnsi="仿宋" w:eastAsia="仿宋" w:cs="仿宋"/>
                <w:color w:val="auto"/>
                <w:sz w:val="24"/>
                <w:szCs w:val="24"/>
                <w:highlight w:val="none"/>
                <w:lang w:val="en-US" w:eastAsia="zh-CN"/>
              </w:rPr>
              <w:t>监测指标的最低监测频次</w:t>
            </w:r>
          </w:p>
          <w:tbl>
            <w:tblPr>
              <w:tblStyle w:val="30"/>
              <w:tblW w:w="9354"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339"/>
              <w:gridCol w:w="3945"/>
              <w:gridCol w:w="3070"/>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2339"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b/>
                      <w:bCs/>
                      <w:color w:val="auto"/>
                      <w:sz w:val="21"/>
                      <w:szCs w:val="21"/>
                      <w:highlight w:val="none"/>
                      <w:vertAlign w:val="baseline"/>
                      <w:lang w:val="en-US" w:eastAsia="zh-CN"/>
                    </w:rPr>
                  </w:pPr>
                  <w:r>
                    <w:rPr>
                      <w:rFonts w:hint="eastAsia" w:ascii="仿宋" w:hAnsi="仿宋" w:eastAsia="仿宋" w:cs="仿宋"/>
                      <w:b/>
                      <w:bCs/>
                      <w:color w:val="auto"/>
                      <w:sz w:val="21"/>
                      <w:szCs w:val="21"/>
                      <w:highlight w:val="none"/>
                      <w:vertAlign w:val="baseline"/>
                      <w:lang w:val="en-US" w:eastAsia="zh-CN"/>
                    </w:rPr>
                    <w:t>排污单位级别</w:t>
                  </w:r>
                </w:p>
              </w:tc>
              <w:tc>
                <w:tcPr>
                  <w:tcW w:w="3945"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eastAsia" w:ascii="仿宋" w:hAnsi="仿宋" w:eastAsia="仿宋" w:cs="仿宋"/>
                      <w:b/>
                      <w:bCs/>
                      <w:color w:val="auto"/>
                      <w:sz w:val="21"/>
                      <w:szCs w:val="21"/>
                      <w:highlight w:val="none"/>
                      <w:vertAlign w:val="baseline"/>
                      <w:lang w:val="en-US" w:eastAsia="zh-CN"/>
                    </w:rPr>
                  </w:pPr>
                  <w:r>
                    <w:rPr>
                      <w:rFonts w:hint="eastAsia" w:ascii="仿宋" w:hAnsi="仿宋" w:eastAsia="仿宋" w:cs="仿宋"/>
                      <w:b/>
                      <w:bCs/>
                      <w:color w:val="auto"/>
                      <w:sz w:val="21"/>
                      <w:szCs w:val="21"/>
                      <w:highlight w:val="none"/>
                      <w:vertAlign w:val="baseline"/>
                      <w:lang w:val="en-US" w:eastAsia="zh-CN"/>
                    </w:rPr>
                    <w:t>主要</w:t>
                  </w:r>
                  <w:r>
                    <w:rPr>
                      <w:rFonts w:hint="eastAsia" w:ascii="仿宋" w:hAnsi="仿宋" w:cs="仿宋"/>
                      <w:b/>
                      <w:bCs/>
                      <w:color w:val="auto"/>
                      <w:sz w:val="21"/>
                      <w:szCs w:val="21"/>
                      <w:highlight w:val="none"/>
                      <w:vertAlign w:val="baseline"/>
                      <w:lang w:val="en-US" w:eastAsia="zh-CN"/>
                    </w:rPr>
                    <w:t>监测指标</w:t>
                  </w:r>
                </w:p>
              </w:tc>
              <w:tc>
                <w:tcPr>
                  <w:tcW w:w="3070"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eastAsia" w:ascii="仿宋" w:hAnsi="仿宋" w:eastAsia="仿宋" w:cs="仿宋"/>
                      <w:b/>
                      <w:bCs/>
                      <w:color w:val="auto"/>
                      <w:sz w:val="21"/>
                      <w:szCs w:val="21"/>
                      <w:highlight w:val="none"/>
                      <w:vertAlign w:val="baseline"/>
                      <w:lang w:val="en-US" w:eastAsia="zh-CN"/>
                    </w:rPr>
                  </w:pPr>
                  <w:r>
                    <w:rPr>
                      <w:rFonts w:hint="eastAsia" w:ascii="仿宋" w:hAnsi="仿宋" w:eastAsia="仿宋" w:cs="仿宋"/>
                      <w:b/>
                      <w:bCs/>
                      <w:color w:val="auto"/>
                      <w:sz w:val="21"/>
                      <w:szCs w:val="21"/>
                      <w:highlight w:val="none"/>
                      <w:vertAlign w:val="baseline"/>
                      <w:lang w:val="en-US" w:eastAsia="zh-CN"/>
                    </w:rPr>
                    <w:t>其他监测</w:t>
                  </w:r>
                  <w:r>
                    <w:rPr>
                      <w:rFonts w:hint="eastAsia" w:ascii="仿宋" w:hAnsi="仿宋" w:cs="仿宋"/>
                      <w:b/>
                      <w:bCs/>
                      <w:color w:val="auto"/>
                      <w:sz w:val="21"/>
                      <w:szCs w:val="21"/>
                      <w:highlight w:val="none"/>
                      <w:vertAlign w:val="baseline"/>
                      <w:lang w:val="en-US" w:eastAsia="zh-CN"/>
                    </w:rPr>
                    <w:t>指标</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339"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eastAsia="仿宋" w:cs="仿宋"/>
                      <w:b w:val="0"/>
                      <w:bCs w:val="0"/>
                      <w:color w:val="auto"/>
                      <w:sz w:val="21"/>
                      <w:szCs w:val="21"/>
                      <w:highlight w:val="none"/>
                      <w:vertAlign w:val="baseline"/>
                      <w:lang w:val="en-US" w:eastAsia="zh-CN"/>
                    </w:rPr>
                    <w:t>重点排污单位</w:t>
                  </w:r>
                </w:p>
              </w:tc>
              <w:tc>
                <w:tcPr>
                  <w:tcW w:w="3945"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cs="仿宋"/>
                      <w:b w:val="0"/>
                      <w:bCs w:val="0"/>
                      <w:color w:val="auto"/>
                      <w:sz w:val="21"/>
                      <w:szCs w:val="21"/>
                      <w:highlight w:val="none"/>
                      <w:vertAlign w:val="baseline"/>
                      <w:lang w:val="en-US" w:eastAsia="zh-CN"/>
                    </w:rPr>
                    <w:t>日</w:t>
                  </w:r>
                  <w:r>
                    <w:rPr>
                      <w:rFonts w:hint="eastAsia" w:ascii="仿宋" w:hAnsi="仿宋" w:eastAsia="仿宋" w:cs="仿宋"/>
                      <w:b w:val="0"/>
                      <w:bCs w:val="0"/>
                      <w:color w:val="auto"/>
                      <w:sz w:val="21"/>
                      <w:szCs w:val="21"/>
                      <w:highlight w:val="none"/>
                      <w:vertAlign w:val="baseline"/>
                      <w:lang w:val="en-US" w:eastAsia="zh-CN"/>
                    </w:rPr>
                    <w:t>~</w:t>
                  </w:r>
                  <w:r>
                    <w:rPr>
                      <w:rFonts w:hint="eastAsia" w:ascii="仿宋" w:hAnsi="仿宋" w:cs="仿宋"/>
                      <w:b w:val="0"/>
                      <w:bCs w:val="0"/>
                      <w:color w:val="auto"/>
                      <w:sz w:val="21"/>
                      <w:szCs w:val="21"/>
                      <w:highlight w:val="none"/>
                      <w:vertAlign w:val="baseline"/>
                      <w:lang w:val="en-US" w:eastAsia="zh-CN"/>
                    </w:rPr>
                    <w:t>月</w:t>
                  </w:r>
                </w:p>
              </w:tc>
              <w:tc>
                <w:tcPr>
                  <w:tcW w:w="3070"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cs="仿宋"/>
                      <w:b w:val="0"/>
                      <w:bCs w:val="0"/>
                      <w:color w:val="auto"/>
                      <w:sz w:val="21"/>
                      <w:szCs w:val="21"/>
                      <w:highlight w:val="none"/>
                      <w:vertAlign w:val="baseline"/>
                      <w:lang w:val="en-US" w:eastAsia="zh-CN"/>
                    </w:rPr>
                    <w:t>季度</w:t>
                  </w:r>
                  <w:r>
                    <w:rPr>
                      <w:rFonts w:hint="eastAsia" w:ascii="仿宋" w:hAnsi="仿宋" w:eastAsia="仿宋" w:cs="仿宋"/>
                      <w:b w:val="0"/>
                      <w:bCs w:val="0"/>
                      <w:color w:val="auto"/>
                      <w:sz w:val="21"/>
                      <w:szCs w:val="21"/>
                      <w:highlight w:val="none"/>
                      <w:vertAlign w:val="baseline"/>
                      <w:lang w:val="en-US" w:eastAsia="zh-CN"/>
                    </w:rPr>
                    <w:t>~半年</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339"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leftChars="0" w:right="0" w:firstLine="0" w:firstLineChars="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eastAsia="仿宋" w:cs="仿宋"/>
                      <w:b w:val="0"/>
                      <w:bCs w:val="0"/>
                      <w:color w:val="auto"/>
                      <w:sz w:val="21"/>
                      <w:szCs w:val="21"/>
                      <w:highlight w:val="none"/>
                      <w:vertAlign w:val="baseline"/>
                      <w:lang w:val="en-US" w:eastAsia="zh-CN"/>
                    </w:rPr>
                    <w:t>非重点排污单位</w:t>
                  </w:r>
                </w:p>
              </w:tc>
              <w:tc>
                <w:tcPr>
                  <w:tcW w:w="3945"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cs="仿宋"/>
                      <w:b w:val="0"/>
                      <w:bCs w:val="0"/>
                      <w:color w:val="auto"/>
                      <w:sz w:val="21"/>
                      <w:szCs w:val="21"/>
                      <w:highlight w:val="none"/>
                      <w:vertAlign w:val="baseline"/>
                      <w:lang w:val="en-US" w:eastAsia="zh-CN"/>
                    </w:rPr>
                    <w:t>季度</w:t>
                  </w:r>
                </w:p>
              </w:tc>
              <w:tc>
                <w:tcPr>
                  <w:tcW w:w="3070"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line="240" w:lineRule="auto"/>
                    <w:ind w:left="0" w:right="0"/>
                    <w:jc w:val="center"/>
                    <w:textAlignment w:val="auto"/>
                    <w:rPr>
                      <w:rFonts w:hint="eastAsia" w:ascii="仿宋" w:hAnsi="仿宋" w:eastAsia="仿宋" w:cs="仿宋"/>
                      <w:b w:val="0"/>
                      <w:bCs w:val="0"/>
                      <w:color w:val="auto"/>
                      <w:sz w:val="21"/>
                      <w:szCs w:val="21"/>
                      <w:highlight w:val="none"/>
                      <w:vertAlign w:val="baseline"/>
                      <w:lang w:val="en-US" w:eastAsia="zh-CN"/>
                    </w:rPr>
                  </w:pPr>
                  <w:r>
                    <w:rPr>
                      <w:rFonts w:hint="eastAsia" w:ascii="仿宋" w:hAnsi="仿宋" w:eastAsia="仿宋" w:cs="仿宋"/>
                      <w:b w:val="0"/>
                      <w:bCs w:val="0"/>
                      <w:color w:val="auto"/>
                      <w:sz w:val="21"/>
                      <w:szCs w:val="21"/>
                      <w:highlight w:val="none"/>
                      <w:vertAlign w:val="baseline"/>
                      <w:lang w:val="en-US" w:eastAsia="zh-CN"/>
                    </w:rPr>
                    <w:t>年</w:t>
                  </w:r>
                </w:p>
              </w:tc>
            </w:tr>
          </w:tbl>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firstLine="480" w:firstLineChars="20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厂界环境噪声每季度至少开展一次监测。</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firstLine="480" w:firstLineChars="200"/>
              <w:jc w:val="both"/>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结合本项目生产工艺特点和主要污染源及污染物排放情况，</w:t>
            </w:r>
            <w:r>
              <w:rPr>
                <w:rFonts w:hint="eastAsia" w:ascii="仿宋" w:hAnsi="仿宋" w:cs="仿宋"/>
                <w:color w:val="auto"/>
                <w:sz w:val="24"/>
                <w:szCs w:val="24"/>
                <w:highlight w:val="none"/>
                <w:lang w:val="en-US" w:eastAsia="zh-CN"/>
              </w:rPr>
              <w:t>全厂</w:t>
            </w:r>
            <w:r>
              <w:rPr>
                <w:rFonts w:hint="eastAsia" w:ascii="仿宋" w:hAnsi="仿宋" w:eastAsia="仿宋" w:cs="仿宋"/>
                <w:color w:val="auto"/>
                <w:sz w:val="24"/>
                <w:szCs w:val="24"/>
                <w:highlight w:val="none"/>
                <w:lang w:val="en-US" w:eastAsia="zh-CN"/>
              </w:rPr>
              <w:t>主要监测要求见下表：</w:t>
            </w:r>
          </w:p>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firstLine="480" w:firstLineChars="200"/>
              <w:jc w:val="center"/>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表</w:t>
            </w:r>
            <w:r>
              <w:rPr>
                <w:rFonts w:hint="eastAsia" w:ascii="仿宋" w:hAnsi="仿宋" w:cs="仿宋"/>
                <w:sz w:val="24"/>
                <w:szCs w:val="24"/>
                <w:highlight w:val="none"/>
                <w:lang w:val="en-US" w:eastAsia="zh-CN"/>
              </w:rPr>
              <w:t xml:space="preserve">30 </w:t>
            </w:r>
            <w:r>
              <w:rPr>
                <w:rFonts w:hint="eastAsia" w:ascii="仿宋" w:hAnsi="仿宋" w:eastAsia="仿宋" w:cs="仿宋"/>
                <w:sz w:val="24"/>
                <w:szCs w:val="24"/>
                <w:highlight w:val="none"/>
                <w:lang w:val="en-US" w:eastAsia="zh-CN"/>
              </w:rPr>
              <w:t>环境监测计划</w:t>
            </w:r>
          </w:p>
          <w:tbl>
            <w:tblPr>
              <w:tblStyle w:val="29"/>
              <w:tblW w:w="9252"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067"/>
              <w:gridCol w:w="1131"/>
              <w:gridCol w:w="1143"/>
              <w:gridCol w:w="1107"/>
              <w:gridCol w:w="4102"/>
              <w:gridCol w:w="702"/>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67"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leftChars="0" w:right="0" w:rightChars="0" w:firstLine="0" w:firstLineChars="0"/>
                    <w:jc w:val="both"/>
                    <w:textAlignment w:val="auto"/>
                    <w:rPr>
                      <w:rFonts w:hint="eastAsia" w:ascii="仿宋" w:hAnsi="仿宋" w:eastAsia="仿宋" w:cs="仿宋"/>
                      <w:b/>
                      <w:bCs/>
                      <w:sz w:val="21"/>
                      <w:szCs w:val="21"/>
                      <w:highlight w:val="none"/>
                      <w:lang w:val="en-US" w:eastAsia="zh-CN"/>
                    </w:rPr>
                  </w:pPr>
                  <w:r>
                    <w:rPr>
                      <w:rFonts w:hint="eastAsia" w:ascii="仿宋" w:hAnsi="仿宋" w:eastAsia="仿宋" w:cs="仿宋"/>
                      <w:b/>
                      <w:bCs/>
                      <w:color w:val="auto"/>
                      <w:sz w:val="21"/>
                      <w:szCs w:val="21"/>
                      <w:highlight w:val="none"/>
                      <w:lang w:val="en-US" w:eastAsia="zh-CN"/>
                    </w:rPr>
                    <w:t>监测项目</w:t>
                  </w:r>
                </w:p>
              </w:tc>
              <w:tc>
                <w:tcPr>
                  <w:tcW w:w="1131"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leftChars="0" w:right="0" w:rightChars="0" w:firstLine="0" w:firstLineChars="0"/>
                    <w:jc w:val="center"/>
                    <w:textAlignment w:val="auto"/>
                    <w:rPr>
                      <w:rFonts w:hint="eastAsia" w:ascii="仿宋" w:hAnsi="仿宋" w:eastAsia="仿宋" w:cs="仿宋"/>
                      <w:b/>
                      <w:bCs/>
                      <w:sz w:val="21"/>
                      <w:szCs w:val="21"/>
                      <w:highlight w:val="none"/>
                      <w:lang w:val="en-US" w:eastAsia="zh-CN"/>
                    </w:rPr>
                  </w:pPr>
                  <w:r>
                    <w:rPr>
                      <w:rFonts w:hint="eastAsia" w:ascii="仿宋" w:hAnsi="仿宋" w:eastAsia="仿宋" w:cs="仿宋"/>
                      <w:b/>
                      <w:bCs/>
                      <w:color w:val="auto"/>
                      <w:sz w:val="21"/>
                      <w:szCs w:val="21"/>
                      <w:highlight w:val="none"/>
                      <w:lang w:val="en-US" w:eastAsia="zh-CN"/>
                    </w:rPr>
                    <w:t>监测点位</w:t>
                  </w:r>
                </w:p>
              </w:tc>
              <w:tc>
                <w:tcPr>
                  <w:tcW w:w="1143"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leftChars="0" w:right="0" w:rightChars="0" w:firstLine="0" w:firstLineChars="0"/>
                    <w:jc w:val="center"/>
                    <w:textAlignment w:val="auto"/>
                    <w:rPr>
                      <w:rFonts w:hint="eastAsia" w:ascii="仿宋" w:hAnsi="仿宋" w:eastAsia="仿宋" w:cs="仿宋"/>
                      <w:b/>
                      <w:bCs/>
                      <w:sz w:val="21"/>
                      <w:szCs w:val="21"/>
                      <w:highlight w:val="none"/>
                      <w:lang w:val="en-US" w:eastAsia="zh-CN"/>
                    </w:rPr>
                  </w:pPr>
                  <w:r>
                    <w:rPr>
                      <w:rFonts w:hint="eastAsia" w:ascii="仿宋" w:hAnsi="仿宋" w:eastAsia="仿宋" w:cs="仿宋"/>
                      <w:b/>
                      <w:bCs/>
                      <w:color w:val="auto"/>
                      <w:sz w:val="21"/>
                      <w:szCs w:val="21"/>
                      <w:highlight w:val="none"/>
                      <w:lang w:val="en-US" w:eastAsia="zh-CN"/>
                    </w:rPr>
                    <w:t>监测因子</w:t>
                  </w:r>
                </w:p>
              </w:tc>
              <w:tc>
                <w:tcPr>
                  <w:tcW w:w="1107"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leftChars="0" w:right="0" w:rightChars="0" w:firstLine="0" w:firstLineChars="0"/>
                    <w:jc w:val="center"/>
                    <w:textAlignment w:val="auto"/>
                    <w:rPr>
                      <w:rFonts w:hint="eastAsia" w:ascii="仿宋" w:hAnsi="仿宋" w:eastAsia="仿宋" w:cs="仿宋"/>
                      <w:b/>
                      <w:bCs/>
                      <w:sz w:val="21"/>
                      <w:szCs w:val="21"/>
                      <w:highlight w:val="none"/>
                      <w:lang w:val="en-US" w:eastAsia="zh-CN"/>
                    </w:rPr>
                  </w:pPr>
                  <w:r>
                    <w:rPr>
                      <w:rFonts w:hint="eastAsia" w:ascii="仿宋" w:hAnsi="仿宋" w:eastAsia="仿宋" w:cs="仿宋"/>
                      <w:b/>
                      <w:bCs/>
                      <w:color w:val="auto"/>
                      <w:sz w:val="21"/>
                      <w:szCs w:val="21"/>
                      <w:highlight w:val="none"/>
                      <w:lang w:val="en-US" w:eastAsia="zh-CN"/>
                    </w:rPr>
                    <w:t>监测频次</w:t>
                  </w:r>
                </w:p>
              </w:tc>
              <w:tc>
                <w:tcPr>
                  <w:tcW w:w="4102"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leftChars="0" w:right="0" w:firstLine="0" w:firstLineChars="0"/>
                    <w:jc w:val="center"/>
                    <w:textAlignment w:val="auto"/>
                    <w:rPr>
                      <w:rFonts w:hint="eastAsia" w:ascii="仿宋" w:hAnsi="仿宋" w:eastAsia="仿宋" w:cs="仿宋"/>
                      <w:b/>
                      <w:bCs/>
                      <w:sz w:val="21"/>
                      <w:szCs w:val="21"/>
                      <w:highlight w:val="none"/>
                      <w:lang w:val="en-US" w:eastAsia="zh-CN"/>
                    </w:rPr>
                  </w:pPr>
                  <w:r>
                    <w:rPr>
                      <w:rFonts w:hint="eastAsia" w:ascii="仿宋" w:hAnsi="仿宋" w:eastAsia="仿宋" w:cs="仿宋"/>
                      <w:b/>
                      <w:bCs/>
                      <w:sz w:val="21"/>
                      <w:szCs w:val="21"/>
                      <w:highlight w:val="none"/>
                      <w:lang w:val="en-US" w:eastAsia="zh-CN"/>
                    </w:rPr>
                    <w:t>排放执行标准</w:t>
                  </w:r>
                </w:p>
              </w:tc>
              <w:tc>
                <w:tcPr>
                  <w:tcW w:w="702"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12" w:lineRule="auto"/>
                    <w:ind w:left="0" w:leftChars="0" w:right="0" w:firstLine="0" w:firstLineChars="0"/>
                    <w:jc w:val="center"/>
                    <w:textAlignment w:val="auto"/>
                    <w:rPr>
                      <w:rFonts w:hint="default" w:ascii="仿宋" w:hAnsi="仿宋" w:eastAsia="仿宋" w:cs="仿宋"/>
                      <w:b/>
                      <w:bCs/>
                      <w:sz w:val="21"/>
                      <w:szCs w:val="21"/>
                      <w:highlight w:val="none"/>
                      <w:lang w:val="en-US" w:eastAsia="zh-CN"/>
                    </w:rPr>
                  </w:pPr>
                  <w:r>
                    <w:rPr>
                      <w:rFonts w:hint="eastAsia" w:ascii="仿宋" w:hAnsi="仿宋" w:cs="仿宋"/>
                      <w:b/>
                      <w:bCs/>
                      <w:sz w:val="21"/>
                      <w:szCs w:val="21"/>
                      <w:highlight w:val="none"/>
                      <w:lang w:val="en-US" w:eastAsia="zh-CN"/>
                    </w:rPr>
                    <w:t>备注</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067"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40" w:lineRule="auto"/>
                    <w:ind w:left="0" w:leftChars="0" w:right="0" w:rightChars="0" w:firstLine="0" w:firstLineChars="0"/>
                    <w:jc w:val="center"/>
                    <w:textAlignment w:val="auto"/>
                    <w:rPr>
                      <w:rFonts w:hint="eastAsia" w:ascii="仿宋" w:hAnsi="仿宋" w:eastAsia="仿宋" w:cs="仿宋"/>
                      <w:b w:val="0"/>
                      <w:bCs w:val="0"/>
                      <w:color w:val="auto"/>
                      <w:sz w:val="21"/>
                      <w:szCs w:val="21"/>
                      <w:highlight w:val="none"/>
                      <w:lang w:val="en-US" w:eastAsia="zh-CN"/>
                    </w:rPr>
                  </w:pPr>
                  <w:r>
                    <w:rPr>
                      <w:rFonts w:hint="eastAsia" w:ascii="仿宋" w:hAnsi="仿宋" w:cs="仿宋"/>
                      <w:b w:val="0"/>
                      <w:bCs w:val="0"/>
                      <w:color w:val="auto"/>
                      <w:sz w:val="21"/>
                      <w:szCs w:val="21"/>
                      <w:highlight w:val="none"/>
                      <w:lang w:val="en-US" w:eastAsia="zh-CN"/>
                    </w:rPr>
                    <w:t>废气</w:t>
                  </w:r>
                </w:p>
              </w:tc>
              <w:tc>
                <w:tcPr>
                  <w:tcW w:w="1131"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40" w:lineRule="auto"/>
                    <w:ind w:left="0" w:leftChars="0" w:right="0" w:rightChars="0" w:firstLine="0" w:firstLineChars="0"/>
                    <w:jc w:val="center"/>
                    <w:textAlignment w:val="auto"/>
                    <w:rPr>
                      <w:rFonts w:hint="default" w:ascii="仿宋" w:hAnsi="仿宋" w:eastAsia="仿宋" w:cs="仿宋"/>
                      <w:b w:val="0"/>
                      <w:bCs w:val="0"/>
                      <w:color w:val="auto"/>
                      <w:sz w:val="21"/>
                      <w:szCs w:val="21"/>
                      <w:highlight w:val="none"/>
                      <w:lang w:val="en-US" w:eastAsia="zh-CN"/>
                    </w:rPr>
                  </w:pPr>
                  <w:r>
                    <w:rPr>
                      <w:rFonts w:hint="eastAsia" w:ascii="仿宋" w:hAnsi="仿宋" w:cs="仿宋"/>
                      <w:b w:val="0"/>
                      <w:bCs w:val="0"/>
                      <w:color w:val="auto"/>
                      <w:sz w:val="21"/>
                      <w:szCs w:val="21"/>
                      <w:highlight w:val="none"/>
                      <w:lang w:val="en-US" w:eastAsia="zh-CN"/>
                    </w:rPr>
                    <w:t>厂界</w:t>
                  </w:r>
                </w:p>
              </w:tc>
              <w:tc>
                <w:tcPr>
                  <w:tcW w:w="1143"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40" w:lineRule="auto"/>
                    <w:ind w:left="0" w:leftChars="0" w:right="0" w:rightChars="0" w:firstLine="0" w:firstLineChars="0"/>
                    <w:jc w:val="both"/>
                    <w:textAlignment w:val="auto"/>
                    <w:rPr>
                      <w:rFonts w:hint="default" w:ascii="仿宋" w:hAnsi="仿宋" w:eastAsia="仿宋" w:cs="仿宋"/>
                      <w:b w:val="0"/>
                      <w:bCs w:val="0"/>
                      <w:sz w:val="21"/>
                      <w:szCs w:val="21"/>
                      <w:highlight w:val="none"/>
                      <w:lang w:val="en-US" w:eastAsia="zh-CN"/>
                    </w:rPr>
                  </w:pPr>
                  <w:r>
                    <w:rPr>
                      <w:rFonts w:hint="eastAsia" w:ascii="仿宋" w:hAnsi="仿宋" w:cs="仿宋"/>
                      <w:b w:val="0"/>
                      <w:bCs w:val="0"/>
                      <w:sz w:val="21"/>
                      <w:szCs w:val="21"/>
                      <w:highlight w:val="none"/>
                      <w:lang w:val="en-US" w:eastAsia="zh-CN"/>
                    </w:rPr>
                    <w:t>非甲烷总烃、甲苯、颗粒物</w:t>
                  </w:r>
                </w:p>
              </w:tc>
              <w:tc>
                <w:tcPr>
                  <w:tcW w:w="1107"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40" w:lineRule="auto"/>
                    <w:ind w:left="0" w:leftChars="0" w:right="0" w:rightChars="0" w:firstLine="0" w:firstLineChars="0"/>
                    <w:jc w:val="center"/>
                    <w:textAlignment w:val="auto"/>
                    <w:rPr>
                      <w:rFonts w:hint="default" w:ascii="仿宋" w:hAnsi="仿宋" w:eastAsia="仿宋" w:cs="仿宋"/>
                      <w:b w:val="0"/>
                      <w:bCs w:val="0"/>
                      <w:color w:val="auto"/>
                      <w:sz w:val="21"/>
                      <w:szCs w:val="21"/>
                      <w:highlight w:val="none"/>
                      <w:lang w:val="en-US" w:eastAsia="zh-CN"/>
                    </w:rPr>
                  </w:pPr>
                  <w:r>
                    <w:rPr>
                      <w:rFonts w:hint="eastAsia" w:ascii="仿宋" w:hAnsi="仿宋" w:cs="仿宋"/>
                      <w:b w:val="0"/>
                      <w:bCs w:val="0"/>
                      <w:color w:val="auto"/>
                      <w:sz w:val="21"/>
                      <w:szCs w:val="21"/>
                      <w:highlight w:val="none"/>
                      <w:lang w:val="en-US" w:eastAsia="zh-CN"/>
                    </w:rPr>
                    <w:t>每年一次</w:t>
                  </w:r>
                </w:p>
              </w:tc>
              <w:tc>
                <w:tcPr>
                  <w:tcW w:w="4102"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40" w:lineRule="auto"/>
                    <w:ind w:left="0" w:leftChars="0" w:right="0" w:rightChars="0" w:firstLine="0" w:firstLineChars="0"/>
                    <w:jc w:val="center"/>
                    <w:textAlignment w:val="auto"/>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《工业企业挥发性有机物排放控制标准》(DB13/2322-2016)表2中非甲烷总烃无组织厂界浓度2.0mg/m</w:t>
                  </w:r>
                  <w:r>
                    <w:rPr>
                      <w:rFonts w:hint="eastAsia" w:ascii="仿宋" w:hAnsi="仿宋" w:eastAsia="仿宋" w:cs="仿宋"/>
                      <w:b w:val="0"/>
                      <w:bCs w:val="0"/>
                      <w:color w:val="auto"/>
                      <w:sz w:val="21"/>
                      <w:szCs w:val="21"/>
                      <w:highlight w:val="none"/>
                      <w:vertAlign w:val="superscript"/>
                      <w:lang w:val="en-US" w:eastAsia="zh-CN"/>
                    </w:rPr>
                    <w:t>3</w:t>
                  </w:r>
                  <w:r>
                    <w:rPr>
                      <w:rFonts w:hint="eastAsia" w:ascii="仿宋" w:hAnsi="仿宋" w:cs="仿宋"/>
                      <w:b w:val="0"/>
                      <w:bCs w:val="0"/>
                      <w:sz w:val="21"/>
                      <w:szCs w:val="21"/>
                      <w:highlight w:val="none"/>
                      <w:lang w:val="en-US" w:eastAsia="zh-CN"/>
                    </w:rPr>
                    <w:t>、</w:t>
                  </w:r>
                  <w:r>
                    <w:rPr>
                      <w:rFonts w:hint="eastAsia" w:ascii="仿宋" w:hAnsi="仿宋" w:cs="仿宋"/>
                      <w:b w:val="0"/>
                      <w:bCs w:val="0"/>
                      <w:color w:val="auto"/>
                      <w:sz w:val="21"/>
                      <w:szCs w:val="21"/>
                      <w:highlight w:val="none"/>
                      <w:vertAlign w:val="baseline"/>
                      <w:lang w:val="en-US" w:eastAsia="zh-CN"/>
                    </w:rPr>
                    <w:t>甲苯0.6mg/m³</w:t>
                  </w:r>
                </w:p>
              </w:tc>
              <w:tc>
                <w:tcPr>
                  <w:tcW w:w="702"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40" w:lineRule="auto"/>
                    <w:ind w:left="0" w:leftChars="0" w:right="0" w:rightChars="0" w:firstLine="0" w:firstLineChars="0"/>
                    <w:jc w:val="center"/>
                    <w:textAlignment w:val="auto"/>
                    <w:rPr>
                      <w:rFonts w:hint="eastAsia" w:ascii="仿宋" w:hAnsi="仿宋" w:eastAsia="仿宋" w:cs="仿宋"/>
                      <w:b w:val="0"/>
                      <w:bCs w:val="0"/>
                      <w:color w:val="auto"/>
                      <w:kern w:val="2"/>
                      <w:sz w:val="21"/>
                      <w:szCs w:val="21"/>
                      <w:highlight w:val="none"/>
                      <w:lang w:val="en-US" w:eastAsia="zh-CN"/>
                    </w:rPr>
                  </w:pPr>
                  <w:r>
                    <w:rPr>
                      <w:rFonts w:hint="eastAsia" w:ascii="仿宋" w:hAnsi="仿宋" w:cs="仿宋"/>
                      <w:b w:val="0"/>
                      <w:bCs w:val="0"/>
                      <w:color w:val="auto"/>
                      <w:kern w:val="2"/>
                      <w:sz w:val="21"/>
                      <w:szCs w:val="21"/>
                      <w:highlight w:val="none"/>
                      <w:lang w:val="en-US" w:eastAsia="zh-CN"/>
                    </w:rPr>
                    <w:t>技改项目</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67"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40" w:lineRule="auto"/>
                    <w:ind w:left="0" w:leftChars="0" w:right="0" w:rightChars="0" w:firstLine="0" w:firstLineChars="0"/>
                    <w:jc w:val="center"/>
                    <w:textAlignment w:val="auto"/>
                    <w:rPr>
                      <w:rFonts w:hint="eastAsia" w:ascii="仿宋" w:hAnsi="仿宋" w:eastAsia="仿宋" w:cs="仿宋"/>
                      <w:b w:val="0"/>
                      <w:bCs w:val="0"/>
                      <w:color w:val="auto"/>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废水</w:t>
                  </w:r>
                </w:p>
              </w:tc>
              <w:tc>
                <w:tcPr>
                  <w:tcW w:w="1131"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40" w:lineRule="auto"/>
                    <w:ind w:left="0" w:leftChars="0" w:right="0" w:rightChars="0" w:firstLine="0" w:firstLineChars="0"/>
                    <w:jc w:val="center"/>
                    <w:textAlignment w:val="auto"/>
                    <w:rPr>
                      <w:rFonts w:hint="default" w:ascii="仿宋" w:hAnsi="仿宋" w:eastAsia="仿宋" w:cs="仿宋"/>
                      <w:b w:val="0"/>
                      <w:bCs w:val="0"/>
                      <w:color w:val="auto"/>
                      <w:sz w:val="21"/>
                      <w:szCs w:val="21"/>
                      <w:highlight w:val="none"/>
                      <w:lang w:val="en-US" w:eastAsia="zh-CN"/>
                    </w:rPr>
                  </w:pPr>
                  <w:r>
                    <w:rPr>
                      <w:rFonts w:hint="eastAsia" w:ascii="仿宋" w:hAnsi="仿宋" w:cs="仿宋"/>
                      <w:b w:val="0"/>
                      <w:bCs w:val="0"/>
                      <w:color w:val="auto"/>
                      <w:sz w:val="21"/>
                      <w:szCs w:val="21"/>
                      <w:highlight w:val="none"/>
                      <w:lang w:val="en-US" w:eastAsia="zh-CN"/>
                    </w:rPr>
                    <w:t>/</w:t>
                  </w:r>
                </w:p>
              </w:tc>
              <w:tc>
                <w:tcPr>
                  <w:tcW w:w="1143"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40" w:lineRule="auto"/>
                    <w:ind w:left="0" w:leftChars="0" w:right="0" w:rightChars="0" w:firstLine="0" w:firstLineChars="0"/>
                    <w:jc w:val="center"/>
                    <w:textAlignment w:val="auto"/>
                    <w:rPr>
                      <w:rFonts w:hint="default" w:ascii="仿宋" w:hAnsi="仿宋" w:eastAsia="仿宋" w:cs="仿宋"/>
                      <w:b w:val="0"/>
                      <w:bCs w:val="0"/>
                      <w:color w:val="auto"/>
                      <w:sz w:val="21"/>
                      <w:szCs w:val="21"/>
                      <w:highlight w:val="none"/>
                      <w:lang w:val="en-US" w:eastAsia="zh-CN"/>
                    </w:rPr>
                  </w:pPr>
                  <w:r>
                    <w:rPr>
                      <w:rFonts w:hint="eastAsia" w:ascii="仿宋" w:hAnsi="仿宋" w:cs="仿宋"/>
                      <w:b w:val="0"/>
                      <w:bCs w:val="0"/>
                      <w:color w:val="auto"/>
                      <w:sz w:val="21"/>
                      <w:szCs w:val="21"/>
                      <w:highlight w:val="none"/>
                      <w:lang w:val="en-US" w:eastAsia="zh-CN"/>
                    </w:rPr>
                    <w:t>/</w:t>
                  </w:r>
                </w:p>
              </w:tc>
              <w:tc>
                <w:tcPr>
                  <w:tcW w:w="1107"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40" w:lineRule="auto"/>
                    <w:ind w:left="0" w:leftChars="0" w:right="0" w:rightChars="0" w:firstLine="0" w:firstLineChars="0"/>
                    <w:jc w:val="center"/>
                    <w:textAlignment w:val="auto"/>
                    <w:rPr>
                      <w:rFonts w:hint="default" w:ascii="仿宋" w:hAnsi="仿宋" w:eastAsia="仿宋" w:cs="仿宋"/>
                      <w:b w:val="0"/>
                      <w:bCs w:val="0"/>
                      <w:color w:val="auto"/>
                      <w:sz w:val="21"/>
                      <w:szCs w:val="21"/>
                      <w:highlight w:val="none"/>
                      <w:lang w:val="en-US" w:eastAsia="zh-CN"/>
                    </w:rPr>
                  </w:pPr>
                  <w:r>
                    <w:rPr>
                      <w:rFonts w:hint="eastAsia" w:ascii="仿宋" w:hAnsi="仿宋" w:cs="仿宋"/>
                      <w:b w:val="0"/>
                      <w:bCs w:val="0"/>
                      <w:color w:val="auto"/>
                      <w:sz w:val="21"/>
                      <w:szCs w:val="21"/>
                      <w:highlight w:val="none"/>
                      <w:lang w:val="en-US" w:eastAsia="zh-CN"/>
                    </w:rPr>
                    <w:t>/</w:t>
                  </w:r>
                </w:p>
              </w:tc>
              <w:tc>
                <w:tcPr>
                  <w:tcW w:w="4102"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40" w:lineRule="auto"/>
                    <w:ind w:left="0" w:leftChars="0" w:right="0" w:firstLine="0" w:firstLineChars="0"/>
                    <w:jc w:val="center"/>
                    <w:textAlignment w:val="auto"/>
                    <w:rPr>
                      <w:rFonts w:hint="default" w:ascii="仿宋" w:hAnsi="仿宋" w:eastAsia="仿宋" w:cs="仿宋"/>
                      <w:b w:val="0"/>
                      <w:bCs w:val="0"/>
                      <w:sz w:val="21"/>
                      <w:szCs w:val="21"/>
                      <w:highlight w:val="none"/>
                      <w:lang w:val="en-US" w:eastAsia="zh-CN"/>
                    </w:rPr>
                  </w:pPr>
                  <w:r>
                    <w:rPr>
                      <w:rFonts w:hint="eastAsia" w:ascii="仿宋" w:hAnsi="仿宋" w:cs="仿宋"/>
                      <w:b w:val="0"/>
                      <w:bCs w:val="0"/>
                      <w:sz w:val="21"/>
                      <w:szCs w:val="21"/>
                      <w:highlight w:val="none"/>
                      <w:lang w:val="en-US" w:eastAsia="zh-CN"/>
                    </w:rPr>
                    <w:t>/</w:t>
                  </w:r>
                </w:p>
              </w:tc>
              <w:tc>
                <w:tcPr>
                  <w:tcW w:w="702" w:type="dxa"/>
                  <w:noWrap w:val="0"/>
                  <w:vAlign w:val="center"/>
                </w:tcPr>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40" w:lineRule="auto"/>
                    <w:ind w:left="0" w:leftChars="0" w:right="0" w:firstLine="0" w:firstLineChars="0"/>
                    <w:jc w:val="center"/>
                    <w:textAlignment w:val="auto"/>
                    <w:rPr>
                      <w:rFonts w:hint="default" w:ascii="仿宋" w:hAnsi="仿宋" w:eastAsia="仿宋" w:cs="仿宋"/>
                      <w:b w:val="0"/>
                      <w:bCs w:val="0"/>
                      <w:sz w:val="21"/>
                      <w:szCs w:val="21"/>
                      <w:highlight w:val="none"/>
                      <w:lang w:val="en-US" w:eastAsia="zh-CN"/>
                    </w:rPr>
                  </w:pPr>
                  <w:r>
                    <w:rPr>
                      <w:rFonts w:hint="eastAsia" w:ascii="仿宋" w:hAnsi="仿宋" w:cs="仿宋"/>
                      <w:b w:val="0"/>
                      <w:bCs w:val="0"/>
                      <w:sz w:val="21"/>
                      <w:szCs w:val="21"/>
                      <w:highlight w:val="none"/>
                      <w:lang w:val="en-US" w:eastAsia="zh-CN"/>
                    </w:rPr>
                    <w:t>/</w:t>
                  </w:r>
                </w:p>
              </w:tc>
            </w:tr>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67" w:type="dxa"/>
                  <w:noWrap w:val="0"/>
                  <w:vAlign w:val="center"/>
                </w:tcPr>
                <w:p>
                  <w:pPr>
                    <w:pStyle w:val="26"/>
                    <w:keepNext w:val="0"/>
                    <w:keepLines w:val="0"/>
                    <w:widowControl/>
                    <w:suppressLineNumbers w:val="0"/>
                    <w:spacing w:line="312" w:lineRule="auto"/>
                    <w:ind w:left="0" w:leftChars="0" w:right="0" w:rightChars="0" w:firstLine="0" w:firstLineChars="0"/>
                    <w:jc w:val="center"/>
                    <w:rPr>
                      <w:rFonts w:hint="eastAsia" w:ascii="仿宋" w:hAnsi="仿宋" w:eastAsia="仿宋" w:cs="仿宋"/>
                      <w:b w:val="0"/>
                      <w:bCs w:val="0"/>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噪声</w:t>
                  </w:r>
                </w:p>
              </w:tc>
              <w:tc>
                <w:tcPr>
                  <w:tcW w:w="1131" w:type="dxa"/>
                  <w:noWrap w:val="0"/>
                  <w:vAlign w:val="center"/>
                </w:tcPr>
                <w:p>
                  <w:pPr>
                    <w:pStyle w:val="26"/>
                    <w:keepNext w:val="0"/>
                    <w:keepLines w:val="0"/>
                    <w:widowControl/>
                    <w:suppressLineNumbers w:val="0"/>
                    <w:spacing w:line="312" w:lineRule="auto"/>
                    <w:ind w:left="0" w:leftChars="0" w:right="0" w:rightChars="0" w:firstLine="0" w:firstLineChars="0"/>
                    <w:jc w:val="center"/>
                    <w:rPr>
                      <w:rFonts w:hint="eastAsia" w:ascii="仿宋" w:hAnsi="仿宋" w:eastAsia="仿宋" w:cs="仿宋"/>
                      <w:b w:val="0"/>
                      <w:bCs w:val="0"/>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东、西、南、北厂界外1米</w:t>
                  </w:r>
                </w:p>
              </w:tc>
              <w:tc>
                <w:tcPr>
                  <w:tcW w:w="1143" w:type="dxa"/>
                  <w:noWrap w:val="0"/>
                  <w:vAlign w:val="center"/>
                </w:tcPr>
                <w:p>
                  <w:pPr>
                    <w:pStyle w:val="26"/>
                    <w:keepNext w:val="0"/>
                    <w:keepLines w:val="0"/>
                    <w:widowControl/>
                    <w:suppressLineNumbers w:val="0"/>
                    <w:spacing w:line="312" w:lineRule="auto"/>
                    <w:ind w:left="0" w:leftChars="0" w:right="0" w:rightChars="0" w:firstLine="0" w:firstLineChars="0"/>
                    <w:jc w:val="center"/>
                    <w:rPr>
                      <w:rFonts w:hint="eastAsia" w:ascii="仿宋" w:hAnsi="仿宋" w:eastAsia="仿宋" w:cs="仿宋"/>
                      <w:b w:val="0"/>
                      <w:bCs w:val="0"/>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等效A声级</w:t>
                  </w:r>
                </w:p>
              </w:tc>
              <w:tc>
                <w:tcPr>
                  <w:tcW w:w="1107" w:type="dxa"/>
                  <w:noWrap w:val="0"/>
                  <w:vAlign w:val="center"/>
                </w:tcPr>
                <w:p>
                  <w:pPr>
                    <w:pStyle w:val="26"/>
                    <w:keepNext w:val="0"/>
                    <w:keepLines w:val="0"/>
                    <w:widowControl/>
                    <w:suppressLineNumbers w:val="0"/>
                    <w:spacing w:line="312" w:lineRule="auto"/>
                    <w:ind w:left="0" w:leftChars="0" w:right="0" w:rightChars="0" w:firstLine="0" w:firstLineChars="0"/>
                    <w:jc w:val="center"/>
                    <w:rPr>
                      <w:rFonts w:hint="eastAsia" w:ascii="仿宋" w:hAnsi="仿宋" w:eastAsia="仿宋" w:cs="仿宋"/>
                      <w:b w:val="0"/>
                      <w:bCs w:val="0"/>
                      <w:sz w:val="21"/>
                      <w:szCs w:val="21"/>
                      <w:highlight w:val="none"/>
                      <w:lang w:val="en-US" w:eastAsia="zh-CN"/>
                    </w:rPr>
                  </w:pPr>
                  <w:r>
                    <w:rPr>
                      <w:rFonts w:hint="eastAsia" w:ascii="仿宋" w:hAnsi="仿宋" w:eastAsia="仿宋" w:cs="仿宋"/>
                      <w:b w:val="0"/>
                      <w:bCs w:val="0"/>
                      <w:color w:val="auto"/>
                      <w:sz w:val="21"/>
                      <w:szCs w:val="21"/>
                      <w:highlight w:val="none"/>
                      <w:lang w:val="en-US" w:eastAsia="zh-CN"/>
                    </w:rPr>
                    <w:t>每季度一次</w:t>
                  </w:r>
                </w:p>
              </w:tc>
              <w:tc>
                <w:tcPr>
                  <w:tcW w:w="4102" w:type="dxa"/>
                  <w:noWrap w:val="0"/>
                  <w:vAlign w:val="center"/>
                </w:tcPr>
                <w:p>
                  <w:pPr>
                    <w:pStyle w:val="26"/>
                    <w:keepNext w:val="0"/>
                    <w:keepLines w:val="0"/>
                    <w:widowControl/>
                    <w:suppressLineNumbers w:val="0"/>
                    <w:spacing w:line="312" w:lineRule="auto"/>
                    <w:ind w:left="0" w:leftChars="0" w:right="0" w:firstLine="0" w:firstLineChars="0"/>
                    <w:jc w:val="center"/>
                    <w:rPr>
                      <w:rFonts w:hint="eastAsia" w:ascii="仿宋" w:hAnsi="仿宋" w:eastAsia="仿宋" w:cs="仿宋"/>
                      <w:b w:val="0"/>
                      <w:bCs w:val="0"/>
                      <w:sz w:val="21"/>
                      <w:szCs w:val="21"/>
                      <w:highlight w:val="none"/>
                      <w:lang w:val="en-US" w:eastAsia="zh-CN"/>
                    </w:rPr>
                  </w:pPr>
                  <w:r>
                    <w:rPr>
                      <w:rFonts w:hint="eastAsia" w:ascii="仿宋" w:hAnsi="仿宋" w:eastAsia="仿宋" w:cs="仿宋"/>
                      <w:b w:val="0"/>
                      <w:bCs w:val="0"/>
                      <w:sz w:val="21"/>
                      <w:szCs w:val="21"/>
                      <w:highlight w:val="none"/>
                      <w:lang w:val="en-US" w:eastAsia="zh-CN"/>
                    </w:rPr>
                    <w:t>《工业企业厂界环境噪声排放标准》(GB12348—2008)中的</w:t>
                  </w:r>
                  <w:r>
                    <w:rPr>
                      <w:rFonts w:hint="eastAsia" w:ascii="仿宋" w:hAnsi="仿宋" w:cs="仿宋"/>
                      <w:b w:val="0"/>
                      <w:bCs w:val="0"/>
                      <w:sz w:val="21"/>
                      <w:szCs w:val="21"/>
                      <w:highlight w:val="none"/>
                      <w:lang w:val="en-US" w:eastAsia="zh-CN"/>
                    </w:rPr>
                    <w:t>2</w:t>
                  </w:r>
                  <w:r>
                    <w:rPr>
                      <w:rFonts w:hint="eastAsia" w:ascii="仿宋" w:hAnsi="仿宋" w:eastAsia="仿宋" w:cs="仿宋"/>
                      <w:b w:val="0"/>
                      <w:bCs w:val="0"/>
                      <w:sz w:val="21"/>
                      <w:szCs w:val="21"/>
                      <w:highlight w:val="none"/>
                      <w:lang w:val="en-US" w:eastAsia="zh-CN"/>
                    </w:rPr>
                    <w:t>类标准</w:t>
                  </w:r>
                </w:p>
              </w:tc>
              <w:tc>
                <w:tcPr>
                  <w:tcW w:w="702" w:type="dxa"/>
                  <w:noWrap w:val="0"/>
                  <w:vAlign w:val="center"/>
                </w:tcPr>
                <w:p>
                  <w:pPr>
                    <w:pStyle w:val="26"/>
                    <w:keepNext w:val="0"/>
                    <w:keepLines w:val="0"/>
                    <w:widowControl/>
                    <w:suppressLineNumbers w:val="0"/>
                    <w:spacing w:line="312" w:lineRule="auto"/>
                    <w:ind w:left="0" w:leftChars="0" w:right="0" w:firstLine="0" w:firstLineChars="0"/>
                    <w:jc w:val="center"/>
                    <w:rPr>
                      <w:rFonts w:hint="default" w:ascii="仿宋" w:hAnsi="仿宋" w:eastAsia="仿宋" w:cs="仿宋"/>
                      <w:b w:val="0"/>
                      <w:bCs w:val="0"/>
                      <w:sz w:val="21"/>
                      <w:szCs w:val="21"/>
                      <w:highlight w:val="none"/>
                      <w:lang w:val="en-US" w:eastAsia="zh-CN"/>
                    </w:rPr>
                  </w:pPr>
                  <w:r>
                    <w:rPr>
                      <w:rFonts w:hint="eastAsia" w:ascii="仿宋" w:hAnsi="仿宋" w:cs="仿宋"/>
                      <w:b w:val="0"/>
                      <w:bCs w:val="0"/>
                      <w:sz w:val="21"/>
                      <w:szCs w:val="21"/>
                      <w:highlight w:val="none"/>
                      <w:lang w:val="en-US" w:eastAsia="zh-CN"/>
                    </w:rPr>
                    <w:t>技改项目</w:t>
                  </w:r>
                </w:p>
              </w:tc>
            </w:tr>
          </w:tbl>
          <w:p>
            <w:pPr>
              <w:pStyle w:val="27"/>
              <w:keepNext w:val="0"/>
              <w:keepLines w:val="0"/>
              <w:pageBreakBefore w:val="0"/>
              <w:widowControl w:val="0"/>
              <w:suppressLineNumbers w:val="0"/>
              <w:kinsoku/>
              <w:wordWrap/>
              <w:overflowPunct/>
              <w:topLinePunct w:val="0"/>
              <w:autoSpaceDE/>
              <w:autoSpaceDN/>
              <w:bidi w:val="0"/>
              <w:adjustRightInd w:val="0"/>
              <w:snapToGrid/>
              <w:spacing w:before="0" w:beforeAutospacing="0" w:afterAutospacing="0" w:line="312" w:lineRule="auto"/>
              <w:ind w:left="0" w:leftChars="0" w:right="0" w:firstLine="0" w:firstLineChars="0"/>
              <w:textAlignment w:val="baseline"/>
              <w:rPr>
                <w:rFonts w:hint="eastAsia" w:ascii="仿宋" w:hAnsi="仿宋" w:eastAsia="仿宋" w:cs="仿宋"/>
                <w:highlight w:val="none"/>
                <w:lang w:val="en-US" w:eastAsia="zh-CN"/>
              </w:rPr>
            </w:pPr>
          </w:p>
        </w:tc>
      </w:tr>
    </w:tbl>
    <w:p>
      <w:pPr>
        <w:ind w:left="0" w:leftChars="0" w:firstLine="0" w:firstLineChars="0"/>
        <w:rPr>
          <w:rFonts w:hint="eastAsia"/>
          <w:highlight w:val="none"/>
        </w:rPr>
      </w:pPr>
      <w:r>
        <w:rPr>
          <w:rFonts w:hint="eastAsia"/>
          <w:highlight w:val="none"/>
        </w:rPr>
        <w:br w:type="page"/>
      </w:r>
    </w:p>
    <w:p>
      <w:pPr>
        <w:pStyle w:val="7"/>
        <w:bidi w:val="0"/>
        <w:rPr>
          <w:rFonts w:hint="eastAsia" w:ascii="黑体" w:hAnsi="宋体" w:eastAsia="黑体" w:cs="黑体"/>
          <w:b w:val="0"/>
          <w:bCs w:val="0"/>
          <w:kern w:val="0"/>
          <w:sz w:val="31"/>
          <w:szCs w:val="31"/>
          <w:lang w:val="en-US" w:eastAsia="zh-CN" w:bidi="ar"/>
        </w:rPr>
      </w:pPr>
      <w:r>
        <w:rPr>
          <w:rFonts w:hint="eastAsia" w:ascii="黑体" w:hAnsi="宋体" w:eastAsia="黑体" w:cs="黑体"/>
          <w:b w:val="0"/>
          <w:bCs w:val="0"/>
          <w:kern w:val="0"/>
          <w:sz w:val="31"/>
          <w:szCs w:val="31"/>
          <w:lang w:val="en-US" w:eastAsia="zh-CN" w:bidi="ar"/>
        </w:rPr>
        <w:t>建设项目拟采取的防治措施及预期治理效果</w:t>
      </w:r>
    </w:p>
    <w:tbl>
      <w:tblPr>
        <w:tblStyle w:val="29"/>
        <w:tblW w:w="96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1383"/>
        <w:gridCol w:w="2056"/>
        <w:gridCol w:w="1487"/>
        <w:gridCol w:w="3090"/>
        <w:gridCol w:w="16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520" w:hRule="atLeast"/>
          <w:jc w:val="center"/>
        </w:trPr>
        <w:tc>
          <w:tcPr>
            <w:tcW w:w="1383" w:type="dxa"/>
            <w:tcBorders>
              <w:tl2br w:val="single" w:color="auto" w:sz="4" w:space="0"/>
            </w:tcBorders>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内容类型</w:t>
            </w:r>
          </w:p>
        </w:tc>
        <w:tc>
          <w:tcPr>
            <w:tcW w:w="2056" w:type="dxa"/>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排放源（编号）</w:t>
            </w:r>
          </w:p>
        </w:tc>
        <w:tc>
          <w:tcPr>
            <w:tcW w:w="1487" w:type="dxa"/>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污染物名称</w:t>
            </w:r>
          </w:p>
        </w:tc>
        <w:tc>
          <w:tcPr>
            <w:tcW w:w="3090" w:type="dxa"/>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防治措施</w:t>
            </w:r>
          </w:p>
        </w:tc>
        <w:tc>
          <w:tcPr>
            <w:tcW w:w="1622" w:type="dxa"/>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预期治理效果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826" w:hRule="atLeast"/>
          <w:jc w:val="center"/>
        </w:trPr>
        <w:tc>
          <w:tcPr>
            <w:tcW w:w="1383" w:type="dxa"/>
            <w:vMerge w:val="restart"/>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highlight w:val="none"/>
              </w:rPr>
            </w:pPr>
            <w:r>
              <w:rPr>
                <w:rFonts w:hint="eastAsia"/>
                <w:sz w:val="24"/>
                <w:szCs w:val="24"/>
                <w:highlight w:val="none"/>
              </w:rPr>
              <w:t>大气污染物</w:t>
            </w:r>
          </w:p>
        </w:tc>
        <w:tc>
          <w:tcPr>
            <w:tcW w:w="2056" w:type="dxa"/>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eastAsia"/>
                <w:color w:val="auto"/>
                <w:highlight w:val="none"/>
                <w:lang w:val="en-US" w:eastAsia="zh-CN"/>
              </w:rPr>
              <w:t>一车间混料工序</w:t>
            </w:r>
          </w:p>
        </w:tc>
        <w:tc>
          <w:tcPr>
            <w:tcW w:w="1487"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r>
              <w:rPr>
                <w:rFonts w:hint="eastAsia"/>
                <w:color w:val="auto"/>
                <w:highlight w:val="none"/>
                <w:lang w:val="en-US" w:eastAsia="zh-CN"/>
              </w:rPr>
              <w:t>颗粒物</w:t>
            </w:r>
          </w:p>
        </w:tc>
        <w:tc>
          <w:tcPr>
            <w:tcW w:w="3090"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default"/>
                <w:color w:val="auto"/>
                <w:highlight w:val="none"/>
                <w:lang w:val="en-US" w:eastAsia="zh-CN"/>
              </w:rPr>
            </w:pPr>
            <w:r>
              <w:rPr>
                <w:rFonts w:hint="default"/>
                <w:color w:val="auto"/>
                <w:highlight w:val="none"/>
                <w:lang w:val="en-US" w:eastAsia="zh-CN"/>
              </w:rPr>
              <w:t>经集气罩收集后经活性炭吸附装置</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default"/>
                <w:color w:val="auto"/>
                <w:highlight w:val="none"/>
                <w:lang w:val="en-US" w:eastAsia="zh-CN"/>
              </w:rPr>
            </w:pPr>
            <w:bookmarkStart w:id="43" w:name="一车间加热挤出工序"/>
            <w:bookmarkEnd w:id="43"/>
            <w:r>
              <w:rPr>
                <w:rFonts w:hint="default"/>
                <w:color w:val="auto"/>
                <w:highlight w:val="none"/>
                <w:lang w:val="en-US" w:eastAsia="zh-CN"/>
              </w:rPr>
              <w:t>+UV 光氧装置处理后通过15m 排气筒排放</w:t>
            </w:r>
          </w:p>
        </w:tc>
        <w:tc>
          <w:tcPr>
            <w:tcW w:w="1622" w:type="dxa"/>
            <w:vMerge w:val="restart"/>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r>
              <w:rPr>
                <w:rFonts w:hint="eastAsia" w:cs="仿宋"/>
                <w:color w:val="auto"/>
                <w:sz w:val="21"/>
                <w:szCs w:val="21"/>
                <w:highlight w:val="none"/>
                <w:lang w:val="en-US" w:eastAsia="zh-CN"/>
              </w:rPr>
              <w:t>达标排放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12" w:hRule="atLeast"/>
          <w:jc w:val="center"/>
        </w:trPr>
        <w:tc>
          <w:tcPr>
            <w:tcW w:w="1383" w:type="dxa"/>
            <w:vMerge w:val="continue"/>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p>
        </w:tc>
        <w:tc>
          <w:tcPr>
            <w:tcW w:w="2056" w:type="dxa"/>
            <w:vMerge w:val="restart"/>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r>
              <w:rPr>
                <w:rFonts w:hint="eastAsia"/>
                <w:color w:val="auto"/>
                <w:highlight w:val="none"/>
                <w:lang w:val="en-US" w:eastAsia="zh-CN"/>
              </w:rPr>
              <w:t>一车间加热挤出工序</w:t>
            </w:r>
          </w:p>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eastAsia"/>
                <w:color w:val="auto"/>
                <w:highlight w:val="none"/>
                <w:lang w:val="en-US" w:eastAsia="zh-CN"/>
              </w:rPr>
              <w:t>一车间油墨喷码工序</w:t>
            </w:r>
          </w:p>
        </w:tc>
        <w:tc>
          <w:tcPr>
            <w:tcW w:w="1487"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r>
              <w:rPr>
                <w:rFonts w:hint="eastAsia"/>
                <w:color w:val="auto"/>
                <w:highlight w:val="none"/>
                <w:lang w:val="en-US" w:eastAsia="zh-CN"/>
              </w:rPr>
              <w:t>非甲烷总烃</w:t>
            </w:r>
          </w:p>
        </w:tc>
        <w:tc>
          <w:tcPr>
            <w:tcW w:w="3090"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default"/>
                <w:color w:val="auto"/>
                <w:highlight w:val="none"/>
                <w:lang w:val="en-US" w:eastAsia="zh-CN"/>
              </w:rPr>
            </w:pPr>
          </w:p>
        </w:tc>
        <w:tc>
          <w:tcPr>
            <w:tcW w:w="1622" w:type="dxa"/>
            <w:vMerge w:val="continue"/>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ascii="仿宋" w:hAnsi="仿宋" w:eastAsia="仿宋" w:cs="仿宋"/>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364" w:hRule="atLeast"/>
          <w:jc w:val="center"/>
        </w:trPr>
        <w:tc>
          <w:tcPr>
            <w:tcW w:w="1383" w:type="dxa"/>
            <w:vMerge w:val="continue"/>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p>
        </w:tc>
        <w:tc>
          <w:tcPr>
            <w:tcW w:w="2056" w:type="dxa"/>
            <w:vMerge w:val="continue"/>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p>
        </w:tc>
        <w:tc>
          <w:tcPr>
            <w:tcW w:w="1487"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r>
              <w:rPr>
                <w:rFonts w:hint="eastAsia"/>
                <w:color w:val="auto"/>
                <w:highlight w:val="none"/>
                <w:lang w:val="en-US" w:eastAsia="zh-CN"/>
              </w:rPr>
              <w:t>甲苯</w:t>
            </w:r>
          </w:p>
        </w:tc>
        <w:tc>
          <w:tcPr>
            <w:tcW w:w="3090"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default"/>
                <w:color w:val="auto"/>
                <w:highlight w:val="none"/>
                <w:lang w:val="en-US" w:eastAsia="zh-CN"/>
              </w:rPr>
            </w:pPr>
          </w:p>
        </w:tc>
        <w:tc>
          <w:tcPr>
            <w:tcW w:w="1622" w:type="dxa"/>
            <w:vMerge w:val="continue"/>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ascii="仿宋" w:hAnsi="仿宋" w:eastAsia="仿宋" w:cs="仿宋"/>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292" w:hRule="atLeast"/>
          <w:jc w:val="center"/>
        </w:trPr>
        <w:tc>
          <w:tcPr>
            <w:tcW w:w="1383" w:type="dxa"/>
            <w:vMerge w:val="continue"/>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p>
        </w:tc>
        <w:tc>
          <w:tcPr>
            <w:tcW w:w="2056" w:type="dxa"/>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eastAsia"/>
                <w:color w:val="auto"/>
                <w:highlight w:val="none"/>
                <w:lang w:val="en-US" w:eastAsia="zh-CN"/>
              </w:rPr>
              <w:t>二车间混料工序</w:t>
            </w:r>
          </w:p>
        </w:tc>
        <w:tc>
          <w:tcPr>
            <w:tcW w:w="1487"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r>
              <w:rPr>
                <w:rFonts w:hint="eastAsia"/>
                <w:color w:val="auto"/>
                <w:highlight w:val="none"/>
                <w:lang w:val="en-US" w:eastAsia="zh-CN"/>
              </w:rPr>
              <w:t>颗粒物</w:t>
            </w:r>
          </w:p>
        </w:tc>
        <w:tc>
          <w:tcPr>
            <w:tcW w:w="3090"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default"/>
                <w:color w:val="auto"/>
                <w:highlight w:val="none"/>
                <w:lang w:val="en-US" w:eastAsia="zh-CN"/>
              </w:rPr>
            </w:pPr>
            <w:r>
              <w:rPr>
                <w:rFonts w:hint="default"/>
                <w:color w:val="auto"/>
                <w:highlight w:val="none"/>
                <w:lang w:val="en-US" w:eastAsia="zh-CN"/>
              </w:rPr>
              <w:t>经集气罩收集后经活性炭吸附装置+UV 光氧装置处理后通过15m 排气筒排放</w:t>
            </w:r>
          </w:p>
        </w:tc>
        <w:tc>
          <w:tcPr>
            <w:tcW w:w="1622" w:type="dxa"/>
            <w:vMerge w:val="continue"/>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ascii="仿宋" w:hAnsi="仿宋" w:eastAsia="仿宋" w:cs="仿宋"/>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292" w:hRule="atLeast"/>
          <w:jc w:val="center"/>
        </w:trPr>
        <w:tc>
          <w:tcPr>
            <w:tcW w:w="1383" w:type="dxa"/>
            <w:vMerge w:val="continue"/>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p>
        </w:tc>
        <w:tc>
          <w:tcPr>
            <w:tcW w:w="2056" w:type="dxa"/>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eastAsia"/>
                <w:color w:val="auto"/>
                <w:highlight w:val="none"/>
                <w:lang w:val="en-US" w:eastAsia="zh-CN"/>
              </w:rPr>
              <w:t>二车间加热挤出工序</w:t>
            </w:r>
          </w:p>
        </w:tc>
        <w:tc>
          <w:tcPr>
            <w:tcW w:w="1487"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r>
              <w:rPr>
                <w:rFonts w:hint="eastAsia"/>
                <w:color w:val="auto"/>
                <w:highlight w:val="none"/>
                <w:lang w:val="en-US" w:eastAsia="zh-CN"/>
              </w:rPr>
              <w:t>非甲烷总烃</w:t>
            </w:r>
          </w:p>
        </w:tc>
        <w:tc>
          <w:tcPr>
            <w:tcW w:w="3090" w:type="dxa"/>
            <w:vMerge w:val="continue"/>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p>
        </w:tc>
        <w:tc>
          <w:tcPr>
            <w:tcW w:w="1622" w:type="dxa"/>
            <w:vMerge w:val="continue"/>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ascii="仿宋" w:hAnsi="仿宋" w:eastAsia="仿宋" w:cs="仿宋"/>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216" w:hRule="atLeast"/>
          <w:jc w:val="center"/>
        </w:trPr>
        <w:tc>
          <w:tcPr>
            <w:tcW w:w="1383" w:type="dxa"/>
            <w:vMerge w:val="continue"/>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p>
        </w:tc>
        <w:tc>
          <w:tcPr>
            <w:tcW w:w="2056" w:type="dxa"/>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eastAsia"/>
                <w:color w:val="auto"/>
                <w:highlight w:val="none"/>
                <w:lang w:val="en-US" w:eastAsia="zh-CN"/>
              </w:rPr>
              <w:t>二车间激光打码工序</w:t>
            </w:r>
          </w:p>
        </w:tc>
        <w:tc>
          <w:tcPr>
            <w:tcW w:w="1487" w:type="dxa"/>
            <w:vMerge w:val="continue"/>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olor w:val="auto"/>
                <w:highlight w:val="none"/>
                <w:lang w:val="en-US" w:eastAsia="zh-CN"/>
              </w:rPr>
            </w:pPr>
          </w:p>
        </w:tc>
        <w:tc>
          <w:tcPr>
            <w:tcW w:w="3090" w:type="dxa"/>
            <w:vMerge w:val="continue"/>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p>
        </w:tc>
        <w:tc>
          <w:tcPr>
            <w:tcW w:w="1622" w:type="dxa"/>
            <w:vMerge w:val="continue"/>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ascii="仿宋" w:hAnsi="仿宋" w:eastAsia="仿宋" w:cs="仿宋"/>
                <w:color w:val="auto"/>
                <w:sz w:val="21"/>
                <w:szCs w:val="21"/>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cantSplit/>
          <w:trHeight w:val="252" w:hRule="atLeast"/>
          <w:jc w:val="center"/>
        </w:trPr>
        <w:tc>
          <w:tcPr>
            <w:tcW w:w="1383" w:type="dxa"/>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水污染物</w:t>
            </w:r>
          </w:p>
        </w:tc>
        <w:tc>
          <w:tcPr>
            <w:tcW w:w="2056" w:type="dxa"/>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eastAsia"/>
                <w:color w:val="auto"/>
                <w:highlight w:val="none"/>
                <w:lang w:val="en-US" w:eastAsia="zh-CN"/>
              </w:rPr>
              <w:t>/</w:t>
            </w:r>
          </w:p>
        </w:tc>
        <w:tc>
          <w:tcPr>
            <w:tcW w:w="1487" w:type="dxa"/>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eastAsia"/>
                <w:color w:val="auto"/>
                <w:highlight w:val="none"/>
                <w:lang w:val="en-US" w:eastAsia="zh-CN"/>
              </w:rPr>
              <w:t>/</w:t>
            </w:r>
          </w:p>
        </w:tc>
        <w:tc>
          <w:tcPr>
            <w:tcW w:w="3090" w:type="dxa"/>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eastAsia"/>
                <w:color w:val="auto"/>
                <w:highlight w:val="none"/>
                <w:lang w:val="en-US" w:eastAsia="zh-CN"/>
              </w:rPr>
              <w:t>/</w:t>
            </w:r>
          </w:p>
        </w:tc>
        <w:tc>
          <w:tcPr>
            <w:tcW w:w="1622" w:type="dxa"/>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eastAsia"/>
                <w:color w:val="auto"/>
                <w:highlight w:val="none"/>
                <w:lang w:val="en-US"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90" w:hRule="atLeast"/>
          <w:jc w:val="center"/>
        </w:trPr>
        <w:tc>
          <w:tcPr>
            <w:tcW w:w="1383" w:type="dxa"/>
            <w:vMerge w:val="restart"/>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lang w:eastAsia="zh-CN"/>
              </w:rPr>
            </w:pPr>
          </w:p>
        </w:tc>
        <w:tc>
          <w:tcPr>
            <w:tcW w:w="2056" w:type="dxa"/>
            <w:vMerge w:val="restart"/>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p>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default"/>
                <w:color w:val="auto"/>
                <w:highlight w:val="none"/>
                <w:lang w:val="en-US" w:eastAsia="zh-CN"/>
              </w:rPr>
              <w:t>一车间油墨喷码工序</w:t>
            </w:r>
          </w:p>
        </w:tc>
        <w:tc>
          <w:tcPr>
            <w:tcW w:w="1487" w:type="dxa"/>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default"/>
                <w:color w:val="auto"/>
                <w:highlight w:val="none"/>
                <w:lang w:val="en-US" w:eastAsia="zh-CN"/>
              </w:rPr>
              <w:t>废稀释剂桶</w:t>
            </w:r>
          </w:p>
        </w:tc>
        <w:tc>
          <w:tcPr>
            <w:tcW w:w="3090" w:type="dxa"/>
            <w:vMerge w:val="restart"/>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r>
              <w:rPr>
                <w:rFonts w:hint="eastAsia" w:ascii="仿宋" w:hAnsi="仿宋" w:eastAsia="仿宋" w:cs="仿宋"/>
                <w:sz w:val="21"/>
                <w:szCs w:val="21"/>
                <w:highlight w:val="none"/>
                <w:lang w:val="en-US" w:eastAsia="zh-CN"/>
              </w:rPr>
              <w:t>将危废暂存</w:t>
            </w:r>
            <w:r>
              <w:rPr>
                <w:rFonts w:hint="eastAsia" w:cs="仿宋"/>
                <w:sz w:val="21"/>
                <w:szCs w:val="21"/>
                <w:highlight w:val="none"/>
                <w:lang w:val="en-US" w:eastAsia="zh-CN"/>
              </w:rPr>
              <w:t>于新增的6㎡</w:t>
            </w:r>
            <w:r>
              <w:rPr>
                <w:rFonts w:hint="eastAsia" w:ascii="仿宋" w:hAnsi="仿宋" w:eastAsia="仿宋" w:cs="仿宋"/>
                <w:sz w:val="21"/>
                <w:szCs w:val="21"/>
                <w:highlight w:val="none"/>
                <w:lang w:val="en-US" w:eastAsia="zh-CN"/>
              </w:rPr>
              <w:t>危废间，定期由有资质单位运输并处理</w:t>
            </w:r>
          </w:p>
        </w:tc>
        <w:tc>
          <w:tcPr>
            <w:tcW w:w="1622" w:type="dxa"/>
            <w:vMerge w:val="restart"/>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eastAsia="仿宋"/>
                <w:highlight w:val="none"/>
                <w:lang w:eastAsia="zh-CN"/>
              </w:rPr>
            </w:pPr>
            <w:r>
              <w:rPr>
                <w:rFonts w:hint="eastAsia"/>
                <w:highlight w:val="none"/>
                <w:lang w:eastAsia="zh-CN"/>
              </w:rPr>
              <w:t>不外排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03" w:hRule="atLeast"/>
          <w:jc w:val="center"/>
        </w:trPr>
        <w:tc>
          <w:tcPr>
            <w:tcW w:w="1383" w:type="dxa"/>
            <w:vMerge w:val="continue"/>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lang w:eastAsia="zh-CN"/>
              </w:rPr>
            </w:pPr>
          </w:p>
        </w:tc>
        <w:tc>
          <w:tcPr>
            <w:tcW w:w="2056" w:type="dxa"/>
            <w:vMerge w:val="continue"/>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p>
        </w:tc>
        <w:tc>
          <w:tcPr>
            <w:tcW w:w="1487" w:type="dxa"/>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r>
              <w:rPr>
                <w:rFonts w:hint="default"/>
                <w:color w:val="auto"/>
                <w:highlight w:val="none"/>
                <w:lang w:val="en-US" w:eastAsia="zh-CN"/>
              </w:rPr>
              <w:t>废油墨</w:t>
            </w:r>
          </w:p>
        </w:tc>
        <w:tc>
          <w:tcPr>
            <w:tcW w:w="3090"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c>
          <w:tcPr>
            <w:tcW w:w="1622"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eastAsia"/>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303" w:hRule="atLeast"/>
          <w:jc w:val="center"/>
        </w:trPr>
        <w:tc>
          <w:tcPr>
            <w:tcW w:w="1383"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rPr>
            </w:pPr>
          </w:p>
        </w:tc>
        <w:tc>
          <w:tcPr>
            <w:tcW w:w="2056" w:type="dxa"/>
            <w:vMerge w:val="continue"/>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p>
        </w:tc>
        <w:tc>
          <w:tcPr>
            <w:tcW w:w="1487" w:type="dxa"/>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default"/>
                <w:color w:val="auto"/>
                <w:highlight w:val="none"/>
                <w:lang w:val="en-US" w:eastAsia="zh-CN"/>
              </w:rPr>
              <w:t>废油墨桶</w:t>
            </w:r>
          </w:p>
        </w:tc>
        <w:tc>
          <w:tcPr>
            <w:tcW w:w="3090"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c>
          <w:tcPr>
            <w:tcW w:w="1622"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303" w:hRule="atLeast"/>
          <w:jc w:val="center"/>
        </w:trPr>
        <w:tc>
          <w:tcPr>
            <w:tcW w:w="1383"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rPr>
            </w:pPr>
          </w:p>
        </w:tc>
        <w:tc>
          <w:tcPr>
            <w:tcW w:w="2056" w:type="dxa"/>
            <w:vMerge w:val="restart"/>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p>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r>
              <w:rPr>
                <w:rFonts w:hint="default"/>
                <w:color w:val="auto"/>
                <w:highlight w:val="none"/>
                <w:lang w:val="en-US" w:eastAsia="zh-CN"/>
              </w:rPr>
              <w:t>车间生产</w:t>
            </w:r>
          </w:p>
        </w:tc>
        <w:tc>
          <w:tcPr>
            <w:tcW w:w="1487" w:type="dxa"/>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default"/>
                <w:color w:val="auto"/>
                <w:highlight w:val="none"/>
                <w:lang w:val="en-US" w:eastAsia="zh-CN"/>
              </w:rPr>
              <w:t>废润滑油</w:t>
            </w:r>
          </w:p>
        </w:tc>
        <w:tc>
          <w:tcPr>
            <w:tcW w:w="3090"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c>
          <w:tcPr>
            <w:tcW w:w="1622"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303" w:hRule="atLeast"/>
          <w:jc w:val="center"/>
        </w:trPr>
        <w:tc>
          <w:tcPr>
            <w:tcW w:w="1383"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rPr>
            </w:pPr>
          </w:p>
        </w:tc>
        <w:tc>
          <w:tcPr>
            <w:tcW w:w="2056" w:type="dxa"/>
            <w:vMerge w:val="continue"/>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p>
        </w:tc>
        <w:tc>
          <w:tcPr>
            <w:tcW w:w="1487" w:type="dxa"/>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r>
              <w:rPr>
                <w:rFonts w:hint="default"/>
                <w:color w:val="auto"/>
                <w:highlight w:val="none"/>
                <w:lang w:val="en-US" w:eastAsia="zh-CN"/>
              </w:rPr>
              <w:t>废含油金属屑</w:t>
            </w:r>
          </w:p>
        </w:tc>
        <w:tc>
          <w:tcPr>
            <w:tcW w:w="3090"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c>
          <w:tcPr>
            <w:tcW w:w="1622"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303" w:hRule="atLeast"/>
          <w:jc w:val="center"/>
        </w:trPr>
        <w:tc>
          <w:tcPr>
            <w:tcW w:w="1383"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rPr>
            </w:pPr>
          </w:p>
        </w:tc>
        <w:tc>
          <w:tcPr>
            <w:tcW w:w="2056" w:type="dxa"/>
            <w:vMerge w:val="continue"/>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p>
        </w:tc>
        <w:tc>
          <w:tcPr>
            <w:tcW w:w="1487" w:type="dxa"/>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default"/>
                <w:color w:val="auto"/>
                <w:highlight w:val="none"/>
                <w:lang w:val="en-US" w:eastAsia="zh-CN"/>
              </w:rPr>
              <w:t>废润滑油桶</w:t>
            </w:r>
          </w:p>
        </w:tc>
        <w:tc>
          <w:tcPr>
            <w:tcW w:w="3090"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c>
          <w:tcPr>
            <w:tcW w:w="1622"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303" w:hRule="atLeast"/>
          <w:jc w:val="center"/>
        </w:trPr>
        <w:tc>
          <w:tcPr>
            <w:tcW w:w="1383"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rPr>
            </w:pPr>
          </w:p>
        </w:tc>
        <w:tc>
          <w:tcPr>
            <w:tcW w:w="2056" w:type="dxa"/>
            <w:vMerge w:val="restart"/>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both"/>
              <w:textAlignment w:val="baseline"/>
              <w:rPr>
                <w:rFonts w:hint="default"/>
                <w:color w:val="auto"/>
                <w:highlight w:val="none"/>
                <w:lang w:val="en-US" w:eastAsia="zh-CN"/>
              </w:rPr>
            </w:pPr>
          </w:p>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p>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r>
              <w:rPr>
                <w:rFonts w:hint="default"/>
                <w:color w:val="auto"/>
                <w:highlight w:val="none"/>
                <w:lang w:val="en-US" w:eastAsia="zh-CN"/>
              </w:rPr>
              <w:t>废气治理设施</w:t>
            </w:r>
          </w:p>
        </w:tc>
        <w:tc>
          <w:tcPr>
            <w:tcW w:w="1487" w:type="dxa"/>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default"/>
                <w:color w:val="auto"/>
                <w:highlight w:val="none"/>
                <w:lang w:val="en-US" w:eastAsia="zh-CN"/>
              </w:rPr>
            </w:pPr>
            <w:r>
              <w:rPr>
                <w:rFonts w:hint="default"/>
                <w:color w:val="auto"/>
                <w:highlight w:val="none"/>
                <w:lang w:val="en-US" w:eastAsia="zh-CN"/>
              </w:rPr>
              <w:t>废 UV 灯管</w:t>
            </w:r>
          </w:p>
        </w:tc>
        <w:tc>
          <w:tcPr>
            <w:tcW w:w="3090"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c>
          <w:tcPr>
            <w:tcW w:w="1622"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303" w:hRule="atLeast"/>
          <w:jc w:val="center"/>
        </w:trPr>
        <w:tc>
          <w:tcPr>
            <w:tcW w:w="1383"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rPr>
            </w:pPr>
          </w:p>
        </w:tc>
        <w:tc>
          <w:tcPr>
            <w:tcW w:w="2056" w:type="dxa"/>
            <w:vMerge w:val="continue"/>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p>
        </w:tc>
        <w:tc>
          <w:tcPr>
            <w:tcW w:w="1487" w:type="dxa"/>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r>
              <w:rPr>
                <w:rFonts w:hint="default"/>
                <w:color w:val="auto"/>
                <w:highlight w:val="none"/>
                <w:lang w:val="en-US" w:eastAsia="zh-CN"/>
              </w:rPr>
              <w:t>废催化剂板</w:t>
            </w:r>
          </w:p>
        </w:tc>
        <w:tc>
          <w:tcPr>
            <w:tcW w:w="3090"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c>
          <w:tcPr>
            <w:tcW w:w="1622"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303" w:hRule="atLeast"/>
          <w:jc w:val="center"/>
        </w:trPr>
        <w:tc>
          <w:tcPr>
            <w:tcW w:w="1383"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rPr>
            </w:pPr>
          </w:p>
        </w:tc>
        <w:tc>
          <w:tcPr>
            <w:tcW w:w="2056" w:type="dxa"/>
            <w:vMerge w:val="continue"/>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p>
        </w:tc>
        <w:tc>
          <w:tcPr>
            <w:tcW w:w="1487" w:type="dxa"/>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r>
              <w:rPr>
                <w:rFonts w:hint="default"/>
                <w:color w:val="auto"/>
                <w:highlight w:val="none"/>
                <w:lang w:val="en-US" w:eastAsia="zh-CN"/>
              </w:rPr>
              <w:t>废过滤棉</w:t>
            </w:r>
          </w:p>
        </w:tc>
        <w:tc>
          <w:tcPr>
            <w:tcW w:w="3090"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c>
          <w:tcPr>
            <w:tcW w:w="1622"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303" w:hRule="atLeast"/>
          <w:jc w:val="center"/>
        </w:trPr>
        <w:tc>
          <w:tcPr>
            <w:tcW w:w="1383"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rPr>
            </w:pPr>
          </w:p>
        </w:tc>
        <w:tc>
          <w:tcPr>
            <w:tcW w:w="2056" w:type="dxa"/>
            <w:vMerge w:val="continue"/>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p>
        </w:tc>
        <w:tc>
          <w:tcPr>
            <w:tcW w:w="1487" w:type="dxa"/>
            <w:noWrap w:val="0"/>
            <w:vAlign w:val="top"/>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color w:val="auto"/>
                <w:highlight w:val="none"/>
                <w:lang w:val="en-US" w:eastAsia="zh-CN"/>
              </w:rPr>
            </w:pPr>
            <w:r>
              <w:rPr>
                <w:rFonts w:hint="default"/>
                <w:color w:val="auto"/>
                <w:highlight w:val="none"/>
                <w:lang w:val="en-US" w:eastAsia="zh-CN"/>
              </w:rPr>
              <w:t>废活性炭</w:t>
            </w:r>
          </w:p>
        </w:tc>
        <w:tc>
          <w:tcPr>
            <w:tcW w:w="3090"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c>
          <w:tcPr>
            <w:tcW w:w="1622" w:type="dxa"/>
            <w:vMerge w:val="continue"/>
            <w:noWrap w:val="0"/>
            <w:vAlign w:val="center"/>
          </w:tcPr>
          <w:p>
            <w:pPr>
              <w:keepNext w:val="0"/>
              <w:keepLines w:val="0"/>
              <w:suppressLineNumbers w:val="0"/>
              <w:spacing w:before="0" w:beforeAutospacing="0" w:after="0" w:afterAutospacing="0" w:line="240" w:lineRule="auto"/>
              <w:ind w:left="0" w:leftChars="0" w:right="0" w:firstLine="0" w:firstLineChars="0"/>
              <w:jc w:val="center"/>
              <w:rPr>
                <w:rFonts w:hint="default" w:eastAsia="仿宋"/>
                <w:highlight w:val="none"/>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303" w:hRule="atLeast"/>
          <w:jc w:val="center"/>
        </w:trPr>
        <w:tc>
          <w:tcPr>
            <w:tcW w:w="1383" w:type="dxa"/>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p>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噪声</w:t>
            </w:r>
          </w:p>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p>
        </w:tc>
        <w:tc>
          <w:tcPr>
            <w:tcW w:w="8255" w:type="dxa"/>
            <w:gridSpan w:val="4"/>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left"/>
              <w:textAlignment w:val="baseline"/>
              <w:rPr>
                <w:rFonts w:hint="eastAsia"/>
                <w:highlight w:val="none"/>
              </w:rPr>
            </w:pPr>
            <w:r>
              <w:rPr>
                <w:rFonts w:hint="eastAsia"/>
                <w:highlight w:val="none"/>
                <w:lang w:eastAsia="zh-CN"/>
              </w:rPr>
              <w:t>本</w:t>
            </w:r>
            <w:r>
              <w:rPr>
                <w:rFonts w:hint="eastAsia"/>
                <w:highlight w:val="none"/>
              </w:rPr>
              <w:t>项目在选用设备时优先选用低噪声设备，所有设备均置于车间内，经建筑阻隔和距离衰减后，厂界噪声满足《工业企业厂界环境噪声排放标准》（GB12348—2008）中</w:t>
            </w:r>
            <w:r>
              <w:rPr>
                <w:rFonts w:hint="eastAsia"/>
                <w:highlight w:val="none"/>
                <w:lang w:val="en-US" w:eastAsia="zh-CN"/>
              </w:rPr>
              <w:t>2</w:t>
            </w:r>
            <w:r>
              <w:rPr>
                <w:rFonts w:hint="eastAsia"/>
                <w:highlight w:val="none"/>
              </w:rPr>
              <w:t>类标准要求。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649" w:hRule="atLeast"/>
          <w:jc w:val="center"/>
        </w:trPr>
        <w:tc>
          <w:tcPr>
            <w:tcW w:w="1383" w:type="dxa"/>
            <w:noWrap w:val="0"/>
            <w:vAlign w:val="center"/>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center"/>
              <w:textAlignment w:val="baseline"/>
              <w:rPr>
                <w:rFonts w:hint="eastAsia"/>
                <w:sz w:val="24"/>
                <w:szCs w:val="24"/>
                <w:highlight w:val="none"/>
              </w:rPr>
            </w:pPr>
            <w:r>
              <w:rPr>
                <w:rFonts w:hint="eastAsia"/>
                <w:sz w:val="24"/>
                <w:szCs w:val="24"/>
                <w:highlight w:val="none"/>
              </w:rPr>
              <w:t>其他</w:t>
            </w:r>
          </w:p>
        </w:tc>
        <w:tc>
          <w:tcPr>
            <w:tcW w:w="8255" w:type="dxa"/>
            <w:gridSpan w:val="4"/>
            <w:noWrap w:val="0"/>
            <w:vAlign w:val="center"/>
          </w:tcPr>
          <w:p>
            <w:pPr>
              <w:pStyle w:val="6"/>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baseline"/>
              <w:rPr>
                <w:rFonts w:hint="eastAsia"/>
                <w:highlight w:val="none"/>
              </w:rPr>
            </w:pPr>
            <w:r>
              <w:rPr>
                <w:rFonts w:hint="eastAsia"/>
                <w:highlight w:val="none"/>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3097" w:hRule="atLeast"/>
          <w:jc w:val="center"/>
        </w:trPr>
        <w:tc>
          <w:tcPr>
            <w:tcW w:w="9638" w:type="dxa"/>
            <w:gridSpan w:val="5"/>
            <w:noWrap w:val="0"/>
            <w:vAlign w:val="top"/>
          </w:tcPr>
          <w:p>
            <w:pPr>
              <w:pStyle w:val="5"/>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jc w:val="both"/>
              <w:textAlignment w:val="baseline"/>
              <w:rPr>
                <w:rFonts w:hint="eastAsia"/>
                <w:sz w:val="24"/>
                <w:szCs w:val="24"/>
                <w:highlight w:val="none"/>
              </w:rPr>
            </w:pPr>
            <w:r>
              <w:rPr>
                <w:rFonts w:hint="eastAsia"/>
                <w:sz w:val="24"/>
                <w:szCs w:val="24"/>
                <w:highlight w:val="none"/>
              </w:rPr>
              <w:t>生态保护措施及预期效果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40" w:lineRule="auto"/>
              <w:ind w:left="0" w:right="0" w:firstLine="480" w:firstLineChars="200"/>
              <w:jc w:val="both"/>
              <w:textAlignment w:val="baseline"/>
              <w:rPr>
                <w:rFonts w:hint="eastAsia" w:ascii="仿宋" w:hAnsi="仿宋" w:eastAsia="仿宋" w:cs="仿宋"/>
                <w:highlight w:val="none"/>
              </w:rPr>
            </w:pPr>
          </w:p>
          <w:p>
            <w:pPr>
              <w:pStyle w:val="27"/>
              <w:keepNext w:val="0"/>
              <w:keepLines w:val="0"/>
              <w:pageBreakBefore w:val="0"/>
              <w:widowControl w:val="0"/>
              <w:suppressLineNumbers w:val="0"/>
              <w:kinsoku/>
              <w:wordWrap/>
              <w:overflowPunct/>
              <w:topLinePunct w:val="0"/>
              <w:autoSpaceDE/>
              <w:autoSpaceDN/>
              <w:bidi w:val="0"/>
              <w:snapToGrid/>
              <w:spacing w:before="0" w:beforeAutospacing="0" w:afterAutospacing="0" w:line="240" w:lineRule="auto"/>
              <w:ind w:left="0" w:leftChars="0" w:right="0" w:firstLine="0" w:firstLineChars="0"/>
              <w:textAlignment w:val="baseline"/>
              <w:rPr>
                <w:rFonts w:hint="eastAsia" w:ascii="仿宋" w:hAnsi="仿宋" w:eastAsia="仿宋" w:cs="仿宋"/>
                <w:highlight w:val="none"/>
                <w:lang w:eastAsia="zh-CN"/>
              </w:rPr>
            </w:pPr>
            <w:r>
              <w:rPr>
                <w:rFonts w:hint="eastAsia" w:eastAsia="仿宋"/>
                <w:highlight w:val="none"/>
                <w:lang w:eastAsia="zh-CN"/>
              </w:rPr>
              <w:t>无</w:t>
            </w:r>
          </w:p>
          <w:p>
            <w:pPr>
              <w:pStyle w:val="27"/>
              <w:keepNext w:val="0"/>
              <w:keepLines w:val="0"/>
              <w:pageBreakBefore w:val="0"/>
              <w:widowControl w:val="0"/>
              <w:suppressLineNumbers w:val="0"/>
              <w:kinsoku/>
              <w:wordWrap/>
              <w:overflowPunct/>
              <w:topLinePunct w:val="0"/>
              <w:autoSpaceDE/>
              <w:autoSpaceDN/>
              <w:bidi w:val="0"/>
              <w:snapToGrid/>
              <w:spacing w:before="0" w:beforeAutospacing="0" w:afterAutospacing="0" w:line="240" w:lineRule="auto"/>
              <w:ind w:left="0" w:leftChars="0" w:right="0" w:firstLine="0" w:firstLineChars="0"/>
              <w:textAlignment w:val="baseline"/>
              <w:rPr>
                <w:rFonts w:hint="eastAsia" w:ascii="仿宋" w:hAnsi="仿宋" w:eastAsia="仿宋" w:cs="仿宋"/>
                <w:highlight w:val="none"/>
              </w:rPr>
            </w:pPr>
          </w:p>
          <w:p>
            <w:pPr>
              <w:pStyle w:val="27"/>
              <w:keepNext w:val="0"/>
              <w:keepLines w:val="0"/>
              <w:pageBreakBefore w:val="0"/>
              <w:widowControl w:val="0"/>
              <w:suppressLineNumbers w:val="0"/>
              <w:kinsoku/>
              <w:wordWrap/>
              <w:overflowPunct/>
              <w:topLinePunct w:val="0"/>
              <w:autoSpaceDE/>
              <w:autoSpaceDN/>
              <w:bidi w:val="0"/>
              <w:snapToGrid/>
              <w:spacing w:before="0" w:beforeAutospacing="0" w:afterAutospacing="0" w:line="240" w:lineRule="auto"/>
              <w:ind w:left="0" w:leftChars="0" w:right="0" w:firstLine="0" w:firstLineChars="0"/>
              <w:textAlignment w:val="baseline"/>
              <w:rPr>
                <w:rFonts w:hint="eastAsia" w:ascii="仿宋" w:hAnsi="仿宋" w:eastAsia="仿宋" w:cs="仿宋"/>
                <w:highlight w:val="none"/>
              </w:rPr>
            </w:pPr>
          </w:p>
          <w:p>
            <w:pPr>
              <w:pStyle w:val="27"/>
              <w:keepNext w:val="0"/>
              <w:keepLines w:val="0"/>
              <w:pageBreakBefore w:val="0"/>
              <w:widowControl w:val="0"/>
              <w:suppressLineNumbers w:val="0"/>
              <w:kinsoku/>
              <w:wordWrap/>
              <w:overflowPunct/>
              <w:topLinePunct w:val="0"/>
              <w:autoSpaceDE/>
              <w:autoSpaceDN/>
              <w:bidi w:val="0"/>
              <w:snapToGrid/>
              <w:spacing w:before="0" w:beforeAutospacing="0" w:afterAutospacing="0" w:line="240" w:lineRule="auto"/>
              <w:ind w:left="0" w:leftChars="0" w:right="0" w:firstLine="0" w:firstLineChars="0"/>
              <w:textAlignment w:val="baseline"/>
              <w:rPr>
                <w:rFonts w:hint="eastAsia" w:ascii="仿宋" w:hAnsi="仿宋" w:eastAsia="仿宋" w:cs="仿宋"/>
                <w:highlight w:val="none"/>
              </w:rPr>
            </w:pPr>
          </w:p>
        </w:tc>
      </w:tr>
    </w:tbl>
    <w:p>
      <w:pPr>
        <w:spacing w:line="360" w:lineRule="auto"/>
        <w:rPr>
          <w:rFonts w:hint="eastAsia" w:ascii="仿宋" w:hAnsi="仿宋" w:eastAsia="仿宋" w:cs="仿宋"/>
          <w:sz w:val="28"/>
          <w:szCs w:val="28"/>
          <w:highlight w:val="none"/>
        </w:rPr>
      </w:pPr>
    </w:p>
    <w:p>
      <w:pPr>
        <w:rPr>
          <w:rFonts w:hint="eastAsia"/>
          <w:highlight w:val="none"/>
        </w:rPr>
      </w:pPr>
      <w:r>
        <w:rPr>
          <w:rFonts w:hint="eastAsia"/>
          <w:highlight w:val="none"/>
        </w:rPr>
        <w:br w:type="page"/>
      </w:r>
    </w:p>
    <w:p>
      <w:pPr>
        <w:pStyle w:val="7"/>
        <w:bidi w:val="0"/>
        <w:rPr>
          <w:rFonts w:hint="eastAsia" w:ascii="黑体" w:hAnsi="宋体" w:eastAsia="黑体" w:cs="黑体"/>
          <w:b w:val="0"/>
          <w:bCs w:val="0"/>
          <w:kern w:val="0"/>
          <w:sz w:val="30"/>
          <w:szCs w:val="30"/>
          <w:lang w:val="en-US" w:eastAsia="zh-CN" w:bidi="ar"/>
        </w:rPr>
      </w:pPr>
      <w:r>
        <w:rPr>
          <w:rFonts w:hint="eastAsia" w:ascii="黑体" w:hAnsi="宋体" w:eastAsia="黑体" w:cs="黑体"/>
          <w:b w:val="0"/>
          <w:bCs w:val="0"/>
          <w:kern w:val="0"/>
          <w:sz w:val="30"/>
          <w:szCs w:val="30"/>
          <w:lang w:val="en-US" w:eastAsia="zh-CN" w:bidi="ar"/>
        </w:rPr>
        <w:t>结论与建议</w:t>
      </w:r>
    </w:p>
    <w:tbl>
      <w:tblPr>
        <w:tblStyle w:val="29"/>
        <w:tblW w:w="96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96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2075" w:hRule="atLeast"/>
          <w:jc w:val="center"/>
        </w:trPr>
        <w:tc>
          <w:tcPr>
            <w:tcW w:w="9638" w:type="dxa"/>
            <w:tcBorders>
              <w:top w:val="single" w:color="000000" w:sz="6" w:space="0"/>
              <w:left w:val="single" w:color="000000" w:sz="6" w:space="0"/>
              <w:bottom w:val="single" w:color="000000" w:sz="6" w:space="0"/>
              <w:right w:val="single" w:color="000000" w:sz="6" w:space="0"/>
            </w:tcBorders>
            <w:noWrap w:val="0"/>
            <w:vAlign w:val="top"/>
          </w:tcPr>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8"/>
                <w:lang w:bidi="ar"/>
              </w:rPr>
            </w:pPr>
            <w:r>
              <w:rPr>
                <w:rFonts w:hint="eastAsia" w:ascii="黑体" w:hAnsi="黑体" w:eastAsia="黑体" w:cs="黑体"/>
                <w:bCs/>
                <w:kern w:val="0"/>
                <w:sz w:val="28"/>
                <w:szCs w:val="28"/>
                <w:lang w:bidi="ar"/>
              </w:rPr>
              <w:t>一、结论：</w:t>
            </w:r>
          </w:p>
          <w:p>
            <w:pPr>
              <w:pStyle w:val="17"/>
              <w:keepNext w:val="0"/>
              <w:keepLines w:val="0"/>
              <w:suppressLineNumbers w:val="0"/>
              <w:tabs>
                <w:tab w:val="left" w:pos="4148"/>
              </w:tabs>
              <w:adjustRightInd w:val="0"/>
              <w:snapToGrid w:val="0"/>
              <w:spacing w:before="0" w:beforeAutospacing="0" w:after="0" w:afterAutospacing="0" w:line="300" w:lineRule="auto"/>
              <w:ind w:left="0" w:right="0" w:firstLine="482" w:firstLineChars="200"/>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1、项目概况</w:t>
            </w:r>
          </w:p>
          <w:p>
            <w:pPr>
              <w:pStyle w:val="12"/>
              <w:keepNext w:val="0"/>
              <w:keepLines w:val="0"/>
              <w:suppressLineNumbers w:val="0"/>
              <w:spacing w:before="0" w:beforeAutospacing="0" w:after="0" w:afterAutospacing="0" w:line="300" w:lineRule="auto"/>
              <w:ind w:left="0" w:right="0" w:firstLine="480"/>
              <w:rPr>
                <w:rFonts w:hint="eastAsia" w:ascii="仿宋" w:hAnsi="仿宋" w:eastAsia="仿宋" w:cs="仿宋"/>
                <w:bCs/>
                <w:sz w:val="24"/>
                <w:highlight w:val="none"/>
                <w:lang w:val="en-US" w:eastAsia="zh-CN"/>
              </w:rPr>
            </w:pPr>
            <w:r>
              <w:rPr>
                <w:rFonts w:hint="eastAsia" w:ascii="仿宋" w:hAnsi="仿宋" w:eastAsia="仿宋" w:cs="仿宋"/>
                <w:bCs/>
                <w:sz w:val="24"/>
                <w:highlight w:val="none"/>
                <w:lang w:val="en-US" w:eastAsia="zh-CN"/>
              </w:rPr>
              <w:t>（1）项目概述</w:t>
            </w:r>
          </w:p>
          <w:p>
            <w:pPr>
              <w:pStyle w:val="12"/>
              <w:keepNext w:val="0"/>
              <w:keepLines w:val="0"/>
              <w:suppressLineNumbers w:val="0"/>
              <w:spacing w:before="0" w:beforeAutospacing="0" w:after="0" w:afterAutospacing="0" w:line="300" w:lineRule="auto"/>
              <w:ind w:left="0" w:right="0" w:firstLine="480"/>
              <w:rPr>
                <w:rFonts w:hint="eastAsia" w:ascii="仿宋" w:hAnsi="仿宋" w:eastAsia="仿宋" w:cs="仿宋"/>
                <w:snapToGrid w:val="0"/>
                <w:sz w:val="24"/>
                <w:highlight w:val="none"/>
                <w:lang w:val="en-US" w:eastAsia="zh-CN"/>
              </w:rPr>
            </w:pPr>
            <w:r>
              <w:rPr>
                <w:rFonts w:hint="eastAsia" w:ascii="仿宋" w:hAnsi="仿宋" w:eastAsia="仿宋" w:cs="仿宋"/>
                <w:bCs/>
                <w:sz w:val="24"/>
                <w:highlight w:val="none"/>
                <w:lang w:val="en-US" w:eastAsia="zh-CN"/>
              </w:rPr>
              <w:t>本项目为</w:t>
            </w:r>
            <w:r>
              <w:rPr>
                <w:rFonts w:hint="eastAsia" w:cs="仿宋"/>
                <w:snapToGrid w:val="0"/>
                <w:sz w:val="24"/>
                <w:highlight w:val="none"/>
                <w:lang w:val="en-US" w:eastAsia="zh-CN"/>
              </w:rPr>
              <w:t>技改</w:t>
            </w:r>
            <w:r>
              <w:rPr>
                <w:rFonts w:hint="eastAsia" w:ascii="仿宋" w:hAnsi="仿宋" w:eastAsia="仿宋" w:cs="仿宋"/>
                <w:snapToGrid w:val="0"/>
                <w:sz w:val="24"/>
                <w:highlight w:val="none"/>
                <w:lang w:val="en-US" w:eastAsia="zh-CN"/>
              </w:rPr>
              <w:t>项目，项目位于</w:t>
            </w:r>
            <w:r>
              <w:rPr>
                <w:rFonts w:hint="eastAsia"/>
                <w:highlight w:val="none"/>
                <w:lang w:eastAsia="zh-CN"/>
              </w:rPr>
              <w:t>秦皇岛市抚宁区留守营镇官庄村北</w:t>
            </w:r>
            <w:r>
              <w:rPr>
                <w:rFonts w:hint="eastAsia" w:ascii="仿宋" w:hAnsi="仿宋" w:eastAsia="仿宋" w:cs="仿宋"/>
                <w:snapToGrid w:val="0"/>
                <w:sz w:val="24"/>
                <w:highlight w:val="none"/>
                <w:lang w:val="en-US" w:eastAsia="zh-CN"/>
              </w:rPr>
              <w:t>。</w:t>
            </w:r>
          </w:p>
          <w:p>
            <w:pPr>
              <w:pStyle w:val="12"/>
              <w:keepNext w:val="0"/>
              <w:keepLines w:val="0"/>
              <w:suppressLineNumbers w:val="0"/>
              <w:spacing w:before="0" w:beforeAutospacing="0" w:after="0" w:afterAutospacing="0" w:line="300" w:lineRule="auto"/>
              <w:ind w:left="0" w:right="0" w:firstLine="480"/>
              <w:rPr>
                <w:rFonts w:hint="eastAsia" w:ascii="仿宋" w:hAnsi="仿宋" w:eastAsia="仿宋" w:cs="仿宋"/>
                <w:snapToGrid w:val="0"/>
                <w:color w:val="auto"/>
                <w:sz w:val="24"/>
                <w:highlight w:val="none"/>
                <w:lang w:eastAsia="zh-CN"/>
              </w:rPr>
            </w:pPr>
            <w:r>
              <w:rPr>
                <w:rFonts w:hint="eastAsia" w:ascii="仿宋" w:hAnsi="仿宋" w:eastAsia="仿宋" w:cs="仿宋"/>
                <w:sz w:val="24"/>
                <w:szCs w:val="24"/>
                <w:highlight w:val="none"/>
                <w:lang w:val="en-US" w:eastAsia="zh-CN"/>
              </w:rPr>
              <w:t>本项目工程总投资</w:t>
            </w:r>
            <w:r>
              <w:rPr>
                <w:rFonts w:hint="eastAsia" w:cs="仿宋"/>
                <w:sz w:val="24"/>
                <w:szCs w:val="24"/>
                <w:highlight w:val="none"/>
                <w:lang w:val="en-US" w:eastAsia="zh-CN"/>
              </w:rPr>
              <w:t>10</w:t>
            </w:r>
            <w:r>
              <w:rPr>
                <w:rFonts w:hint="eastAsia" w:ascii="仿宋" w:hAnsi="仿宋" w:eastAsia="仿宋" w:cs="仿宋"/>
                <w:sz w:val="24"/>
                <w:szCs w:val="24"/>
                <w:highlight w:val="none"/>
                <w:lang w:val="en-US" w:eastAsia="zh-CN"/>
              </w:rPr>
              <w:t>万元，其中环保投资</w:t>
            </w:r>
            <w:r>
              <w:rPr>
                <w:rFonts w:hint="eastAsia" w:cs="仿宋"/>
                <w:sz w:val="24"/>
                <w:szCs w:val="24"/>
                <w:highlight w:val="none"/>
                <w:lang w:val="en-US" w:eastAsia="zh-CN"/>
              </w:rPr>
              <w:t>1</w:t>
            </w:r>
            <w:r>
              <w:rPr>
                <w:rFonts w:hint="eastAsia" w:ascii="仿宋" w:hAnsi="仿宋" w:eastAsia="仿宋" w:cs="仿宋"/>
                <w:sz w:val="24"/>
                <w:szCs w:val="24"/>
                <w:highlight w:val="none"/>
                <w:lang w:val="en-US" w:eastAsia="zh-CN"/>
              </w:rPr>
              <w:t>万元，环保投资占总投资的比例为</w:t>
            </w:r>
            <w:r>
              <w:rPr>
                <w:rFonts w:hint="eastAsia" w:cs="仿宋"/>
                <w:sz w:val="24"/>
                <w:szCs w:val="24"/>
                <w:highlight w:val="none"/>
                <w:lang w:val="en-US" w:eastAsia="zh-CN"/>
              </w:rPr>
              <w:t>10</w:t>
            </w:r>
            <w:r>
              <w:rPr>
                <w:rFonts w:hint="eastAsia" w:ascii="仿宋" w:hAnsi="仿宋" w:eastAsia="仿宋" w:cs="仿宋"/>
                <w:sz w:val="24"/>
                <w:szCs w:val="24"/>
                <w:highlight w:val="none"/>
                <w:lang w:val="en-US" w:eastAsia="zh-CN"/>
              </w:rPr>
              <w:t>％</w:t>
            </w:r>
            <w:r>
              <w:rPr>
                <w:rFonts w:hint="eastAsia" w:ascii="仿宋" w:hAnsi="仿宋" w:eastAsia="仿宋" w:cs="仿宋"/>
                <w:snapToGrid w:val="0"/>
                <w:sz w:val="24"/>
                <w:highlight w:val="none"/>
                <w:lang w:val="en-US" w:eastAsia="zh-CN"/>
              </w:rPr>
              <w:t>，环保投资主要用于</w:t>
            </w:r>
            <w:r>
              <w:rPr>
                <w:rFonts w:hint="eastAsia" w:cs="仿宋"/>
                <w:snapToGrid w:val="0"/>
                <w:color w:val="auto"/>
                <w:sz w:val="24"/>
                <w:highlight w:val="none"/>
                <w:lang w:val="en-US" w:eastAsia="zh-CN"/>
              </w:rPr>
              <w:t>固废</w:t>
            </w:r>
            <w:r>
              <w:rPr>
                <w:rFonts w:hint="eastAsia" w:ascii="仿宋" w:hAnsi="仿宋" w:eastAsia="仿宋" w:cs="仿宋"/>
                <w:snapToGrid w:val="0"/>
                <w:color w:val="auto"/>
                <w:sz w:val="24"/>
                <w:highlight w:val="none"/>
                <w:lang w:val="en-US" w:eastAsia="zh-CN"/>
              </w:rPr>
              <w:t>治理</w:t>
            </w:r>
            <w:r>
              <w:rPr>
                <w:rFonts w:hint="eastAsia" w:ascii="仿宋" w:hAnsi="仿宋" w:eastAsia="仿宋" w:cs="仿宋"/>
                <w:snapToGrid w:val="0"/>
                <w:color w:val="auto"/>
                <w:sz w:val="24"/>
                <w:highlight w:val="none"/>
                <w:lang w:eastAsia="zh-CN"/>
              </w:rPr>
              <w:t>。</w:t>
            </w:r>
          </w:p>
          <w:p>
            <w:pPr>
              <w:pStyle w:val="12"/>
              <w:keepNext w:val="0"/>
              <w:keepLines w:val="0"/>
              <w:suppressLineNumbers w:val="0"/>
              <w:spacing w:before="0" w:beforeAutospacing="0" w:after="0" w:afterAutospacing="0" w:line="300" w:lineRule="auto"/>
              <w:ind w:left="0" w:right="0" w:firstLine="480"/>
              <w:rPr>
                <w:rFonts w:hint="eastAsia" w:ascii="仿宋" w:hAnsi="仿宋" w:eastAsia="仿宋" w:cs="仿宋"/>
                <w:snapToGrid w:val="0"/>
                <w:color w:val="auto"/>
                <w:sz w:val="24"/>
                <w:highlight w:val="none"/>
                <w:lang w:val="en-US" w:eastAsia="zh-CN"/>
              </w:rPr>
            </w:pPr>
            <w:r>
              <w:rPr>
                <w:rFonts w:hint="eastAsia" w:ascii="仿宋" w:hAnsi="仿宋" w:eastAsia="仿宋" w:cs="仿宋"/>
                <w:snapToGrid w:val="0"/>
                <w:color w:val="auto"/>
                <w:sz w:val="24"/>
                <w:highlight w:val="none"/>
                <w:lang w:val="en-US" w:eastAsia="zh-CN"/>
              </w:rPr>
              <w:t>（2）项目选址</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rPr>
                <w:rFonts w:hint="eastAsia" w:ascii="仿宋" w:hAnsi="仿宋" w:eastAsia="仿宋" w:cs="仿宋"/>
                <w:snapToGrid w:val="0"/>
                <w:sz w:val="24"/>
                <w:highlight w:val="none"/>
                <w:lang w:val="en-US" w:eastAsia="zh-CN"/>
              </w:rPr>
            </w:pPr>
            <w:r>
              <w:rPr>
                <w:rFonts w:hint="eastAsia"/>
                <w:highlight w:val="none"/>
                <w:lang w:eastAsia="zh-CN"/>
              </w:rPr>
              <w:t>抚宁县北方线缆有限公司位于秦皇岛市抚宁区留守营镇官庄村北</w:t>
            </w:r>
            <w:r>
              <w:rPr>
                <w:rFonts w:hint="eastAsia"/>
                <w:highlight w:val="none"/>
              </w:rPr>
              <w:t>，</w:t>
            </w:r>
            <w:r>
              <w:rPr>
                <w:rFonts w:hint="eastAsia" w:ascii="仿宋" w:hAnsi="仿宋" w:eastAsia="仿宋" w:cs="仿宋"/>
                <w:sz w:val="24"/>
                <w:szCs w:val="24"/>
              </w:rPr>
              <w:t>厂址中</w:t>
            </w:r>
            <w:r>
              <w:rPr>
                <w:rFonts w:hint="eastAsia" w:ascii="仿宋" w:hAnsi="仿宋" w:eastAsia="仿宋" w:cs="仿宋"/>
                <w:sz w:val="24"/>
                <w:szCs w:val="24"/>
                <w:highlight w:val="none"/>
              </w:rPr>
              <w:t>心坐标为北纬39.</w:t>
            </w:r>
            <w:r>
              <w:rPr>
                <w:rFonts w:hint="eastAsia" w:cs="仿宋"/>
                <w:sz w:val="24"/>
                <w:szCs w:val="24"/>
                <w:highlight w:val="none"/>
                <w:lang w:eastAsia="zh-CN"/>
              </w:rPr>
              <w:t>455552</w:t>
            </w:r>
            <w:r>
              <w:rPr>
                <w:rFonts w:hint="eastAsia" w:cs="仿宋"/>
                <w:sz w:val="24"/>
                <w:szCs w:val="24"/>
                <w:highlight w:val="none"/>
                <w:lang w:val="en-US" w:eastAsia="zh-CN"/>
              </w:rPr>
              <w:t>°</w:t>
            </w:r>
            <w:r>
              <w:rPr>
                <w:rFonts w:hint="eastAsia" w:ascii="仿宋" w:hAnsi="仿宋" w:eastAsia="仿宋" w:cs="仿宋"/>
                <w:sz w:val="24"/>
                <w:szCs w:val="24"/>
                <w:highlight w:val="none"/>
              </w:rPr>
              <w:t>，东经119.</w:t>
            </w:r>
            <w:r>
              <w:rPr>
                <w:rFonts w:hint="eastAsia" w:cs="仿宋"/>
                <w:sz w:val="24"/>
                <w:szCs w:val="24"/>
                <w:highlight w:val="none"/>
                <w:lang w:eastAsia="zh-CN"/>
              </w:rPr>
              <w:t>175821</w:t>
            </w:r>
            <w:r>
              <w:rPr>
                <w:rFonts w:hint="eastAsia" w:cs="仿宋"/>
                <w:sz w:val="24"/>
                <w:szCs w:val="24"/>
                <w:highlight w:val="none"/>
                <w:lang w:val="en-US" w:eastAsia="zh-CN"/>
              </w:rPr>
              <w:t>°</w:t>
            </w:r>
            <w:r>
              <w:rPr>
                <w:rFonts w:hint="eastAsia" w:ascii="仿宋" w:hAnsi="仿宋" w:eastAsia="仿宋" w:cs="仿宋"/>
                <w:sz w:val="24"/>
                <w:szCs w:val="24"/>
              </w:rPr>
              <w:t>。</w:t>
            </w:r>
            <w:r>
              <w:rPr>
                <w:rFonts w:hint="eastAsia" w:ascii="仿宋" w:hAnsi="仿宋" w:eastAsia="仿宋" w:cs="仿宋"/>
                <w:color w:val="auto"/>
                <w:sz w:val="24"/>
                <w:szCs w:val="24"/>
              </w:rPr>
              <w:t>厂址东侧为</w:t>
            </w:r>
            <w:r>
              <w:rPr>
                <w:rFonts w:hint="eastAsia" w:ascii="仿宋" w:hAnsi="仿宋" w:eastAsia="仿宋" w:cs="仿宋"/>
                <w:color w:val="auto"/>
                <w:sz w:val="24"/>
                <w:szCs w:val="24"/>
                <w:lang w:eastAsia="zh-CN"/>
              </w:rPr>
              <w:t>便道</w:t>
            </w:r>
            <w:r>
              <w:rPr>
                <w:rFonts w:hint="eastAsia" w:ascii="仿宋" w:hAnsi="仿宋" w:eastAsia="仿宋" w:cs="仿宋"/>
                <w:color w:val="auto"/>
                <w:sz w:val="24"/>
                <w:szCs w:val="24"/>
              </w:rPr>
              <w:t>，南临</w:t>
            </w:r>
            <w:r>
              <w:rPr>
                <w:rFonts w:hint="eastAsia" w:ascii="仿宋" w:hAnsi="仿宋" w:eastAsia="仿宋" w:cs="仿宋"/>
                <w:color w:val="auto"/>
                <w:sz w:val="24"/>
                <w:szCs w:val="24"/>
                <w:lang w:val="en-US" w:eastAsia="zh-CN"/>
              </w:rPr>
              <w:t>宇林饲料厂</w:t>
            </w:r>
            <w:r>
              <w:rPr>
                <w:rFonts w:hint="eastAsia" w:ascii="仿宋" w:hAnsi="仿宋" w:eastAsia="仿宋" w:cs="仿宋"/>
                <w:color w:val="auto"/>
                <w:sz w:val="24"/>
                <w:szCs w:val="24"/>
              </w:rPr>
              <w:t>，北侧为</w:t>
            </w:r>
            <w:r>
              <w:rPr>
                <w:rFonts w:hint="eastAsia" w:ascii="仿宋" w:hAnsi="仿宋" w:eastAsia="仿宋" w:cs="仿宋"/>
                <w:color w:val="auto"/>
                <w:sz w:val="24"/>
                <w:szCs w:val="24"/>
                <w:lang w:val="en-US" w:eastAsia="zh-CN"/>
              </w:rPr>
              <w:t>养殖场</w:t>
            </w:r>
            <w:r>
              <w:rPr>
                <w:rFonts w:hint="eastAsia" w:ascii="仿宋" w:hAnsi="仿宋" w:eastAsia="仿宋" w:cs="仿宋"/>
                <w:color w:val="auto"/>
                <w:sz w:val="24"/>
                <w:szCs w:val="24"/>
              </w:rPr>
              <w:t>，</w:t>
            </w:r>
            <w:r>
              <w:rPr>
                <w:rFonts w:hint="eastAsia" w:ascii="仿宋" w:hAnsi="仿宋" w:eastAsia="仿宋" w:cs="仿宋"/>
                <w:color w:val="000000" w:themeColor="text1"/>
                <w:sz w:val="24"/>
                <w:szCs w:val="24"/>
                <w:highlight w:val="none"/>
                <w:lang w:val="en-US" w:eastAsia="zh-CN"/>
                <w14:textFill>
                  <w14:solidFill>
                    <w14:schemeClr w14:val="tx1"/>
                  </w14:solidFill>
                </w14:textFill>
              </w:rPr>
              <w:t>西</w:t>
            </w:r>
            <w:r>
              <w:rPr>
                <w:rFonts w:hint="eastAsia" w:ascii="仿宋" w:hAnsi="仿宋" w:eastAsia="仿宋" w:cs="仿宋"/>
                <w:color w:val="000000" w:themeColor="text1"/>
                <w:sz w:val="24"/>
                <w:szCs w:val="24"/>
                <w:highlight w:val="none"/>
                <w14:textFill>
                  <w14:solidFill>
                    <w14:schemeClr w14:val="tx1"/>
                  </w14:solidFill>
                </w14:textFill>
              </w:rPr>
              <w:t>侧为</w:t>
            </w:r>
            <w:r>
              <w:rPr>
                <w:rFonts w:hint="eastAsia" w:ascii="仿宋" w:hAnsi="仿宋" w:eastAsia="仿宋" w:cs="仿宋"/>
                <w:color w:val="000000" w:themeColor="text1"/>
                <w:sz w:val="24"/>
                <w:szCs w:val="24"/>
                <w:highlight w:val="none"/>
                <w:lang w:val="en-US" w:eastAsia="zh-CN"/>
                <w14:textFill>
                  <w14:solidFill>
                    <w14:schemeClr w14:val="tx1"/>
                  </w14:solidFill>
                </w14:textFill>
              </w:rPr>
              <w:t>空地</w:t>
            </w:r>
            <w:r>
              <w:rPr>
                <w:rFonts w:hint="eastAsia" w:cs="仿宋"/>
                <w:color w:val="000000" w:themeColor="text1"/>
                <w:sz w:val="24"/>
                <w:szCs w:val="24"/>
                <w:highlight w:val="none"/>
                <w:lang w:val="en-US" w:eastAsia="zh-CN"/>
                <w14:textFill>
                  <w14:solidFill>
                    <w14:schemeClr w14:val="tx1"/>
                  </w14:solidFill>
                </w14:textFill>
              </w:rPr>
              <w:t>，</w:t>
            </w:r>
            <w:r>
              <w:rPr>
                <w:rFonts w:hint="eastAsia"/>
                <w:highlight w:val="none"/>
                <w:lang w:val="en-US" w:eastAsia="zh-CN"/>
              </w:rPr>
              <w:t>项目租用</w:t>
            </w:r>
            <w:r>
              <w:rPr>
                <w:rFonts w:hint="eastAsia" w:ascii="仿宋" w:hAnsi="仿宋" w:eastAsia="仿宋" w:cs="仿宋"/>
                <w:color w:val="auto"/>
                <w:sz w:val="24"/>
                <w:szCs w:val="24"/>
              </w:rPr>
              <w:t>的</w:t>
            </w:r>
            <w:r>
              <w:rPr>
                <w:rFonts w:hint="eastAsia" w:ascii="仿宋" w:hAnsi="仿宋" w:eastAsia="仿宋" w:cs="仿宋"/>
                <w:color w:val="auto"/>
                <w:sz w:val="24"/>
                <w:szCs w:val="24"/>
                <w:lang w:eastAsia="zh-CN"/>
              </w:rPr>
              <w:t>官庄村</w:t>
            </w:r>
            <w:r>
              <w:rPr>
                <w:rFonts w:hint="eastAsia" w:cs="仿宋"/>
                <w:color w:val="auto"/>
                <w:sz w:val="24"/>
                <w:szCs w:val="24"/>
                <w:lang w:eastAsia="zh-CN"/>
              </w:rPr>
              <w:t>现有闲置厂区及厂房</w:t>
            </w:r>
            <w:r>
              <w:rPr>
                <w:rFonts w:hint="eastAsia"/>
                <w:highlight w:val="none"/>
                <w:lang w:val="en-US" w:eastAsia="zh-CN"/>
              </w:rPr>
              <w:t>。</w:t>
            </w:r>
          </w:p>
          <w:p>
            <w:pPr>
              <w:pStyle w:val="12"/>
              <w:keepNext w:val="0"/>
              <w:keepLines w:val="0"/>
              <w:suppressLineNumbers w:val="0"/>
              <w:spacing w:before="0" w:beforeAutospacing="0" w:after="0" w:afterAutospacing="0" w:line="300" w:lineRule="auto"/>
              <w:ind w:left="0" w:right="0"/>
              <w:rPr>
                <w:rFonts w:hint="eastAsia" w:ascii="仿宋" w:hAnsi="仿宋" w:eastAsia="仿宋" w:cs="仿宋"/>
                <w:snapToGrid w:val="0"/>
                <w:sz w:val="24"/>
                <w:highlight w:val="none"/>
                <w:lang w:val="en-US" w:eastAsia="zh-CN"/>
              </w:rPr>
            </w:pPr>
            <w:r>
              <w:rPr>
                <w:rFonts w:hint="eastAsia" w:ascii="仿宋" w:hAnsi="仿宋" w:eastAsia="仿宋" w:cs="仿宋"/>
                <w:snapToGrid w:val="0"/>
                <w:sz w:val="24"/>
                <w:highlight w:val="none"/>
                <w:lang w:val="en-US" w:eastAsia="zh-CN"/>
              </w:rPr>
              <w:t>（3）建设内容</w:t>
            </w:r>
          </w:p>
          <w:p>
            <w:pPr>
              <w:pStyle w:val="12"/>
              <w:keepNext w:val="0"/>
              <w:keepLines w:val="0"/>
              <w:suppressLineNumbers w:val="0"/>
              <w:spacing w:before="0" w:beforeAutospacing="0" w:after="0" w:afterAutospacing="0" w:line="300" w:lineRule="auto"/>
              <w:ind w:left="0" w:right="0"/>
              <w:rPr>
                <w:rFonts w:hint="eastAsia" w:cs="仿宋"/>
                <w:snapToGrid w:val="0"/>
                <w:sz w:val="24"/>
                <w:highlight w:val="none"/>
                <w:lang w:val="en-US" w:eastAsia="zh-CN"/>
              </w:rPr>
            </w:pPr>
            <w:r>
              <w:rPr>
                <w:rFonts w:hint="eastAsia"/>
                <w:lang w:eastAsia="zh-CN"/>
              </w:rPr>
              <w:t>技改</w:t>
            </w:r>
            <w:r>
              <w:rPr>
                <w:rFonts w:hint="eastAsia"/>
              </w:rPr>
              <w:t>项目</w:t>
            </w:r>
            <w:r>
              <w:rPr>
                <w:rFonts w:hint="eastAsia"/>
                <w:lang w:val="en-US" w:eastAsia="zh-CN"/>
              </w:rPr>
              <w:t>在现有厂房内建设</w:t>
            </w:r>
            <w:r>
              <w:rPr>
                <w:rFonts w:hint="eastAsia"/>
              </w:rPr>
              <w:t>，</w:t>
            </w:r>
            <w:r>
              <w:rPr>
                <w:rFonts w:hint="eastAsia"/>
                <w:lang w:val="en-US" w:eastAsia="zh-CN"/>
              </w:rPr>
              <w:t>将一车间</w:t>
            </w:r>
            <w:r>
              <w:rPr>
                <w:rFonts w:hint="eastAsia" w:ascii="仿宋" w:hAnsi="仿宋" w:eastAsia="仿宋" w:cs="仿宋"/>
                <w:color w:val="000000"/>
                <w:szCs w:val="21"/>
                <w:lang w:val="en-US" w:eastAsia="zh-CN"/>
              </w:rPr>
              <w:t>450/750V电线</w:t>
            </w:r>
            <w:r>
              <w:rPr>
                <w:rFonts w:hint="eastAsia" w:cs="仿宋"/>
                <w:color w:val="000000"/>
                <w:szCs w:val="21"/>
                <w:lang w:val="en-US" w:eastAsia="zh-CN"/>
              </w:rPr>
              <w:t>生产线增加油墨数字打码工序、二车间</w:t>
            </w:r>
            <w:r>
              <w:rPr>
                <w:rFonts w:hint="eastAsia" w:ascii="仿宋" w:hAnsi="仿宋" w:eastAsia="仿宋" w:cs="仿宋"/>
                <w:color w:val="000000"/>
                <w:szCs w:val="21"/>
                <w:lang w:val="en-US" w:eastAsia="zh-CN"/>
              </w:rPr>
              <w:t>1千伏及以下电力电缆生产</w:t>
            </w:r>
            <w:r>
              <w:rPr>
                <w:rFonts w:hint="eastAsia" w:cs="仿宋"/>
                <w:color w:val="000000"/>
                <w:szCs w:val="21"/>
                <w:lang w:val="en-US" w:eastAsia="zh-CN"/>
              </w:rPr>
              <w:t>线新增激光数字打码工序</w:t>
            </w:r>
            <w:r>
              <w:rPr>
                <w:rFonts w:hint="eastAsia"/>
                <w:lang w:val="en-US" w:eastAsia="zh-CN"/>
              </w:rPr>
              <w:t>，新增生产设备，新增环保设备设施对污染物进行治理。项目建成后产品产能无变化，即</w:t>
            </w:r>
            <w:r>
              <w:rPr>
                <w:rFonts w:hint="eastAsia"/>
              </w:rPr>
              <w:t>年产</w:t>
            </w:r>
            <w:r>
              <w:rPr>
                <w:rFonts w:hint="eastAsia" w:ascii="仿宋" w:hAnsi="仿宋" w:eastAsia="仿宋" w:cs="仿宋"/>
                <w:color w:val="auto"/>
                <w:kern w:val="0"/>
                <w:sz w:val="24"/>
                <w:szCs w:val="24"/>
                <w:lang w:val="en-US" w:eastAsia="zh-CN"/>
              </w:rPr>
              <w:t>1千伏及以下电力电缆100万米</w:t>
            </w:r>
            <w:r>
              <w:rPr>
                <w:rFonts w:hint="eastAsia" w:cs="仿宋"/>
                <w:color w:val="auto"/>
                <w:kern w:val="0"/>
                <w:sz w:val="24"/>
                <w:szCs w:val="24"/>
                <w:lang w:val="en-US" w:eastAsia="zh-CN"/>
              </w:rPr>
              <w:t>、</w:t>
            </w:r>
            <w:r>
              <w:rPr>
                <w:rFonts w:hint="eastAsia" w:ascii="仿宋" w:hAnsi="仿宋" w:eastAsia="仿宋" w:cs="仿宋"/>
                <w:color w:val="000000"/>
                <w:szCs w:val="21"/>
                <w:lang w:val="en-US" w:eastAsia="zh-CN"/>
              </w:rPr>
              <w:t>1千伏及以下电力电缆</w:t>
            </w:r>
            <w:r>
              <w:rPr>
                <w:rFonts w:hint="eastAsia" w:cs="仿宋"/>
                <w:color w:val="000000"/>
                <w:szCs w:val="21"/>
                <w:lang w:val="en-US" w:eastAsia="zh-CN"/>
              </w:rPr>
              <w:t>300万米</w:t>
            </w:r>
            <w:r>
              <w:rPr>
                <w:rFonts w:hint="eastAsia" w:cs="仿宋"/>
                <w:snapToGrid w:val="0"/>
                <w:sz w:val="24"/>
                <w:highlight w:val="none"/>
                <w:lang w:val="en-US" w:eastAsia="zh-CN"/>
              </w:rPr>
              <w:t>。工程建设符合国家、地方产业政策要求，符合“三线一单”要求。</w:t>
            </w:r>
          </w:p>
          <w:p>
            <w:pPr>
              <w:pStyle w:val="12"/>
              <w:keepNext w:val="0"/>
              <w:keepLines w:val="0"/>
              <w:suppressLineNumbers w:val="0"/>
              <w:spacing w:before="0" w:beforeAutospacing="0" w:after="0" w:afterAutospacing="0" w:line="300" w:lineRule="auto"/>
              <w:ind w:left="0" w:right="0"/>
              <w:rPr>
                <w:rFonts w:hint="eastAsia" w:ascii="仿宋" w:hAnsi="仿宋" w:eastAsia="仿宋" w:cs="仿宋"/>
                <w:snapToGrid w:val="0"/>
                <w:sz w:val="24"/>
                <w:highlight w:val="green"/>
                <w:lang w:val="en-US" w:eastAsia="zh-CN"/>
              </w:rPr>
            </w:pPr>
            <w:r>
              <w:rPr>
                <w:rFonts w:hint="eastAsia" w:ascii="仿宋" w:hAnsi="仿宋" w:eastAsia="仿宋" w:cs="仿宋"/>
                <w:snapToGrid w:val="0"/>
                <w:sz w:val="24"/>
                <w:highlight w:val="none"/>
                <w:lang w:val="en-US" w:eastAsia="zh-CN"/>
              </w:rPr>
              <w:t>（4）项目衔接</w:t>
            </w:r>
          </w:p>
          <w:p>
            <w:pPr>
              <w:pStyle w:val="12"/>
              <w:keepNext w:val="0"/>
              <w:keepLines w:val="0"/>
              <w:suppressLineNumbers w:val="0"/>
              <w:spacing w:before="0" w:beforeAutospacing="0" w:after="0" w:afterAutospacing="0" w:line="300" w:lineRule="auto"/>
              <w:ind w:left="0" w:right="0"/>
              <w:rPr>
                <w:rFonts w:hint="eastAsia" w:ascii="仿宋" w:hAnsi="仿宋" w:eastAsia="仿宋" w:cs="仿宋"/>
                <w:snapToGrid w:val="0"/>
                <w:sz w:val="24"/>
                <w:highlight w:val="none"/>
                <w:lang w:val="en-US" w:eastAsia="zh-CN"/>
              </w:rPr>
            </w:pPr>
            <w:r>
              <w:rPr>
                <w:rFonts w:hint="eastAsia" w:ascii="仿宋" w:hAnsi="仿宋" w:eastAsia="仿宋" w:cs="仿宋"/>
                <w:snapToGrid w:val="0"/>
                <w:sz w:val="24"/>
                <w:highlight w:val="none"/>
                <w:lang w:val="en-US" w:eastAsia="zh-CN"/>
              </w:rPr>
              <w:t>本项目供电</w:t>
            </w:r>
            <w:r>
              <w:rPr>
                <w:rFonts w:hint="eastAsia" w:cs="仿宋"/>
                <w:snapToGrid w:val="0"/>
                <w:sz w:val="24"/>
                <w:highlight w:val="none"/>
                <w:lang w:val="en-US" w:eastAsia="zh-CN"/>
              </w:rPr>
              <w:t>由官庄供电所提供</w:t>
            </w:r>
            <w:r>
              <w:rPr>
                <w:rFonts w:hint="eastAsia" w:ascii="仿宋" w:hAnsi="仿宋" w:eastAsia="仿宋" w:cs="仿宋"/>
                <w:snapToGrid w:val="0"/>
                <w:sz w:val="24"/>
                <w:highlight w:val="none"/>
                <w:lang w:val="en-US" w:eastAsia="zh-CN"/>
              </w:rPr>
              <w:t>、给水</w:t>
            </w:r>
            <w:r>
              <w:rPr>
                <w:rFonts w:hint="eastAsia" w:cs="仿宋"/>
                <w:snapToGrid w:val="0"/>
                <w:sz w:val="24"/>
                <w:highlight w:val="none"/>
                <w:lang w:val="en-US" w:eastAsia="zh-CN"/>
              </w:rPr>
              <w:t>由厂区自备水井提供</w:t>
            </w:r>
            <w:r>
              <w:rPr>
                <w:rFonts w:hint="eastAsia" w:ascii="仿宋" w:hAnsi="仿宋" w:eastAsia="仿宋" w:cs="仿宋"/>
                <w:snapToGrid w:val="0"/>
                <w:sz w:val="24"/>
                <w:highlight w:val="none"/>
                <w:lang w:val="en-US" w:eastAsia="zh-CN"/>
              </w:rPr>
              <w:t>。</w:t>
            </w:r>
          </w:p>
          <w:p>
            <w:pPr>
              <w:pStyle w:val="12"/>
              <w:keepNext w:val="0"/>
              <w:keepLines w:val="0"/>
              <w:suppressLineNumbers w:val="0"/>
              <w:spacing w:before="0" w:beforeAutospacing="0" w:after="0" w:afterAutospacing="0" w:line="300" w:lineRule="auto"/>
              <w:ind w:left="0" w:right="0"/>
              <w:rPr>
                <w:rFonts w:hint="eastAsia" w:ascii="仿宋" w:hAnsi="仿宋" w:eastAsia="仿宋" w:cs="仿宋"/>
                <w:b/>
                <w:bCs/>
                <w:snapToGrid w:val="0"/>
                <w:sz w:val="24"/>
                <w:highlight w:val="none"/>
                <w:lang w:val="en-US" w:eastAsia="zh-CN"/>
              </w:rPr>
            </w:pPr>
            <w:r>
              <w:rPr>
                <w:rFonts w:hint="eastAsia" w:ascii="仿宋" w:hAnsi="仿宋" w:eastAsia="仿宋" w:cs="仿宋"/>
                <w:b/>
                <w:bCs/>
                <w:snapToGrid w:val="0"/>
                <w:sz w:val="24"/>
                <w:highlight w:val="none"/>
                <w:lang w:val="en-US" w:eastAsia="zh-CN"/>
              </w:rPr>
              <w:t>2、环境质量现状和区域环境问题</w:t>
            </w:r>
          </w:p>
          <w:p>
            <w:pPr>
              <w:pStyle w:val="12"/>
              <w:keepNext w:val="0"/>
              <w:keepLines w:val="0"/>
              <w:suppressLineNumbers w:val="0"/>
              <w:spacing w:before="0" w:beforeAutospacing="0" w:after="0" w:afterAutospacing="0" w:line="300" w:lineRule="auto"/>
              <w:ind w:left="0" w:right="0"/>
              <w:rPr>
                <w:rFonts w:hint="eastAsia" w:ascii="仿宋" w:hAnsi="仿宋" w:eastAsia="仿宋" w:cs="仿宋"/>
                <w:snapToGrid w:val="0"/>
                <w:sz w:val="24"/>
                <w:highlight w:val="none"/>
                <w:lang w:val="en-US" w:eastAsia="zh-CN"/>
              </w:rPr>
            </w:pPr>
            <w:r>
              <w:rPr>
                <w:rFonts w:hint="eastAsia" w:ascii="仿宋" w:hAnsi="仿宋" w:eastAsia="仿宋" w:cs="仿宋"/>
                <w:snapToGrid w:val="0"/>
                <w:sz w:val="24"/>
                <w:highlight w:val="none"/>
                <w:lang w:val="en-US" w:eastAsia="zh-CN"/>
              </w:rPr>
              <w:t>项目所在区域环境空气中，SO</w:t>
            </w:r>
            <w:r>
              <w:rPr>
                <w:rFonts w:hint="eastAsia" w:ascii="仿宋" w:hAnsi="仿宋" w:eastAsia="仿宋" w:cs="仿宋"/>
                <w:snapToGrid w:val="0"/>
                <w:sz w:val="24"/>
                <w:highlight w:val="none"/>
                <w:vertAlign w:val="subscript"/>
                <w:lang w:val="en-US" w:eastAsia="zh-CN"/>
              </w:rPr>
              <w:t>2</w:t>
            </w:r>
            <w:r>
              <w:rPr>
                <w:rFonts w:hint="eastAsia" w:ascii="仿宋" w:hAnsi="仿宋" w:eastAsia="仿宋" w:cs="仿宋"/>
                <w:snapToGrid w:val="0"/>
                <w:sz w:val="24"/>
                <w:highlight w:val="none"/>
                <w:lang w:val="en-US" w:eastAsia="zh-CN"/>
              </w:rPr>
              <w:t>、CO</w:t>
            </w:r>
            <w:r>
              <w:rPr>
                <w:rFonts w:hint="eastAsia" w:cs="仿宋"/>
                <w:snapToGrid w:val="0"/>
                <w:sz w:val="24"/>
                <w:highlight w:val="none"/>
                <w:lang w:val="en-US" w:eastAsia="zh-CN"/>
              </w:rPr>
              <w:t>、</w:t>
            </w:r>
            <w:r>
              <w:rPr>
                <w:rFonts w:hint="eastAsia" w:ascii="仿宋" w:hAnsi="仿宋" w:eastAsia="仿宋" w:cs="仿宋"/>
                <w:snapToGrid w:val="0"/>
                <w:sz w:val="24"/>
                <w:highlight w:val="none"/>
                <w:lang w:val="en-US" w:eastAsia="zh-CN"/>
              </w:rPr>
              <w:t>NO</w:t>
            </w:r>
            <w:r>
              <w:rPr>
                <w:rFonts w:hint="eastAsia" w:ascii="仿宋" w:hAnsi="仿宋" w:eastAsia="仿宋" w:cs="仿宋"/>
                <w:snapToGrid w:val="0"/>
                <w:sz w:val="24"/>
                <w:highlight w:val="none"/>
                <w:vertAlign w:val="subscript"/>
                <w:lang w:val="en-US" w:eastAsia="zh-CN"/>
              </w:rPr>
              <w:t>2</w:t>
            </w:r>
            <w:r>
              <w:rPr>
                <w:rFonts w:hint="eastAsia" w:ascii="仿宋" w:hAnsi="仿宋" w:eastAsia="仿宋" w:cs="仿宋"/>
                <w:snapToGrid w:val="0"/>
                <w:sz w:val="24"/>
                <w:highlight w:val="none"/>
                <w:lang w:val="en-US" w:eastAsia="zh-CN"/>
              </w:rPr>
              <w:t>均满足《环境空气质量标准》(GB3095-2012)二级标准，而PM</w:t>
            </w:r>
            <w:r>
              <w:rPr>
                <w:rFonts w:hint="eastAsia" w:ascii="仿宋" w:hAnsi="仿宋" w:eastAsia="仿宋" w:cs="仿宋"/>
                <w:snapToGrid w:val="0"/>
                <w:sz w:val="24"/>
                <w:highlight w:val="none"/>
                <w:vertAlign w:val="subscript"/>
                <w:lang w:val="en-US" w:eastAsia="zh-CN"/>
              </w:rPr>
              <w:t>10</w:t>
            </w:r>
            <w:r>
              <w:rPr>
                <w:rFonts w:hint="eastAsia" w:ascii="仿宋" w:hAnsi="仿宋" w:eastAsia="仿宋" w:cs="仿宋"/>
                <w:snapToGrid w:val="0"/>
                <w:sz w:val="24"/>
                <w:highlight w:val="none"/>
                <w:lang w:val="en-US" w:eastAsia="zh-CN"/>
              </w:rPr>
              <w:t>、PM</w:t>
            </w:r>
            <w:r>
              <w:rPr>
                <w:rFonts w:hint="eastAsia" w:ascii="仿宋" w:hAnsi="仿宋" w:eastAsia="仿宋" w:cs="仿宋"/>
                <w:snapToGrid w:val="0"/>
                <w:sz w:val="24"/>
                <w:highlight w:val="none"/>
                <w:vertAlign w:val="subscript"/>
                <w:lang w:val="en-US" w:eastAsia="zh-CN"/>
              </w:rPr>
              <w:t>2.5</w:t>
            </w:r>
            <w:r>
              <w:rPr>
                <w:rFonts w:hint="eastAsia" w:ascii="仿宋" w:hAnsi="仿宋" w:eastAsia="仿宋" w:cs="仿宋"/>
                <w:snapToGrid w:val="0"/>
                <w:sz w:val="24"/>
                <w:highlight w:val="none"/>
                <w:lang w:val="en-US" w:eastAsia="zh-CN"/>
              </w:rPr>
              <w:t>、O</w:t>
            </w:r>
            <w:r>
              <w:rPr>
                <w:rFonts w:hint="eastAsia" w:ascii="仿宋" w:hAnsi="仿宋" w:eastAsia="仿宋" w:cs="仿宋"/>
                <w:snapToGrid w:val="0"/>
                <w:sz w:val="24"/>
                <w:highlight w:val="none"/>
                <w:vertAlign w:val="subscript"/>
                <w:lang w:val="en-US" w:eastAsia="zh-CN"/>
              </w:rPr>
              <w:t>3</w:t>
            </w:r>
            <w:r>
              <w:rPr>
                <w:rFonts w:hint="eastAsia" w:ascii="仿宋" w:hAnsi="仿宋" w:eastAsia="仿宋" w:cs="仿宋"/>
                <w:snapToGrid w:val="0"/>
                <w:sz w:val="24"/>
                <w:highlight w:val="none"/>
                <w:lang w:val="en-US" w:eastAsia="zh-CN"/>
              </w:rPr>
              <w:t>超标，本项目所在区域为环境空气二类区不达标区。</w:t>
            </w:r>
          </w:p>
          <w:p>
            <w:pPr>
              <w:pStyle w:val="12"/>
              <w:keepNext w:val="0"/>
              <w:keepLines w:val="0"/>
              <w:suppressLineNumbers w:val="0"/>
              <w:spacing w:before="0" w:beforeAutospacing="0" w:after="0" w:afterAutospacing="0" w:line="300" w:lineRule="auto"/>
              <w:ind w:left="0" w:right="0"/>
              <w:rPr>
                <w:rFonts w:hint="eastAsia" w:ascii="仿宋" w:hAnsi="仿宋" w:eastAsia="仿宋" w:cs="仿宋"/>
                <w:snapToGrid w:val="0"/>
                <w:sz w:val="24"/>
                <w:highlight w:val="none"/>
                <w:lang w:val="en-US" w:eastAsia="zh-CN"/>
              </w:rPr>
            </w:pPr>
            <w:r>
              <w:rPr>
                <w:rFonts w:hint="eastAsia" w:ascii="仿宋" w:hAnsi="仿宋" w:eastAsia="仿宋" w:cs="仿宋"/>
                <w:snapToGrid w:val="0"/>
                <w:sz w:val="24"/>
                <w:highlight w:val="none"/>
                <w:lang w:val="en-US" w:eastAsia="zh-CN"/>
              </w:rPr>
              <w:t>区域声环境满足《声环境质量标准》（GB3096-2008）中</w:t>
            </w:r>
            <w:r>
              <w:rPr>
                <w:rFonts w:hint="eastAsia" w:cs="仿宋"/>
                <w:snapToGrid w:val="0"/>
                <w:sz w:val="24"/>
                <w:highlight w:val="none"/>
                <w:lang w:val="en-US" w:eastAsia="zh-CN"/>
              </w:rPr>
              <w:t>2</w:t>
            </w:r>
            <w:r>
              <w:rPr>
                <w:rFonts w:hint="eastAsia" w:ascii="仿宋" w:hAnsi="仿宋" w:eastAsia="仿宋" w:cs="仿宋"/>
                <w:snapToGrid w:val="0"/>
                <w:sz w:val="24"/>
                <w:highlight w:val="none"/>
                <w:lang w:val="en-US" w:eastAsia="zh-CN"/>
              </w:rPr>
              <w:t>类标准。</w:t>
            </w:r>
          </w:p>
          <w:p>
            <w:pPr>
              <w:pStyle w:val="12"/>
              <w:keepNext w:val="0"/>
              <w:keepLines w:val="0"/>
              <w:suppressLineNumbers w:val="0"/>
              <w:spacing w:before="0" w:beforeAutospacing="0" w:after="0" w:afterAutospacing="0" w:line="300" w:lineRule="auto"/>
              <w:ind w:left="0" w:right="0"/>
              <w:rPr>
                <w:rFonts w:hint="eastAsia" w:ascii="仿宋" w:hAnsi="仿宋" w:eastAsia="仿宋" w:cs="仿宋"/>
                <w:b/>
                <w:bCs/>
                <w:snapToGrid w:val="0"/>
                <w:sz w:val="24"/>
                <w:highlight w:val="none"/>
                <w:lang w:val="en-US" w:eastAsia="zh-CN"/>
              </w:rPr>
            </w:pPr>
            <w:r>
              <w:rPr>
                <w:rFonts w:hint="eastAsia" w:ascii="仿宋" w:hAnsi="仿宋" w:eastAsia="仿宋" w:cs="仿宋"/>
                <w:b/>
                <w:bCs/>
                <w:snapToGrid w:val="0"/>
                <w:sz w:val="24"/>
                <w:highlight w:val="none"/>
                <w:lang w:val="en-US" w:eastAsia="zh-CN"/>
              </w:rPr>
              <w:t>3、拟采取的环保措施可行性</w:t>
            </w:r>
          </w:p>
          <w:p>
            <w:pPr>
              <w:pStyle w:val="12"/>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right="0"/>
              <w:rPr>
                <w:rFonts w:hint="eastAsia" w:ascii="仿宋" w:hAnsi="仿宋" w:eastAsia="仿宋" w:cs="仿宋"/>
                <w:snapToGrid w:val="0"/>
                <w:sz w:val="24"/>
                <w:highlight w:val="none"/>
                <w:lang w:val="en-US" w:eastAsia="zh-CN"/>
              </w:rPr>
            </w:pPr>
            <w:r>
              <w:rPr>
                <w:rFonts w:hint="eastAsia" w:ascii="仿宋" w:hAnsi="仿宋" w:eastAsia="仿宋" w:cs="仿宋"/>
                <w:sz w:val="24"/>
                <w:highlight w:val="none"/>
                <w:lang w:val="en-US" w:eastAsia="zh-CN"/>
              </w:rPr>
              <w:t>运营期</w:t>
            </w:r>
            <w:r>
              <w:rPr>
                <w:rFonts w:hint="eastAsia" w:ascii="仿宋" w:hAnsi="仿宋" w:eastAsia="仿宋" w:cs="仿宋"/>
                <w:snapToGrid w:val="0"/>
                <w:sz w:val="24"/>
                <w:highlight w:val="none"/>
                <w:lang w:val="en-US" w:eastAsia="zh-CN"/>
              </w:rPr>
              <w:t>污染防治措施结论</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12" w:lineRule="auto"/>
              <w:ind w:left="0" w:right="0" w:firstLine="420"/>
              <w:jc w:val="left"/>
              <w:rPr>
                <w:rFonts w:hint="eastAsia" w:ascii="仿宋" w:hAnsi="仿宋" w:eastAsia="仿宋" w:cs="仿宋"/>
                <w:color w:val="auto"/>
                <w:sz w:val="24"/>
                <w:highlight w:val="none"/>
                <w:lang w:val="en-US" w:eastAsia="zh-CN"/>
              </w:rPr>
            </w:pPr>
            <w:r>
              <w:rPr>
                <w:rFonts w:hint="eastAsia" w:ascii="仿宋" w:hAnsi="仿宋" w:eastAsia="仿宋" w:cs="仿宋"/>
                <w:snapToGrid w:val="0"/>
                <w:color w:val="auto"/>
                <w:sz w:val="24"/>
                <w:highlight w:val="none"/>
                <w:lang w:val="en-US" w:eastAsia="zh-CN"/>
              </w:rPr>
              <w:t>①</w:t>
            </w:r>
            <w:r>
              <w:rPr>
                <w:rFonts w:hint="eastAsia" w:ascii="仿宋" w:hAnsi="仿宋" w:cs="仿宋"/>
                <w:snapToGrid w:val="0"/>
                <w:color w:val="auto"/>
                <w:sz w:val="24"/>
                <w:highlight w:val="none"/>
                <w:lang w:val="en-US" w:eastAsia="zh-CN"/>
              </w:rPr>
              <w:t>水</w:t>
            </w:r>
            <w:r>
              <w:rPr>
                <w:rFonts w:hint="eastAsia" w:ascii="仿宋" w:hAnsi="仿宋" w:eastAsia="仿宋" w:cs="仿宋"/>
                <w:color w:val="auto"/>
                <w:sz w:val="24"/>
                <w:highlight w:val="none"/>
                <w:lang w:val="en-US" w:eastAsia="zh-CN"/>
              </w:rPr>
              <w:t>污染防治措施结论</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12" w:lineRule="auto"/>
              <w:ind w:left="0" w:right="0" w:firstLine="420"/>
              <w:jc w:val="left"/>
              <w:rPr>
                <w:rFonts w:hint="eastAsia"/>
                <w:color w:val="auto"/>
                <w:highlight w:val="none"/>
                <w:lang w:val="en-US" w:eastAsia="zh-CN"/>
              </w:rPr>
            </w:pPr>
            <w:r>
              <w:rPr>
                <w:rFonts w:hint="eastAsia"/>
                <w:color w:val="auto"/>
                <w:highlight w:val="none"/>
                <w:lang w:val="en-US" w:eastAsia="zh-CN"/>
              </w:rPr>
              <w:t>项目生产用水为冷却水池循环用水，循环利用不外排，无生产废水产生；</w:t>
            </w:r>
            <w:r>
              <w:rPr>
                <w:rFonts w:hint="eastAsia" w:ascii="仿宋" w:hAnsi="仿宋" w:cs="仿宋"/>
                <w:snapToGrid w:val="0"/>
                <w:color w:val="auto"/>
                <w:sz w:val="24"/>
                <w:highlight w:val="none"/>
                <w:lang w:val="en-US" w:eastAsia="zh-CN"/>
              </w:rPr>
              <w:t>项目不新增劳动定员，不新增生活废水。</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12" w:lineRule="auto"/>
              <w:ind w:left="0" w:right="0" w:firstLine="420"/>
              <w:jc w:val="left"/>
              <w:rPr>
                <w:rFonts w:hint="eastAsia"/>
                <w:color w:val="auto"/>
                <w:highlight w:val="none"/>
                <w:lang w:val="en-US" w:eastAsia="zh-CN"/>
              </w:rPr>
            </w:pPr>
            <w:r>
              <w:rPr>
                <w:rFonts w:hint="eastAsia"/>
                <w:color w:val="auto"/>
                <w:highlight w:val="none"/>
                <w:lang w:val="en-US" w:eastAsia="zh-CN"/>
              </w:rPr>
              <w:t>②</w:t>
            </w:r>
            <w:r>
              <w:rPr>
                <w:rFonts w:hint="eastAsia" w:ascii="仿宋" w:hAnsi="仿宋" w:cs="仿宋"/>
                <w:snapToGrid w:val="0"/>
                <w:color w:val="auto"/>
                <w:sz w:val="24"/>
                <w:highlight w:val="none"/>
                <w:lang w:val="en-US" w:eastAsia="zh-CN"/>
              </w:rPr>
              <w:t>大气</w:t>
            </w:r>
            <w:r>
              <w:rPr>
                <w:rFonts w:hint="eastAsia" w:ascii="仿宋" w:hAnsi="仿宋" w:eastAsia="仿宋" w:cs="仿宋"/>
                <w:color w:val="auto"/>
                <w:sz w:val="24"/>
                <w:highlight w:val="none"/>
                <w:lang w:val="en-US" w:eastAsia="zh-CN"/>
              </w:rPr>
              <w:t>污染防治措施结论</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firstLine="480" w:firstLineChars="200"/>
              <w:textAlignment w:val="auto"/>
              <w:rPr>
                <w:rFonts w:hint="eastAsia"/>
                <w:color w:val="000000"/>
                <w:sz w:val="24"/>
                <w:szCs w:val="24"/>
                <w:highlight w:val="none"/>
                <w:lang w:val="en-US" w:eastAsia="zh-CN"/>
              </w:rPr>
            </w:pPr>
            <w:r>
              <w:rPr>
                <w:rFonts w:hint="eastAsia"/>
                <w:color w:val="000000"/>
                <w:sz w:val="24"/>
                <w:szCs w:val="24"/>
                <w:highlight w:val="none"/>
                <w:lang w:val="en-US" w:eastAsia="zh-CN"/>
              </w:rPr>
              <w:t>本项目对一、二车间混料</w:t>
            </w:r>
            <w:r>
              <w:rPr>
                <w:rFonts w:hint="eastAsia" w:ascii="仿宋" w:hAnsi="仿宋" w:cs="仿宋"/>
                <w:kern w:val="0"/>
                <w:szCs w:val="21"/>
                <w:lang w:val="en-US" w:eastAsia="zh-CN"/>
              </w:rPr>
              <w:t>工序</w:t>
            </w:r>
            <w:r>
              <w:rPr>
                <w:rFonts w:hint="eastAsia" w:cs="仿宋"/>
                <w:kern w:val="0"/>
                <w:szCs w:val="21"/>
                <w:lang w:val="en-US" w:eastAsia="zh-CN"/>
              </w:rPr>
              <w:t>，</w:t>
            </w:r>
            <w:r>
              <w:rPr>
                <w:rFonts w:hint="eastAsia" w:hAnsi="宋体"/>
                <w:color w:val="000000"/>
                <w:sz w:val="24"/>
                <w:szCs w:val="24"/>
                <w:highlight w:val="none"/>
                <w:lang w:val="en-US" w:eastAsia="zh-CN"/>
              </w:rPr>
              <w:t>这一过程产生</w:t>
            </w:r>
            <w:r>
              <w:rPr>
                <w:rFonts w:hint="eastAsia"/>
                <w:color w:val="000000"/>
                <w:sz w:val="24"/>
                <w:szCs w:val="24"/>
                <w:highlight w:val="none"/>
                <w:lang w:val="en-US" w:eastAsia="zh-CN"/>
              </w:rPr>
              <w:t>颗粒物采用集气罩收集后经UV光解催化装置+活性炭吸附装置处理后通过15m排气筒排放，</w:t>
            </w:r>
            <w:r>
              <w:rPr>
                <w:rFonts w:hint="eastAsia" w:ascii="仿宋" w:hAnsi="仿宋" w:eastAsia="仿宋" w:cs="仿宋"/>
                <w:szCs w:val="21"/>
              </w:rPr>
              <w:t>颗粒物排放满足《大气污染物综合排放标准》（GB16297-1996）表2颗粒物有组织排放限值120mg/m³、无组织厂界浓度1.0mg/m³</w:t>
            </w:r>
          </w:p>
          <w:p>
            <w:pPr>
              <w:keepNext w:val="0"/>
              <w:keepLines w:val="0"/>
              <w:pageBreakBefore w:val="0"/>
              <w:widowControl/>
              <w:numPr>
                <w:ilvl w:val="0"/>
                <w:numId w:val="9"/>
              </w:numPr>
              <w:suppressLineNumbers w:val="0"/>
              <w:kinsoku/>
              <w:wordWrap/>
              <w:overflowPunct/>
              <w:topLinePunct w:val="0"/>
              <w:autoSpaceDE/>
              <w:autoSpaceDN/>
              <w:bidi w:val="0"/>
              <w:adjustRightInd/>
              <w:snapToGrid/>
              <w:spacing w:before="0" w:beforeAutospacing="0" w:after="0" w:afterAutospacing="0" w:line="300" w:lineRule="auto"/>
              <w:ind w:left="0" w:right="0" w:firstLine="480" w:firstLineChars="200"/>
              <w:textAlignment w:val="auto"/>
              <w:rPr>
                <w:rFonts w:hint="eastAsia"/>
                <w:color w:val="000000"/>
                <w:sz w:val="24"/>
                <w:szCs w:val="24"/>
                <w:highlight w:val="none"/>
                <w:lang w:val="en-US" w:eastAsia="zh-CN"/>
              </w:rPr>
            </w:pPr>
            <w:r>
              <w:rPr>
                <w:rFonts w:hint="eastAsia"/>
                <w:color w:val="000000"/>
                <w:sz w:val="24"/>
                <w:szCs w:val="24"/>
                <w:highlight w:val="none"/>
                <w:lang w:val="en-US" w:eastAsia="zh-CN"/>
              </w:rPr>
              <w:t>二车间加热挤出、</w:t>
            </w:r>
            <w:r>
              <w:rPr>
                <w:rFonts w:hint="eastAsia" w:ascii="仿宋" w:hAnsi="仿宋" w:cs="仿宋"/>
                <w:kern w:val="0"/>
                <w:szCs w:val="21"/>
                <w:lang w:val="en-US" w:eastAsia="zh-CN"/>
              </w:rPr>
              <w:t>油墨</w:t>
            </w:r>
            <w:r>
              <w:rPr>
                <w:rFonts w:hint="eastAsia" w:cs="仿宋"/>
                <w:kern w:val="0"/>
                <w:szCs w:val="21"/>
                <w:lang w:val="en-US" w:eastAsia="zh-CN"/>
              </w:rPr>
              <w:t>喷</w:t>
            </w:r>
            <w:r>
              <w:rPr>
                <w:rFonts w:hint="eastAsia" w:ascii="仿宋" w:hAnsi="仿宋" w:cs="仿宋"/>
                <w:kern w:val="0"/>
                <w:szCs w:val="21"/>
                <w:lang w:val="en-US" w:eastAsia="zh-CN"/>
              </w:rPr>
              <w:t>码</w:t>
            </w:r>
            <w:r>
              <w:rPr>
                <w:rFonts w:hint="eastAsia" w:cs="仿宋"/>
                <w:kern w:val="0"/>
                <w:szCs w:val="21"/>
                <w:lang w:val="en-US" w:eastAsia="zh-CN"/>
              </w:rPr>
              <w:t>、激光打码</w:t>
            </w:r>
            <w:r>
              <w:rPr>
                <w:rFonts w:hint="eastAsia" w:ascii="仿宋" w:hAnsi="仿宋" w:cs="仿宋"/>
                <w:kern w:val="0"/>
                <w:szCs w:val="21"/>
                <w:lang w:val="en-US" w:eastAsia="zh-CN"/>
              </w:rPr>
              <w:t>工序，</w:t>
            </w:r>
            <w:r>
              <w:rPr>
                <w:rFonts w:hint="eastAsia" w:hAnsi="宋体"/>
                <w:color w:val="000000"/>
                <w:sz w:val="24"/>
                <w:szCs w:val="24"/>
                <w:highlight w:val="none"/>
                <w:lang w:val="en-US" w:eastAsia="zh-CN"/>
              </w:rPr>
              <w:t>这一过程会产生</w:t>
            </w:r>
            <w:r>
              <w:rPr>
                <w:rFonts w:hint="eastAsia"/>
                <w:color w:val="000000"/>
                <w:sz w:val="24"/>
                <w:szCs w:val="24"/>
                <w:highlight w:val="none"/>
                <w:lang w:val="en-US" w:eastAsia="zh-CN"/>
              </w:rPr>
              <w:t>非甲烷总烃、甲苯、，采用集气罩收集后经UV光解催化装置+活性炭吸附装置处理后通过15m排气筒排放。</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00" w:lineRule="auto"/>
              <w:ind w:left="0" w:right="0" w:firstLine="480" w:firstLineChars="200"/>
              <w:textAlignment w:val="auto"/>
              <w:rPr>
                <w:rFonts w:hint="eastAsia" w:ascii="仿宋" w:hAnsi="仿宋" w:eastAsia="仿宋" w:cs="仿宋"/>
                <w:color w:val="000000" w:themeColor="text1"/>
                <w:sz w:val="24"/>
                <w:szCs w:val="24"/>
                <w:lang w:val="en-US" w:eastAsia="zh-CN"/>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非甲烷总烃有组织排放满足《工业企业挥发性有机物排放控制标准》(DB13/2322-2016)大气污染物最高排放限值要求：80mg/m³。</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firstLine="480" w:firstLineChars="200"/>
              <w:textAlignment w:val="auto"/>
              <w:rPr>
                <w:rFonts w:hint="eastAsia" w:ascii="仿宋" w:hAnsi="仿宋" w:eastAsia="仿宋" w:cs="仿宋"/>
                <w:color w:val="000000" w:themeColor="text1"/>
                <w:sz w:val="24"/>
                <w:szCs w:val="24"/>
                <w:lang w:val="en-US" w:eastAsia="zh-CN"/>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非甲烷总烃厂区边界无组织排放满足《工业企业挥发性有机物排放控制标准》(DB13/2322-2016)表2中企业边界大气污染物浓度限值要求：2.0mg/m³。</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firstLine="480" w:firstLineChars="200"/>
              <w:textAlignment w:val="auto"/>
              <w:rPr>
                <w:rFonts w:hint="eastAsia" w:ascii="仿宋" w:hAnsi="仿宋" w:eastAsia="仿宋" w:cs="仿宋"/>
                <w:color w:val="000000" w:themeColor="text1"/>
                <w:sz w:val="24"/>
                <w:szCs w:val="24"/>
                <w:lang w:val="en-US" w:eastAsia="zh-CN"/>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非甲烷总烃厂区内无组织排放满足《挥发性有机物无组织排放控制标准》（GB37822-2019）表A.1中的特别排放限值，即监控点处1h平均值6mg/m³、监控点处任意一次浓度值20mg/m³。</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auto"/>
              <w:ind w:left="0" w:right="0" w:firstLine="480" w:firstLineChars="200"/>
              <w:textAlignment w:val="auto"/>
              <w:rPr>
                <w:rFonts w:hint="eastAsia" w:ascii="仿宋" w:hAnsi="仿宋" w:eastAsia="仿宋" w:cs="仿宋"/>
                <w:color w:val="000000" w:themeColor="text1"/>
                <w:sz w:val="24"/>
                <w:szCs w:val="24"/>
                <w:lang w:val="en-US" w:eastAsia="zh-CN"/>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甲苯排放满足《工业企业挥发性有机物排放控制标准》(DB13/2322-2016)中表1表面涂装业甲苯有组织排放限值要求20mg/m³；表2中无组织浓度限值要求甲苯0.6mg/m³</w:t>
            </w:r>
            <w:r>
              <w:rPr>
                <w:rFonts w:hint="eastAsia" w:cs="仿宋"/>
                <w:color w:val="000000" w:themeColor="text1"/>
                <w:sz w:val="24"/>
                <w:szCs w:val="24"/>
                <w:lang w:val="en-US" w:eastAsia="zh-CN"/>
                <w14:textFill>
                  <w14:solidFill>
                    <w14:schemeClr w14:val="tx1"/>
                  </w14:solidFill>
                </w14:textFill>
              </w:rPr>
              <w:t>。</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firstLine="420"/>
              <w:jc w:val="left"/>
              <w:textAlignment w:val="auto"/>
              <w:rPr>
                <w:rFonts w:hint="eastAsia" w:ascii="仿宋" w:hAnsi="仿宋" w:eastAsia="仿宋" w:cs="仿宋"/>
                <w:sz w:val="24"/>
                <w:szCs w:val="24"/>
                <w:highlight w:val="none"/>
                <w:lang w:val="en-US" w:eastAsia="zh-CN"/>
              </w:rPr>
            </w:pPr>
            <w:r>
              <w:rPr>
                <w:rFonts w:hint="eastAsia" w:ascii="仿宋" w:hAnsi="仿宋" w:cs="仿宋"/>
                <w:sz w:val="24"/>
                <w:szCs w:val="24"/>
                <w:highlight w:val="none"/>
                <w:lang w:val="en-US" w:eastAsia="zh-CN"/>
              </w:rPr>
              <w:t>项目废气对周边大气影响较小，</w:t>
            </w:r>
            <w:r>
              <w:rPr>
                <w:rFonts w:hint="eastAsia" w:ascii="仿宋" w:hAnsi="仿宋" w:eastAsia="仿宋" w:cs="仿宋"/>
                <w:sz w:val="24"/>
                <w:szCs w:val="24"/>
                <w:highlight w:val="none"/>
                <w:lang w:val="en-US" w:eastAsia="zh-CN"/>
              </w:rPr>
              <w:t>措施可行。</w:t>
            </w:r>
          </w:p>
          <w:p>
            <w:pPr>
              <w:pStyle w:val="12"/>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right="0"/>
              <w:rPr>
                <w:rFonts w:hint="eastAsia" w:ascii="仿宋" w:hAnsi="仿宋" w:eastAsia="仿宋" w:cs="仿宋"/>
                <w:sz w:val="24"/>
                <w:highlight w:val="none"/>
                <w:lang w:val="en-US" w:eastAsia="zh-CN"/>
              </w:rPr>
            </w:pPr>
            <w:r>
              <w:rPr>
                <w:rFonts w:hint="eastAsia" w:ascii="仿宋" w:hAnsi="仿宋" w:eastAsia="仿宋" w:cs="仿宋"/>
                <w:sz w:val="24"/>
                <w:highlight w:val="none"/>
                <w:lang w:val="en-US" w:eastAsia="zh-CN"/>
              </w:rPr>
              <w:t>③声污染防治措施结论</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rPr>
            </w:pPr>
            <w:r>
              <w:rPr>
                <w:rFonts w:hint="eastAsia"/>
                <w:highlight w:val="none"/>
                <w:lang w:eastAsia="zh-CN"/>
              </w:rPr>
              <w:t>技改</w:t>
            </w:r>
            <w:r>
              <w:rPr>
                <w:rFonts w:hint="eastAsia"/>
                <w:highlight w:val="none"/>
              </w:rPr>
              <w:t>项目在选用设备时优先选用低噪声设备，所有设备均置于车间内，经建筑阻隔和距离衰减后，厂界噪声满足《工业企业厂界环境噪声排放标准》（GB12348—2008）中</w:t>
            </w:r>
            <w:r>
              <w:rPr>
                <w:rFonts w:hint="eastAsia"/>
                <w:highlight w:val="none"/>
                <w:lang w:val="en-US" w:eastAsia="zh-CN"/>
              </w:rPr>
              <w:t>2</w:t>
            </w:r>
            <w:r>
              <w:rPr>
                <w:rFonts w:hint="eastAsia"/>
                <w:highlight w:val="none"/>
              </w:rPr>
              <w:t>类标准要求</w:t>
            </w:r>
            <w:r>
              <w:rPr>
                <w:rFonts w:hint="eastAsia"/>
                <w:highlight w:val="none"/>
                <w:lang w:eastAsia="zh-CN"/>
              </w:rPr>
              <w:t>，</w:t>
            </w:r>
            <w:r>
              <w:rPr>
                <w:rFonts w:hint="eastAsia"/>
                <w:highlight w:val="none"/>
                <w:lang w:val="en-US" w:eastAsia="zh-CN"/>
              </w:rPr>
              <w:t>即</w:t>
            </w:r>
            <w:r>
              <w:rPr>
                <w:rFonts w:hint="eastAsia"/>
                <w:highlight w:val="none"/>
              </w:rPr>
              <w:t>昼间</w:t>
            </w:r>
            <w:r>
              <w:rPr>
                <w:rFonts w:hint="eastAsia"/>
                <w:highlight w:val="none"/>
                <w:lang w:eastAsia="zh-CN"/>
              </w:rPr>
              <w:t>≤</w:t>
            </w:r>
            <w:r>
              <w:rPr>
                <w:rFonts w:hint="eastAsia"/>
                <w:highlight w:val="none"/>
              </w:rPr>
              <w:t>6</w:t>
            </w:r>
            <w:r>
              <w:rPr>
                <w:rFonts w:hint="eastAsia"/>
                <w:highlight w:val="none"/>
                <w:lang w:val="en-US" w:eastAsia="zh-CN"/>
              </w:rPr>
              <w:t>0</w:t>
            </w:r>
            <w:r>
              <w:rPr>
                <w:rFonts w:hint="eastAsia"/>
                <w:highlight w:val="none"/>
              </w:rPr>
              <w:t>dB(A)</w:t>
            </w:r>
            <w:r>
              <w:rPr>
                <w:rFonts w:hint="eastAsia"/>
                <w:highlight w:val="none"/>
                <w:lang w:eastAsia="zh-CN"/>
              </w:rPr>
              <w:t>、夜</w:t>
            </w:r>
            <w:r>
              <w:rPr>
                <w:rFonts w:hint="eastAsia"/>
                <w:highlight w:val="none"/>
              </w:rPr>
              <w:t>间</w:t>
            </w:r>
            <w:r>
              <w:rPr>
                <w:rFonts w:hint="eastAsia"/>
                <w:highlight w:val="none"/>
                <w:lang w:val="en-US" w:eastAsia="zh-CN"/>
              </w:rPr>
              <w:t>不生产</w:t>
            </w:r>
            <w:r>
              <w:rPr>
                <w:rFonts w:hint="eastAsia"/>
                <w:highlight w:val="none"/>
              </w:rPr>
              <w:t>。</w:t>
            </w:r>
          </w:p>
          <w:p>
            <w:pPr>
              <w:pStyle w:val="12"/>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right="0"/>
              <w:rPr>
                <w:rFonts w:hint="eastAsia" w:ascii="仿宋" w:hAnsi="仿宋" w:eastAsia="仿宋" w:cs="仿宋"/>
                <w:sz w:val="24"/>
                <w:highlight w:val="none"/>
                <w:lang w:val="en-US" w:eastAsia="zh-CN"/>
              </w:rPr>
            </w:pPr>
            <w:r>
              <w:rPr>
                <w:rFonts w:hint="eastAsia" w:ascii="仿宋" w:hAnsi="仿宋" w:eastAsia="仿宋" w:cs="仿宋"/>
                <w:sz w:val="24"/>
                <w:highlight w:val="none"/>
                <w:lang w:val="en-US" w:eastAsia="zh-CN"/>
              </w:rPr>
              <w:t>④固废处理处置措施结论</w:t>
            </w:r>
          </w:p>
          <w:p>
            <w:pPr>
              <w:pStyle w:val="12"/>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right="0"/>
              <w:rPr>
                <w:rFonts w:hint="eastAsia" w:ascii="仿宋" w:hAnsi="仿宋" w:eastAsia="仿宋" w:cs="仿宋"/>
                <w:sz w:val="24"/>
                <w:highlight w:val="none"/>
                <w:lang w:val="en-US" w:eastAsia="zh-CN"/>
              </w:rPr>
            </w:pPr>
            <w:r>
              <w:rPr>
                <w:rFonts w:hint="eastAsia" w:ascii="仿宋" w:hAnsi="仿宋" w:eastAsia="仿宋" w:cs="仿宋"/>
                <w:sz w:val="24"/>
                <w:highlight w:val="none"/>
                <w:lang w:val="en-US" w:eastAsia="zh-CN"/>
              </w:rPr>
              <w:t>本项目固体废物主要为：</w:t>
            </w:r>
            <w:r>
              <w:rPr>
                <w:rFonts w:hint="eastAsia" w:cs="仿宋"/>
                <w:sz w:val="24"/>
                <w:highlight w:val="none"/>
                <w:lang w:val="en-US" w:eastAsia="zh-CN"/>
              </w:rPr>
              <w:t>废稀释剂桶、废油墨、废油墨桶、废润滑油、废润滑油桶、废含油金属屑、废催化剂板、废活性炭、废UV灯管、废过滤棉</w:t>
            </w:r>
            <w:r>
              <w:rPr>
                <w:rFonts w:hint="eastAsia" w:cs="仿宋"/>
                <w:sz w:val="24"/>
                <w:szCs w:val="24"/>
                <w:highlight w:val="none"/>
                <w:lang w:val="en-US" w:eastAsia="zh-CN"/>
              </w:rPr>
              <w:t>。</w:t>
            </w:r>
            <w:r>
              <w:rPr>
                <w:rFonts w:hint="eastAsia" w:ascii="仿宋" w:hAnsi="仿宋" w:eastAsia="仿宋" w:cs="仿宋"/>
                <w:sz w:val="24"/>
                <w:szCs w:val="24"/>
                <w:highlight w:val="none"/>
                <w:lang w:val="en-US" w:eastAsia="zh-CN"/>
              </w:rPr>
              <w:t>属于</w:t>
            </w:r>
            <w:r>
              <w:rPr>
                <w:rFonts w:hint="eastAsia" w:ascii="仿宋" w:hAnsi="仿宋" w:eastAsia="仿宋" w:cs="仿宋"/>
                <w:sz w:val="24"/>
                <w:highlight w:val="none"/>
                <w:lang w:val="en-US" w:eastAsia="zh-CN"/>
              </w:rPr>
              <w:t>危险废物，暂存于</w:t>
            </w:r>
            <w:r>
              <w:rPr>
                <w:rFonts w:hint="eastAsia" w:cs="仿宋"/>
                <w:sz w:val="24"/>
                <w:highlight w:val="none"/>
                <w:lang w:val="en-US" w:eastAsia="zh-CN"/>
              </w:rPr>
              <w:t>新增的6㎡</w:t>
            </w:r>
            <w:r>
              <w:rPr>
                <w:rFonts w:hint="eastAsia" w:ascii="仿宋" w:hAnsi="仿宋" w:eastAsia="仿宋" w:cs="仿宋"/>
                <w:sz w:val="24"/>
                <w:highlight w:val="none"/>
                <w:lang w:val="en-US" w:eastAsia="zh-CN"/>
              </w:rPr>
              <w:t>危废间，定期由有资质单位运输并处理</w:t>
            </w:r>
            <w:r>
              <w:rPr>
                <w:rFonts w:hint="eastAsia" w:cs="仿宋"/>
                <w:sz w:val="24"/>
                <w:highlight w:val="none"/>
                <w:lang w:val="en-US" w:eastAsia="zh-CN"/>
              </w:rPr>
              <w:t>。</w:t>
            </w:r>
            <w:r>
              <w:rPr>
                <w:rFonts w:hint="eastAsia" w:ascii="仿宋" w:hAnsi="仿宋" w:eastAsia="仿宋" w:cs="仿宋"/>
                <w:sz w:val="24"/>
                <w:highlight w:val="none"/>
                <w:lang w:val="en-US" w:eastAsia="zh-CN"/>
              </w:rPr>
              <w:t>固体废物不会造成二次污染，对周围环境影响较小，措施可行。</w:t>
            </w:r>
          </w:p>
          <w:p>
            <w:pPr>
              <w:pStyle w:val="12"/>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right="0"/>
              <w:rPr>
                <w:rFonts w:hint="eastAsia" w:ascii="仿宋" w:hAnsi="仿宋" w:eastAsia="仿宋" w:cs="仿宋"/>
                <w:sz w:val="24"/>
                <w:highlight w:val="none"/>
                <w:lang w:val="en-US" w:eastAsia="zh-CN"/>
              </w:rPr>
            </w:pPr>
            <w:r>
              <w:rPr>
                <w:rFonts w:hint="eastAsia" w:ascii="仿宋" w:hAnsi="仿宋" w:eastAsia="仿宋" w:cs="仿宋"/>
                <w:sz w:val="24"/>
                <w:highlight w:val="none"/>
                <w:lang w:val="en-US" w:eastAsia="zh-CN"/>
              </w:rPr>
              <w:t>⑤土壤环境防治措施结论</w:t>
            </w:r>
          </w:p>
          <w:p>
            <w:pPr>
              <w:pStyle w:val="26"/>
              <w:keepNext w:val="0"/>
              <w:keepLines w:val="0"/>
              <w:pageBreakBefore w:val="0"/>
              <w:widowControl/>
              <w:suppressLineNumbers w:val="0"/>
              <w:kinsoku/>
              <w:wordWrap/>
              <w:overflowPunct/>
              <w:topLinePunct w:val="0"/>
              <w:autoSpaceDE/>
              <w:autoSpaceDN/>
              <w:bidi w:val="0"/>
              <w:spacing w:before="0" w:beforeLines="0" w:beforeAutospacing="0" w:after="0" w:afterLines="0" w:afterAutospacing="0" w:line="312" w:lineRule="auto"/>
              <w:ind w:left="0" w:right="0" w:firstLine="480" w:firstLineChars="200"/>
              <w:jc w:val="left"/>
              <w:rPr>
                <w:rFonts w:hint="eastAsia" w:ascii="仿宋" w:hAnsi="仿宋" w:eastAsia="仿宋" w:cs="仿宋"/>
                <w:b w:val="0"/>
                <w:bCs w:val="0"/>
                <w:sz w:val="24"/>
                <w:szCs w:val="24"/>
                <w:highlight w:val="none"/>
                <w:lang w:val="en-US" w:eastAsia="zh-CN"/>
              </w:rPr>
            </w:pPr>
            <w:r>
              <w:rPr>
                <w:rFonts w:hint="eastAsia" w:ascii="仿宋" w:hAnsi="仿宋" w:eastAsia="仿宋" w:cs="仿宋"/>
                <w:snapToGrid w:val="0"/>
                <w:kern w:val="0"/>
                <w:sz w:val="24"/>
                <w:szCs w:val="24"/>
                <w:highlight w:val="none"/>
                <w:lang w:val="en-US" w:eastAsia="zh-CN" w:bidi="ar"/>
              </w:rPr>
              <w:t>本项目</w:t>
            </w:r>
            <w:r>
              <w:rPr>
                <w:rFonts w:hint="eastAsia"/>
                <w:highlight w:val="none"/>
                <w:lang w:val="en-US" w:eastAsia="zh-CN"/>
              </w:rPr>
              <w:t>属于</w:t>
            </w:r>
            <w:r>
              <w:rPr>
                <w:rFonts w:hint="eastAsia" w:ascii="仿宋" w:hAnsi="仿宋" w:eastAsia="仿宋" w:cs="仿宋"/>
                <w:b w:val="0"/>
                <w:bCs w:val="0"/>
                <w:sz w:val="24"/>
                <w:szCs w:val="24"/>
                <w:highlight w:val="none"/>
                <w:lang w:val="en-US" w:eastAsia="zh-CN"/>
              </w:rPr>
              <w:t>制造业的设备制造的其他处理方式</w:t>
            </w:r>
            <w:r>
              <w:rPr>
                <w:rFonts w:hint="eastAsia" w:ascii="仿宋" w:hAnsi="仿宋" w:eastAsia="仿宋" w:cs="仿宋"/>
                <w:snapToGrid w:val="0"/>
                <w:kern w:val="0"/>
                <w:sz w:val="24"/>
                <w:szCs w:val="24"/>
                <w:highlight w:val="none"/>
                <w:lang w:val="en-US" w:eastAsia="zh-CN" w:bidi="ar"/>
              </w:rPr>
              <w:t>，项目类别为Ⅲ类项目，占地规模为小型（≤5hm</w:t>
            </w:r>
            <w:r>
              <w:rPr>
                <w:rFonts w:hint="eastAsia" w:ascii="仿宋" w:hAnsi="仿宋" w:eastAsia="仿宋" w:cs="仿宋"/>
                <w:snapToGrid w:val="0"/>
                <w:kern w:val="0"/>
                <w:sz w:val="24"/>
                <w:szCs w:val="24"/>
                <w:highlight w:val="none"/>
                <w:vertAlign w:val="superscript"/>
                <w:lang w:val="en-US" w:eastAsia="zh-CN" w:bidi="ar"/>
              </w:rPr>
              <w:t>2</w:t>
            </w:r>
            <w:r>
              <w:rPr>
                <w:rFonts w:hint="eastAsia" w:ascii="仿宋" w:hAnsi="仿宋" w:eastAsia="仿宋" w:cs="仿宋"/>
                <w:snapToGrid w:val="0"/>
                <w:kern w:val="0"/>
                <w:sz w:val="24"/>
                <w:szCs w:val="24"/>
                <w:highlight w:val="none"/>
                <w:lang w:val="en-US" w:eastAsia="zh-CN" w:bidi="ar"/>
              </w:rPr>
              <w:t>），</w:t>
            </w:r>
            <w:r>
              <w:rPr>
                <w:rFonts w:hint="eastAsia" w:ascii="仿宋" w:hAnsi="仿宋" w:cs="仿宋"/>
                <w:snapToGrid w:val="0"/>
                <w:kern w:val="0"/>
                <w:sz w:val="24"/>
                <w:szCs w:val="24"/>
                <w:highlight w:val="none"/>
                <w:lang w:val="en-US" w:eastAsia="zh-CN" w:bidi="ar"/>
              </w:rPr>
              <w:t>可不开展土壤环境影响评价分析，且本项目车间地面已采用水泥硬化，危废间已采用防腐防渗措施，</w:t>
            </w:r>
            <w:r>
              <w:rPr>
                <w:rFonts w:hint="eastAsia" w:ascii="仿宋" w:hAnsi="仿宋" w:eastAsia="仿宋" w:cs="仿宋"/>
                <w:snapToGrid w:val="0"/>
                <w:kern w:val="0"/>
                <w:sz w:val="24"/>
                <w:szCs w:val="24"/>
                <w:highlight w:val="none"/>
                <w:lang w:val="en-US" w:eastAsia="zh-CN" w:bidi="ar"/>
              </w:rPr>
              <w:t>因此本项目对土壤环境影响较小。</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firstLine="482" w:firstLineChars="200"/>
              <w:jc w:val="left"/>
              <w:rPr>
                <w:rFonts w:hint="eastAsia" w:ascii="仿宋" w:hAnsi="仿宋" w:eastAsia="仿宋" w:cs="仿宋"/>
                <w:b/>
                <w:sz w:val="24"/>
                <w:highlight w:val="none"/>
              </w:rPr>
            </w:pPr>
            <w:r>
              <w:rPr>
                <w:rFonts w:hint="eastAsia" w:ascii="仿宋" w:hAnsi="仿宋" w:eastAsia="仿宋" w:cs="仿宋"/>
                <w:b/>
                <w:sz w:val="24"/>
                <w:highlight w:val="none"/>
                <w:lang w:val="en-US" w:eastAsia="zh-CN"/>
              </w:rPr>
              <w:t>4</w:t>
            </w:r>
            <w:r>
              <w:rPr>
                <w:rFonts w:hint="eastAsia" w:ascii="仿宋" w:hAnsi="仿宋" w:eastAsia="仿宋" w:cs="仿宋"/>
                <w:b/>
                <w:sz w:val="24"/>
                <w:highlight w:val="none"/>
              </w:rPr>
              <w:t>、污染物总量控制建议指标</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12" w:lineRule="auto"/>
              <w:ind w:left="0" w:right="0" w:firstLine="480" w:firstLineChars="200"/>
              <w:jc w:val="left"/>
              <w:rPr>
                <w:rFonts w:hint="eastAsia" w:ascii="仿宋" w:hAnsi="仿宋" w:cs="仿宋"/>
                <w:b w:val="0"/>
                <w:bCs w:val="0"/>
                <w:sz w:val="24"/>
                <w:szCs w:val="24"/>
                <w:highlight w:val="none"/>
                <w:lang w:val="en-US" w:eastAsia="zh-CN"/>
              </w:rPr>
            </w:pPr>
            <w:r>
              <w:rPr>
                <w:rFonts w:hint="eastAsia" w:ascii="仿宋" w:hAnsi="仿宋" w:cs="仿宋"/>
                <w:b w:val="0"/>
                <w:bCs w:val="0"/>
                <w:sz w:val="24"/>
                <w:szCs w:val="24"/>
                <w:highlight w:val="none"/>
                <w:lang w:val="en-US" w:eastAsia="zh-CN"/>
              </w:rPr>
              <w:t>现有项目总量控制指标为：COD：0t/a、氨氮：0t/a、SO</w:t>
            </w:r>
            <w:r>
              <w:rPr>
                <w:rFonts w:hint="eastAsia" w:ascii="仿宋" w:hAnsi="仿宋" w:cs="仿宋"/>
                <w:b w:val="0"/>
                <w:bCs w:val="0"/>
                <w:sz w:val="28"/>
                <w:szCs w:val="28"/>
                <w:highlight w:val="none"/>
                <w:vertAlign w:val="superscript"/>
                <w:lang w:val="en-US" w:eastAsia="zh-CN"/>
              </w:rPr>
              <w:t>2</w:t>
            </w:r>
            <w:r>
              <w:rPr>
                <w:rFonts w:hint="eastAsia" w:ascii="仿宋" w:hAnsi="仿宋" w:cs="仿宋"/>
                <w:b w:val="0"/>
                <w:bCs w:val="0"/>
                <w:sz w:val="24"/>
                <w:szCs w:val="24"/>
                <w:highlight w:val="none"/>
                <w:lang w:val="en-US" w:eastAsia="zh-CN"/>
              </w:rPr>
              <w:t>：0t/a、NO</w:t>
            </w:r>
            <w:r>
              <w:rPr>
                <w:rFonts w:hint="eastAsia" w:ascii="仿宋" w:hAnsi="仿宋" w:cs="仿宋"/>
                <w:b w:val="0"/>
                <w:bCs w:val="0"/>
                <w:sz w:val="28"/>
                <w:szCs w:val="28"/>
                <w:highlight w:val="none"/>
                <w:vertAlign w:val="subscript"/>
                <w:lang w:val="en-US" w:eastAsia="zh-CN"/>
              </w:rPr>
              <w:t>X</w:t>
            </w:r>
            <w:r>
              <w:rPr>
                <w:rFonts w:hint="eastAsia" w:ascii="仿宋" w:hAnsi="仿宋" w:cs="仿宋"/>
                <w:b w:val="0"/>
                <w:bCs w:val="0"/>
                <w:sz w:val="24"/>
                <w:szCs w:val="24"/>
                <w:highlight w:val="none"/>
                <w:lang w:val="en-US" w:eastAsia="zh-CN"/>
              </w:rPr>
              <w:t>：0t/a。</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12" w:lineRule="auto"/>
              <w:ind w:left="0" w:right="0" w:firstLine="480" w:firstLineChars="200"/>
              <w:jc w:val="left"/>
              <w:rPr>
                <w:rFonts w:hint="eastAsia" w:ascii="仿宋" w:hAnsi="仿宋" w:cs="仿宋"/>
                <w:b w:val="0"/>
                <w:bCs w:val="0"/>
                <w:sz w:val="24"/>
                <w:szCs w:val="24"/>
                <w:highlight w:val="none"/>
                <w:lang w:val="en-US" w:eastAsia="zh-CN"/>
              </w:rPr>
            </w:pPr>
            <w:r>
              <w:rPr>
                <w:rFonts w:hint="eastAsia" w:ascii="仿宋" w:hAnsi="仿宋" w:cs="仿宋"/>
                <w:b w:val="0"/>
                <w:bCs w:val="0"/>
                <w:sz w:val="24"/>
                <w:szCs w:val="24"/>
                <w:highlight w:val="none"/>
                <w:lang w:val="en-US" w:eastAsia="zh-CN"/>
              </w:rPr>
              <w:t>技改项目总量控制指标为：COD：0t/a、氨氮：0t/a、SO</w:t>
            </w:r>
            <w:r>
              <w:rPr>
                <w:rFonts w:hint="eastAsia" w:ascii="仿宋" w:hAnsi="仿宋" w:cs="仿宋"/>
                <w:b w:val="0"/>
                <w:bCs w:val="0"/>
                <w:sz w:val="28"/>
                <w:szCs w:val="28"/>
                <w:highlight w:val="none"/>
                <w:vertAlign w:val="superscript"/>
                <w:lang w:val="en-US" w:eastAsia="zh-CN"/>
              </w:rPr>
              <w:t>2</w:t>
            </w:r>
            <w:r>
              <w:rPr>
                <w:rFonts w:hint="eastAsia" w:ascii="仿宋" w:hAnsi="仿宋" w:cs="仿宋"/>
                <w:b w:val="0"/>
                <w:bCs w:val="0"/>
                <w:sz w:val="24"/>
                <w:szCs w:val="24"/>
                <w:highlight w:val="none"/>
                <w:lang w:val="en-US" w:eastAsia="zh-CN"/>
              </w:rPr>
              <w:t>：0t/a、NO</w:t>
            </w:r>
            <w:r>
              <w:rPr>
                <w:rFonts w:hint="eastAsia" w:ascii="仿宋" w:hAnsi="仿宋" w:cs="仿宋"/>
                <w:b w:val="0"/>
                <w:bCs w:val="0"/>
                <w:sz w:val="28"/>
                <w:szCs w:val="28"/>
                <w:highlight w:val="none"/>
                <w:vertAlign w:val="subscript"/>
                <w:lang w:val="en-US" w:eastAsia="zh-CN"/>
              </w:rPr>
              <w:t>X</w:t>
            </w:r>
            <w:r>
              <w:rPr>
                <w:rFonts w:hint="eastAsia" w:ascii="仿宋" w:hAnsi="仿宋" w:cs="仿宋"/>
                <w:b w:val="0"/>
                <w:bCs w:val="0"/>
                <w:sz w:val="24"/>
                <w:szCs w:val="24"/>
                <w:highlight w:val="none"/>
                <w:lang w:val="en-US" w:eastAsia="zh-CN"/>
              </w:rPr>
              <w:t>：0t/a。</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12" w:lineRule="auto"/>
              <w:ind w:left="0" w:right="0" w:firstLine="480" w:firstLineChars="200"/>
              <w:jc w:val="left"/>
              <w:rPr>
                <w:rFonts w:hint="eastAsia" w:ascii="仿宋" w:hAnsi="仿宋" w:cs="仿宋"/>
                <w:b w:val="0"/>
                <w:bCs w:val="0"/>
                <w:sz w:val="24"/>
                <w:szCs w:val="24"/>
                <w:highlight w:val="none"/>
                <w:lang w:val="en-US" w:eastAsia="zh-CN"/>
              </w:rPr>
            </w:pPr>
            <w:r>
              <w:rPr>
                <w:rFonts w:hint="eastAsia" w:ascii="仿宋" w:hAnsi="仿宋" w:cs="仿宋"/>
                <w:b w:val="0"/>
                <w:bCs w:val="0"/>
                <w:sz w:val="24"/>
                <w:szCs w:val="24"/>
                <w:highlight w:val="none"/>
                <w:lang w:val="en-US" w:eastAsia="zh-CN"/>
              </w:rPr>
              <w:t>全厂项目总量控制指标为：COD：0t/a、氨氮：0t/a、SO</w:t>
            </w:r>
            <w:r>
              <w:rPr>
                <w:rFonts w:hint="eastAsia" w:ascii="仿宋" w:hAnsi="仿宋" w:cs="仿宋"/>
                <w:b w:val="0"/>
                <w:bCs w:val="0"/>
                <w:sz w:val="28"/>
                <w:szCs w:val="28"/>
                <w:highlight w:val="none"/>
                <w:vertAlign w:val="superscript"/>
                <w:lang w:val="en-US" w:eastAsia="zh-CN"/>
              </w:rPr>
              <w:t>2</w:t>
            </w:r>
            <w:r>
              <w:rPr>
                <w:rFonts w:hint="eastAsia" w:ascii="仿宋" w:hAnsi="仿宋" w:cs="仿宋"/>
                <w:b w:val="0"/>
                <w:bCs w:val="0"/>
                <w:sz w:val="24"/>
                <w:szCs w:val="24"/>
                <w:highlight w:val="none"/>
                <w:lang w:val="en-US" w:eastAsia="zh-CN"/>
              </w:rPr>
              <w:t>：0t/a、NO</w:t>
            </w:r>
            <w:r>
              <w:rPr>
                <w:rFonts w:hint="eastAsia" w:ascii="仿宋" w:hAnsi="仿宋" w:cs="仿宋"/>
                <w:b w:val="0"/>
                <w:bCs w:val="0"/>
                <w:sz w:val="28"/>
                <w:szCs w:val="28"/>
                <w:highlight w:val="none"/>
                <w:vertAlign w:val="subscript"/>
                <w:lang w:val="en-US" w:eastAsia="zh-CN"/>
              </w:rPr>
              <w:t>X</w:t>
            </w:r>
            <w:r>
              <w:rPr>
                <w:rFonts w:hint="eastAsia" w:ascii="仿宋" w:hAnsi="仿宋" w:cs="仿宋"/>
                <w:b w:val="0"/>
                <w:bCs w:val="0"/>
                <w:sz w:val="24"/>
                <w:szCs w:val="24"/>
                <w:highlight w:val="none"/>
                <w:lang w:val="en-US" w:eastAsia="zh-CN"/>
              </w:rPr>
              <w:t>：0t/a。</w:t>
            </w:r>
          </w:p>
          <w:p>
            <w:pPr>
              <w:pStyle w:val="26"/>
              <w:keepNext w:val="0"/>
              <w:keepLines w:val="0"/>
              <w:pageBreakBefore w:val="0"/>
              <w:widowControl/>
              <w:suppressLineNumbers w:val="0"/>
              <w:kinsoku/>
              <w:wordWrap/>
              <w:overflowPunct/>
              <w:topLinePunct w:val="0"/>
              <w:autoSpaceDE/>
              <w:autoSpaceDN/>
              <w:bidi w:val="0"/>
              <w:snapToGrid/>
              <w:spacing w:before="0" w:beforeLines="0" w:beforeAutospacing="0" w:after="0" w:afterLines="0" w:afterAutospacing="0" w:line="312" w:lineRule="auto"/>
              <w:ind w:left="0" w:right="0" w:firstLine="482" w:firstLineChars="200"/>
              <w:jc w:val="left"/>
              <w:rPr>
                <w:rFonts w:hint="eastAsia" w:ascii="仿宋" w:hAnsi="仿宋" w:eastAsia="仿宋" w:cs="仿宋"/>
                <w:b/>
                <w:bCs/>
                <w:sz w:val="24"/>
                <w:szCs w:val="24"/>
                <w:highlight w:val="none"/>
                <w:lang w:val="en-US" w:eastAsia="zh-CN"/>
              </w:rPr>
            </w:pPr>
            <w:r>
              <w:rPr>
                <w:rFonts w:hint="eastAsia" w:ascii="仿宋" w:hAnsi="仿宋" w:cs="仿宋"/>
                <w:b/>
                <w:bCs/>
                <w:sz w:val="24"/>
                <w:szCs w:val="24"/>
                <w:highlight w:val="none"/>
                <w:lang w:val="en-US" w:eastAsia="zh-CN"/>
              </w:rPr>
              <w:t>5</w:t>
            </w:r>
            <w:r>
              <w:rPr>
                <w:rFonts w:hint="eastAsia" w:ascii="仿宋" w:hAnsi="仿宋" w:eastAsia="仿宋" w:cs="仿宋"/>
                <w:b/>
                <w:bCs/>
                <w:sz w:val="24"/>
                <w:szCs w:val="24"/>
                <w:highlight w:val="none"/>
                <w:lang w:val="en-US" w:eastAsia="zh-CN"/>
              </w:rPr>
              <w:t>、风险环境影响评价结论</w:t>
            </w:r>
          </w:p>
          <w:p>
            <w:pPr>
              <w:pStyle w:val="26"/>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312" w:lineRule="auto"/>
              <w:ind w:left="0" w:right="0" w:firstLine="480" w:firstLineChars="200"/>
              <w:jc w:val="left"/>
              <w:textAlignment w:val="auto"/>
              <w:rPr>
                <w:rFonts w:hint="eastAsia"/>
                <w:lang w:val="en-US" w:eastAsia="zh-CN"/>
              </w:rPr>
            </w:pPr>
            <w:r>
              <w:rPr>
                <w:rFonts w:hint="eastAsia" w:ascii="仿宋" w:hAnsi="仿宋" w:eastAsia="仿宋" w:cs="仿宋"/>
                <w:sz w:val="24"/>
                <w:szCs w:val="24"/>
                <w:highlight w:val="none"/>
                <w:lang w:val="en-US" w:eastAsia="zh-CN"/>
              </w:rPr>
              <w:t>本项目</w:t>
            </w:r>
            <w:r>
              <w:rPr>
                <w:rFonts w:hint="eastAsia" w:ascii="仿宋" w:hAnsi="仿宋" w:cs="仿宋"/>
                <w:sz w:val="24"/>
                <w:szCs w:val="24"/>
                <w:highlight w:val="none"/>
                <w:lang w:val="en-US" w:eastAsia="zh-CN"/>
              </w:rPr>
              <w:t>铝拉丝油、油墨、稀释剂、润滑油</w:t>
            </w:r>
            <w:r>
              <w:rPr>
                <w:rFonts w:hint="eastAsia" w:ascii="仿宋" w:hAnsi="仿宋" w:eastAsia="仿宋" w:cs="仿宋"/>
                <w:sz w:val="24"/>
                <w:szCs w:val="24"/>
                <w:highlight w:val="none"/>
                <w:lang w:val="en-US" w:eastAsia="zh-CN"/>
              </w:rPr>
              <w:t>以及环保设施（危废间）可能会造成突发环境风险问题，本项目采取一系列风险防范设施，突发环境问题能实现有效防范，措施可行。</w:t>
            </w:r>
          </w:p>
          <w:p>
            <w:pPr>
              <w:pStyle w:val="12"/>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right="0"/>
              <w:rPr>
                <w:rFonts w:hint="eastAsia" w:ascii="仿宋" w:hAnsi="仿宋" w:eastAsia="仿宋" w:cs="仿宋"/>
                <w:b/>
                <w:bCs/>
                <w:snapToGrid w:val="0"/>
                <w:sz w:val="24"/>
                <w:szCs w:val="24"/>
                <w:highlight w:val="none"/>
                <w:lang w:val="en-US" w:eastAsia="zh-CN"/>
              </w:rPr>
            </w:pPr>
            <w:r>
              <w:rPr>
                <w:rFonts w:hint="eastAsia" w:cs="仿宋"/>
                <w:b/>
                <w:bCs/>
                <w:snapToGrid w:val="0"/>
                <w:sz w:val="24"/>
                <w:szCs w:val="24"/>
                <w:highlight w:val="none"/>
                <w:lang w:val="en-US" w:eastAsia="zh-CN"/>
              </w:rPr>
              <w:t>6</w:t>
            </w:r>
            <w:r>
              <w:rPr>
                <w:rFonts w:hint="eastAsia" w:ascii="仿宋" w:hAnsi="仿宋" w:eastAsia="仿宋" w:cs="仿宋"/>
                <w:b/>
                <w:bCs/>
                <w:snapToGrid w:val="0"/>
                <w:sz w:val="24"/>
                <w:szCs w:val="24"/>
                <w:highlight w:val="none"/>
                <w:lang w:val="en-US" w:eastAsia="zh-CN"/>
              </w:rPr>
              <w:t>、项目实施后环境质量变化情况</w:t>
            </w:r>
          </w:p>
          <w:p>
            <w:pPr>
              <w:pStyle w:val="12"/>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right="0"/>
              <w:rPr>
                <w:rFonts w:hint="eastAsia" w:ascii="仿宋" w:hAnsi="仿宋" w:eastAsia="仿宋" w:cs="仿宋"/>
                <w:snapToGrid w:val="0"/>
                <w:sz w:val="24"/>
                <w:szCs w:val="24"/>
                <w:highlight w:val="none"/>
                <w:lang w:val="en-US" w:eastAsia="zh-CN"/>
              </w:rPr>
            </w:pPr>
            <w:r>
              <w:rPr>
                <w:rFonts w:hint="eastAsia" w:ascii="仿宋" w:hAnsi="仿宋" w:eastAsia="仿宋" w:cs="仿宋"/>
                <w:snapToGrid w:val="0"/>
                <w:sz w:val="24"/>
                <w:szCs w:val="24"/>
                <w:highlight w:val="none"/>
                <w:lang w:val="en-US" w:eastAsia="zh-CN"/>
              </w:rPr>
              <w:t>项目实施后</w:t>
            </w:r>
            <w:r>
              <w:rPr>
                <w:rFonts w:hint="eastAsia" w:cs="仿宋"/>
                <w:snapToGrid w:val="0"/>
                <w:sz w:val="24"/>
                <w:szCs w:val="24"/>
                <w:highlight w:val="none"/>
                <w:lang w:val="en-US" w:eastAsia="zh-CN"/>
              </w:rPr>
              <w:t>颗粒物、非甲烷总烃、甲苯</w:t>
            </w:r>
            <w:r>
              <w:rPr>
                <w:rFonts w:hint="eastAsia" w:cs="仿宋"/>
                <w:b w:val="0"/>
                <w:bCs w:val="0"/>
                <w:sz w:val="24"/>
                <w:szCs w:val="24"/>
                <w:highlight w:val="none"/>
                <w:lang w:val="en-US" w:eastAsia="zh-CN"/>
              </w:rPr>
              <w:t>可实现达标排放；</w:t>
            </w:r>
            <w:r>
              <w:rPr>
                <w:rFonts w:hint="eastAsia" w:ascii="仿宋" w:hAnsi="仿宋" w:eastAsia="仿宋" w:cs="仿宋"/>
                <w:snapToGrid w:val="0"/>
                <w:sz w:val="24"/>
                <w:szCs w:val="24"/>
                <w:highlight w:val="none"/>
                <w:lang w:val="en-US" w:eastAsia="zh-CN"/>
              </w:rPr>
              <w:t>厂界噪声符合</w:t>
            </w:r>
            <w:r>
              <w:rPr>
                <w:rFonts w:hint="eastAsia" w:ascii="仿宋" w:hAnsi="仿宋" w:eastAsia="仿宋" w:cs="仿宋"/>
                <w:snapToGrid w:val="0"/>
                <w:sz w:val="24"/>
                <w:highlight w:val="none"/>
                <w:lang w:val="en-US" w:eastAsia="zh-CN"/>
              </w:rPr>
              <w:t>《声环境质量标准》（GB3096-2008）中</w:t>
            </w:r>
            <w:r>
              <w:rPr>
                <w:rFonts w:hint="eastAsia" w:cs="仿宋"/>
                <w:snapToGrid w:val="0"/>
                <w:sz w:val="24"/>
                <w:highlight w:val="none"/>
                <w:lang w:val="en-US" w:eastAsia="zh-CN"/>
              </w:rPr>
              <w:t>2</w:t>
            </w:r>
            <w:r>
              <w:rPr>
                <w:rFonts w:hint="eastAsia" w:ascii="仿宋" w:hAnsi="仿宋" w:eastAsia="仿宋" w:cs="仿宋"/>
                <w:snapToGrid w:val="0"/>
                <w:sz w:val="24"/>
                <w:highlight w:val="none"/>
                <w:lang w:val="en-US" w:eastAsia="zh-CN"/>
              </w:rPr>
              <w:t>类标准要求</w:t>
            </w:r>
            <w:r>
              <w:rPr>
                <w:rFonts w:hint="eastAsia" w:ascii="仿宋" w:hAnsi="仿宋" w:eastAsia="仿宋" w:cs="仿宋"/>
                <w:snapToGrid w:val="0"/>
                <w:sz w:val="24"/>
                <w:szCs w:val="24"/>
                <w:highlight w:val="none"/>
                <w:lang w:val="en-US" w:eastAsia="zh-CN"/>
              </w:rPr>
              <w:t>。</w:t>
            </w:r>
          </w:p>
          <w:p>
            <w:pPr>
              <w:pStyle w:val="12"/>
              <w:keepNext w:val="0"/>
              <w:keepLines w:val="0"/>
              <w:pageBreakBefore w:val="0"/>
              <w:suppressLineNumbers w:val="0"/>
              <w:kinsoku/>
              <w:wordWrap/>
              <w:overflowPunct/>
              <w:topLinePunct w:val="0"/>
              <w:autoSpaceDE/>
              <w:autoSpaceDN/>
              <w:bidi w:val="0"/>
              <w:snapToGrid/>
              <w:spacing w:before="0" w:beforeAutospacing="0" w:after="0" w:afterAutospacing="0" w:line="312" w:lineRule="auto"/>
              <w:ind w:left="0" w:right="0"/>
              <w:rPr>
                <w:rFonts w:hint="eastAsia" w:ascii="仿宋" w:hAnsi="仿宋" w:eastAsia="仿宋" w:cs="仿宋"/>
                <w:snapToGrid w:val="0"/>
                <w:sz w:val="24"/>
                <w:szCs w:val="24"/>
                <w:highlight w:val="none"/>
                <w:lang w:val="en-US" w:eastAsia="zh-CN"/>
              </w:rPr>
            </w:pPr>
            <w:r>
              <w:rPr>
                <w:rFonts w:hint="eastAsia" w:ascii="仿宋" w:hAnsi="仿宋" w:eastAsia="仿宋" w:cs="仿宋"/>
                <w:snapToGrid w:val="0"/>
                <w:sz w:val="24"/>
                <w:szCs w:val="24"/>
                <w:highlight w:val="none"/>
                <w:lang w:val="en-US" w:eastAsia="zh-CN"/>
              </w:rPr>
              <w:t>区域环境质量符合生态环境功能区划要求，不会改变区域环境功能区划。</w:t>
            </w:r>
          </w:p>
          <w:p>
            <w:pPr>
              <w:keepNext w:val="0"/>
              <w:keepLines w:val="0"/>
              <w:pageBreakBefore w:val="0"/>
              <w:suppressLineNumbers w:val="0"/>
              <w:kinsoku/>
              <w:wordWrap/>
              <w:overflowPunct/>
              <w:topLinePunct w:val="0"/>
              <w:autoSpaceDE/>
              <w:autoSpaceDN/>
              <w:bidi w:val="0"/>
              <w:spacing w:before="0" w:beforeAutospacing="0" w:after="0" w:afterAutospacing="0" w:line="312" w:lineRule="auto"/>
              <w:ind w:left="0" w:right="0" w:firstLine="482" w:firstLineChars="200"/>
              <w:jc w:val="left"/>
              <w:rPr>
                <w:rFonts w:hint="eastAsia" w:ascii="仿宋" w:hAnsi="仿宋" w:eastAsia="仿宋" w:cs="仿宋"/>
                <w:b/>
                <w:sz w:val="24"/>
                <w:highlight w:val="none"/>
              </w:rPr>
            </w:pPr>
            <w:r>
              <w:rPr>
                <w:rFonts w:hint="eastAsia" w:cs="仿宋"/>
                <w:b/>
                <w:sz w:val="24"/>
                <w:highlight w:val="none"/>
                <w:lang w:val="en-US" w:eastAsia="zh-CN"/>
              </w:rPr>
              <w:t>7</w:t>
            </w:r>
            <w:r>
              <w:rPr>
                <w:rFonts w:hint="eastAsia" w:ascii="仿宋" w:hAnsi="仿宋" w:eastAsia="仿宋" w:cs="仿宋"/>
                <w:b/>
                <w:sz w:val="24"/>
                <w:highlight w:val="none"/>
              </w:rPr>
              <w:t>、工程可行性结论</w:t>
            </w:r>
          </w:p>
          <w:p>
            <w:pPr>
              <w:pStyle w:val="16"/>
              <w:keepNext w:val="0"/>
              <w:keepLines w:val="0"/>
              <w:pageBreakBefore w:val="0"/>
              <w:suppressLineNumbers/>
              <w:kinsoku/>
              <w:wordWrap/>
              <w:overflowPunct/>
              <w:topLinePunct w:val="0"/>
              <w:autoSpaceDE/>
              <w:autoSpaceDN/>
              <w:bidi w:val="0"/>
              <w:adjustRightInd w:val="0"/>
              <w:snapToGrid w:val="0"/>
              <w:spacing w:before="0" w:beforeAutospacing="0" w:after="0" w:afterAutospacing="0" w:line="312" w:lineRule="auto"/>
              <w:ind w:left="0" w:leftChars="0" w:right="0" w:firstLine="480" w:firstLineChars="200"/>
              <w:jc w:val="left"/>
              <w:rPr>
                <w:rFonts w:hint="eastAsia" w:ascii="仿宋" w:hAnsi="仿宋" w:eastAsia="仿宋" w:cs="仿宋"/>
                <w:sz w:val="24"/>
                <w:highlight w:val="none"/>
              </w:rPr>
            </w:pPr>
            <w:r>
              <w:rPr>
                <w:rFonts w:hint="eastAsia" w:ascii="仿宋" w:hAnsi="仿宋" w:eastAsia="仿宋" w:cs="仿宋"/>
                <w:sz w:val="24"/>
                <w:highlight w:val="none"/>
              </w:rPr>
              <w:t>项目符合国家产业政策、环境保护规划及环境功能区划，选址合理，生态保护与环境污染防治措施适用可行，项目建成后对区域环境质量影响不大。在落实报告表提出的污染防治措施的前提下，从环境保护角度考虑，该建设项目可行。</w:t>
            </w: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p>
          <w:p>
            <w:pPr>
              <w:keepNext w:val="0"/>
              <w:keepLines w:val="0"/>
              <w:widowControl/>
              <w:suppressLineNumbers w:val="0"/>
              <w:adjustRightInd/>
              <w:spacing w:before="0" w:beforeAutospacing="0" w:after="0" w:afterAutospacing="0" w:line="300" w:lineRule="auto"/>
              <w:ind w:left="0" w:right="0" w:firstLine="0" w:firstLineChars="0"/>
              <w:jc w:val="left"/>
              <w:textAlignment w:val="auto"/>
              <w:rPr>
                <w:rFonts w:hint="eastAsia" w:ascii="黑体" w:hAnsi="黑体" w:eastAsia="黑体" w:cs="黑体"/>
                <w:bCs/>
                <w:kern w:val="0"/>
                <w:sz w:val="28"/>
                <w:szCs w:val="22"/>
                <w:lang w:bidi="ar"/>
              </w:rPr>
            </w:pPr>
            <w:r>
              <w:rPr>
                <w:rFonts w:hint="eastAsia" w:ascii="黑体" w:hAnsi="黑体" w:eastAsia="黑体" w:cs="黑体"/>
                <w:bCs/>
                <w:kern w:val="0"/>
                <w:sz w:val="28"/>
                <w:szCs w:val="22"/>
                <w:lang w:bidi="ar"/>
              </w:rPr>
              <w:t>二、建议</w:t>
            </w:r>
          </w:p>
          <w:p>
            <w:pPr>
              <w:pStyle w:val="16"/>
              <w:keepNext w:val="0"/>
              <w:keepLines w:val="0"/>
              <w:suppressLineNumbers/>
              <w:adjustRightInd w:val="0"/>
              <w:snapToGrid w:val="0"/>
              <w:spacing w:before="0" w:beforeAutospacing="0" w:after="0" w:afterAutospacing="0" w:line="300" w:lineRule="auto"/>
              <w:ind w:left="0" w:leftChars="0" w:right="0" w:firstLine="480" w:firstLineChars="200"/>
              <w:jc w:val="left"/>
              <w:rPr>
                <w:rFonts w:hint="eastAsia" w:ascii="仿宋" w:hAnsi="仿宋" w:cs="仿宋"/>
                <w:sz w:val="24"/>
                <w:szCs w:val="22"/>
                <w:highlight w:val="none"/>
                <w:lang w:val="en-US" w:eastAsia="zh-CN"/>
              </w:rPr>
            </w:pPr>
            <w:r>
              <w:rPr>
                <w:rFonts w:hint="eastAsia" w:ascii="仿宋" w:hAnsi="仿宋" w:cs="仿宋"/>
                <w:sz w:val="24"/>
                <w:szCs w:val="22"/>
                <w:highlight w:val="none"/>
                <w:lang w:val="en-US" w:eastAsia="zh-CN"/>
              </w:rPr>
              <w:t>1、加强厂区环境管理，防止跑冒滴漏现象发生。</w:t>
            </w:r>
          </w:p>
          <w:p>
            <w:pPr>
              <w:pStyle w:val="16"/>
              <w:keepNext w:val="0"/>
              <w:keepLines w:val="0"/>
              <w:suppressLineNumbers/>
              <w:adjustRightInd w:val="0"/>
              <w:snapToGrid w:val="0"/>
              <w:spacing w:before="0" w:beforeAutospacing="0" w:after="0" w:afterAutospacing="0" w:line="300" w:lineRule="auto"/>
              <w:ind w:left="0" w:leftChars="0" w:right="0" w:firstLine="480" w:firstLineChars="200"/>
              <w:jc w:val="left"/>
              <w:rPr>
                <w:rFonts w:hint="eastAsia" w:ascii="仿宋" w:hAnsi="仿宋" w:cs="仿宋"/>
                <w:sz w:val="24"/>
                <w:szCs w:val="22"/>
                <w:highlight w:val="none"/>
                <w:lang w:val="en-US" w:eastAsia="zh-CN"/>
              </w:rPr>
            </w:pPr>
            <w:r>
              <w:rPr>
                <w:rFonts w:hint="eastAsia" w:ascii="仿宋" w:hAnsi="仿宋" w:cs="仿宋"/>
                <w:sz w:val="24"/>
                <w:szCs w:val="22"/>
                <w:highlight w:val="none"/>
                <w:lang w:val="en-US" w:eastAsia="zh-CN"/>
              </w:rPr>
              <w:t>2、加强危险废物管理和风险防控，按要求开展隐患排查治理。</w:t>
            </w:r>
          </w:p>
          <w:p>
            <w:pPr>
              <w:pStyle w:val="16"/>
              <w:keepNext w:val="0"/>
              <w:keepLines w:val="0"/>
              <w:suppressLineNumbers/>
              <w:adjustRightInd w:val="0"/>
              <w:snapToGrid w:val="0"/>
              <w:spacing w:before="0" w:beforeAutospacing="0" w:after="0" w:afterAutospacing="0" w:line="300" w:lineRule="auto"/>
              <w:ind w:left="0" w:leftChars="0" w:right="0" w:firstLine="480" w:firstLineChars="200"/>
              <w:jc w:val="left"/>
              <w:rPr>
                <w:rFonts w:hint="eastAsia" w:ascii="仿宋" w:hAnsi="仿宋" w:eastAsia="仿宋" w:cs="仿宋"/>
                <w:szCs w:val="20"/>
                <w:highlight w:val="none"/>
              </w:rPr>
            </w:pPr>
            <w:r>
              <w:rPr>
                <w:rFonts w:hint="eastAsia" w:ascii="仿宋" w:hAnsi="仿宋" w:cs="仿宋"/>
                <w:sz w:val="24"/>
                <w:szCs w:val="22"/>
                <w:highlight w:val="none"/>
                <w:lang w:val="en-US" w:eastAsia="zh-CN"/>
              </w:rPr>
              <w:t>3、</w:t>
            </w:r>
            <w:r>
              <w:rPr>
                <w:rFonts w:hint="eastAsia" w:ascii="仿宋" w:hAnsi="仿宋" w:eastAsia="仿宋" w:cs="仿宋"/>
                <w:sz w:val="24"/>
                <w:szCs w:val="22"/>
                <w:highlight w:val="none"/>
              </w:rPr>
              <w:t>加强</w:t>
            </w:r>
            <w:r>
              <w:rPr>
                <w:rFonts w:hint="eastAsia" w:ascii="仿宋" w:hAnsi="仿宋" w:cs="仿宋"/>
                <w:sz w:val="24"/>
                <w:szCs w:val="22"/>
                <w:highlight w:val="none"/>
                <w:lang w:eastAsia="zh-CN"/>
              </w:rPr>
              <w:t>各生产环节管理，实施治理生产管理，从源头抓起，确保环保设施正常运行，最大限度减少污染物的排放量</w:t>
            </w:r>
            <w:r>
              <w:rPr>
                <w:rFonts w:hint="eastAsia" w:ascii="仿宋" w:hAnsi="仿宋" w:eastAsia="仿宋" w:cs="仿宋"/>
                <w:sz w:val="24"/>
                <w:szCs w:val="22"/>
                <w:highlight w:val="none"/>
              </w:rPr>
              <w:t>。</w:t>
            </w:r>
          </w:p>
        </w:tc>
      </w:tr>
    </w:tbl>
    <w:p>
      <w:pPr>
        <w:pStyle w:val="7"/>
        <w:bidi w:val="0"/>
        <w:rPr>
          <w:rFonts w:hint="eastAsia"/>
          <w:highlight w:val="none"/>
          <w:lang w:val="en-US" w:eastAsia="zh-CN"/>
        </w:rPr>
        <w:sectPr>
          <w:footerReference r:id="rId5" w:type="default"/>
          <w:pgSz w:w="11907" w:h="16840"/>
          <w:pgMar w:top="1701" w:right="1418" w:bottom="1701" w:left="1418" w:header="851" w:footer="992" w:gutter="0"/>
          <w:pgBorders>
            <w:top w:val="none" w:sz="0" w:space="0"/>
            <w:left w:val="none" w:sz="0" w:space="0"/>
            <w:bottom w:val="none" w:sz="0" w:space="0"/>
            <w:right w:val="none" w:sz="0" w:space="0"/>
          </w:pgBorders>
          <w:pgNumType w:fmt="decimal" w:start="1"/>
          <w:cols w:space="720" w:num="1"/>
          <w:docGrid w:linePitch="326" w:charSpace="0"/>
        </w:sectPr>
      </w:pPr>
    </w:p>
    <w:p>
      <w:pPr>
        <w:pStyle w:val="7"/>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ascii="黑体" w:hAnsi="宋体" w:eastAsia="黑体" w:cs="黑体"/>
          <w:b w:val="0"/>
          <w:bCs w:val="0"/>
          <w:kern w:val="0"/>
          <w:sz w:val="31"/>
          <w:szCs w:val="31"/>
          <w:lang w:val="en-US" w:eastAsia="zh-CN" w:bidi="ar"/>
        </w:rPr>
      </w:pPr>
      <w:r>
        <w:rPr>
          <w:rFonts w:hint="eastAsia" w:ascii="黑体" w:hAnsi="宋体" w:eastAsia="黑体" w:cs="黑体"/>
          <w:b w:val="0"/>
          <w:bCs w:val="0"/>
          <w:kern w:val="0"/>
          <w:sz w:val="31"/>
          <w:szCs w:val="31"/>
          <w:lang w:val="en-US" w:eastAsia="zh-CN" w:bidi="ar"/>
        </w:rPr>
        <w:t>建设项目环境保护“三同时”验收内容：</w:t>
      </w:r>
    </w:p>
    <w:tbl>
      <w:tblPr>
        <w:tblStyle w:val="30"/>
        <w:tblW w:w="96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8"/>
        <w:gridCol w:w="1491"/>
        <w:gridCol w:w="1862"/>
        <w:gridCol w:w="385"/>
        <w:gridCol w:w="851"/>
        <w:gridCol w:w="699"/>
        <w:gridCol w:w="39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8" w:hRule="atLeast"/>
          <w:jc w:val="center"/>
        </w:trPr>
        <w:tc>
          <w:tcPr>
            <w:tcW w:w="448" w:type="dxa"/>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highlight w:val="none"/>
                <w:vertAlign w:val="baseline"/>
              </w:rPr>
            </w:pPr>
            <w:r>
              <w:rPr>
                <w:rFonts w:hint="eastAsia"/>
                <w:sz w:val="24"/>
                <w:szCs w:val="24"/>
                <w:highlight w:val="none"/>
              </w:rPr>
              <w:t>类别</w:t>
            </w:r>
          </w:p>
        </w:tc>
        <w:tc>
          <w:tcPr>
            <w:tcW w:w="1491" w:type="dxa"/>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highlight w:val="none"/>
                <w:vertAlign w:val="baseline"/>
              </w:rPr>
            </w:pPr>
            <w:r>
              <w:rPr>
                <w:rFonts w:hint="eastAsia"/>
                <w:sz w:val="24"/>
                <w:szCs w:val="24"/>
                <w:highlight w:val="none"/>
              </w:rPr>
              <w:t>治理对象</w:t>
            </w:r>
          </w:p>
        </w:tc>
        <w:tc>
          <w:tcPr>
            <w:tcW w:w="1862" w:type="dxa"/>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highlight w:val="none"/>
                <w:vertAlign w:val="baseline"/>
              </w:rPr>
            </w:pPr>
            <w:r>
              <w:rPr>
                <w:rFonts w:hint="eastAsia"/>
                <w:sz w:val="24"/>
                <w:szCs w:val="24"/>
                <w:highlight w:val="none"/>
              </w:rPr>
              <w:t>主要设施/设备/措施</w:t>
            </w:r>
          </w:p>
        </w:tc>
        <w:tc>
          <w:tcPr>
            <w:tcW w:w="385" w:type="dxa"/>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highlight w:val="none"/>
                <w:vertAlign w:val="baseline"/>
              </w:rPr>
            </w:pPr>
            <w:r>
              <w:rPr>
                <w:rFonts w:hint="eastAsia"/>
                <w:sz w:val="24"/>
                <w:szCs w:val="24"/>
                <w:highlight w:val="none"/>
                <w:lang w:val="en-US" w:eastAsia="zh-CN"/>
              </w:rPr>
              <w:t>数量</w:t>
            </w:r>
          </w:p>
        </w:tc>
        <w:tc>
          <w:tcPr>
            <w:tcW w:w="851" w:type="dxa"/>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highlight w:val="none"/>
                <w:vertAlign w:val="baseline"/>
              </w:rPr>
            </w:pPr>
            <w:r>
              <w:rPr>
                <w:rFonts w:hint="eastAsia"/>
                <w:sz w:val="24"/>
                <w:szCs w:val="24"/>
                <w:highlight w:val="none"/>
              </w:rPr>
              <w:t>环保投资（万元）</w:t>
            </w:r>
          </w:p>
        </w:tc>
        <w:tc>
          <w:tcPr>
            <w:tcW w:w="699" w:type="dxa"/>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highlight w:val="none"/>
                <w:vertAlign w:val="baseline"/>
              </w:rPr>
            </w:pPr>
            <w:r>
              <w:rPr>
                <w:rFonts w:hint="eastAsia"/>
                <w:sz w:val="24"/>
                <w:szCs w:val="24"/>
                <w:highlight w:val="none"/>
              </w:rPr>
              <w:t>处理效果</w:t>
            </w:r>
          </w:p>
        </w:tc>
        <w:tc>
          <w:tcPr>
            <w:tcW w:w="3902" w:type="dxa"/>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highlight w:val="none"/>
                <w:vertAlign w:val="baseline"/>
              </w:rPr>
            </w:pPr>
            <w:r>
              <w:rPr>
                <w:rFonts w:hint="eastAsia"/>
                <w:sz w:val="24"/>
                <w:szCs w:val="24"/>
                <w:highlight w:val="none"/>
              </w:rPr>
              <w:t>验收标准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448" w:type="dxa"/>
            <w:vAlign w:val="center"/>
          </w:tcPr>
          <w:p>
            <w:pPr>
              <w:pStyle w:val="84"/>
              <w:keepNext w:val="0"/>
              <w:keepLines w:val="0"/>
              <w:suppressLineNumbers w:val="0"/>
              <w:spacing w:before="0" w:beforeAutospacing="0" w:after="0" w:afterAutospacing="0"/>
              <w:ind w:left="0" w:leftChars="0" w:right="0" w:rightChars="0" w:firstLine="0" w:firstLineChars="0"/>
              <w:jc w:val="center"/>
              <w:rPr>
                <w:rFonts w:hint="eastAsia" w:eastAsia="仿宋"/>
                <w:highlight w:val="none"/>
                <w:vertAlign w:val="baseline"/>
                <w:lang w:val="en-US" w:eastAsia="zh-CN"/>
              </w:rPr>
            </w:pPr>
            <w:r>
              <w:rPr>
                <w:rFonts w:hint="eastAsia"/>
                <w:b/>
                <w:bCs/>
                <w:highlight w:val="none"/>
                <w:vertAlign w:val="baseline"/>
                <w:lang w:val="en-US" w:eastAsia="zh-CN"/>
              </w:rPr>
              <w:t>废气</w:t>
            </w:r>
          </w:p>
        </w:tc>
        <w:tc>
          <w:tcPr>
            <w:tcW w:w="1491" w:type="dxa"/>
            <w:vAlign w:val="center"/>
          </w:tcPr>
          <w:p>
            <w:pPr>
              <w:pStyle w:val="84"/>
              <w:keepNext w:val="0"/>
              <w:keepLines w:val="0"/>
              <w:suppressLineNumbers w:val="0"/>
              <w:spacing w:before="0" w:beforeAutospacing="0" w:after="0" w:afterAutospacing="0"/>
              <w:ind w:left="0" w:leftChars="0" w:right="0" w:rightChars="0" w:firstLine="0" w:firstLineChars="0"/>
              <w:jc w:val="center"/>
              <w:rPr>
                <w:rFonts w:hint="eastAsia"/>
                <w:color w:val="auto"/>
                <w:highlight w:val="none"/>
                <w:vertAlign w:val="baseline"/>
              </w:rPr>
            </w:pPr>
            <w:r>
              <w:rPr>
                <w:rFonts w:hint="eastAsia" w:cs="仿宋"/>
                <w:bCs/>
                <w:color w:val="auto"/>
                <w:sz w:val="21"/>
                <w:szCs w:val="28"/>
                <w:highlight w:val="none"/>
                <w:lang w:val="en-US" w:eastAsia="zh-CN" w:bidi="ar-SA"/>
              </w:rPr>
              <w:t>非甲烷总烃、甲苯、颗粒物</w:t>
            </w:r>
          </w:p>
        </w:tc>
        <w:tc>
          <w:tcPr>
            <w:tcW w:w="1862" w:type="dxa"/>
            <w:vAlign w:val="center"/>
          </w:tcPr>
          <w:p>
            <w:pPr>
              <w:pStyle w:val="84"/>
              <w:keepNext w:val="0"/>
              <w:keepLines w:val="0"/>
              <w:suppressLineNumbers w:val="0"/>
              <w:spacing w:before="0" w:beforeAutospacing="0" w:after="0" w:afterAutospacing="0"/>
              <w:ind w:left="0" w:leftChars="0" w:right="0" w:rightChars="0" w:firstLine="0" w:firstLineChars="0"/>
              <w:jc w:val="center"/>
              <w:rPr>
                <w:rFonts w:hint="default"/>
                <w:highlight w:val="none"/>
                <w:vertAlign w:val="baseline"/>
                <w:lang w:val="en-US"/>
              </w:rPr>
            </w:pPr>
            <w:r>
              <w:rPr>
                <w:rFonts w:hint="eastAsia" w:cs="仿宋"/>
                <w:bCs/>
                <w:sz w:val="21"/>
                <w:szCs w:val="28"/>
                <w:highlight w:val="none"/>
                <w:lang w:val="en-US" w:eastAsia="zh-CN" w:bidi="ar-SA"/>
              </w:rPr>
              <w:t>集气罩+活性炭吸附装置+UV光解催化装置</w:t>
            </w:r>
          </w:p>
        </w:tc>
        <w:tc>
          <w:tcPr>
            <w:tcW w:w="385" w:type="dxa"/>
            <w:vAlign w:val="center"/>
          </w:tcPr>
          <w:p>
            <w:pPr>
              <w:pStyle w:val="84"/>
              <w:keepNext w:val="0"/>
              <w:keepLines w:val="0"/>
              <w:suppressLineNumbers w:val="0"/>
              <w:spacing w:before="0" w:beforeAutospacing="0" w:after="0" w:afterAutospacing="0"/>
              <w:ind w:left="0" w:leftChars="0" w:right="0" w:rightChars="0" w:firstLine="0" w:firstLineChars="0"/>
              <w:jc w:val="center"/>
              <w:rPr>
                <w:rFonts w:hint="eastAsia"/>
                <w:highlight w:val="none"/>
                <w:vertAlign w:val="baseline"/>
              </w:rPr>
            </w:pPr>
            <w:r>
              <w:rPr>
                <w:rFonts w:hint="eastAsia"/>
                <w:highlight w:val="none"/>
                <w:lang w:val="en-US" w:eastAsia="zh-CN"/>
              </w:rPr>
              <w:t>2</w:t>
            </w:r>
          </w:p>
        </w:tc>
        <w:tc>
          <w:tcPr>
            <w:tcW w:w="851" w:type="dxa"/>
            <w:vAlign w:val="center"/>
          </w:tcPr>
          <w:p>
            <w:pPr>
              <w:pStyle w:val="84"/>
              <w:keepNext w:val="0"/>
              <w:keepLines w:val="0"/>
              <w:suppressLineNumbers w:val="0"/>
              <w:spacing w:before="0" w:beforeAutospacing="0" w:after="0" w:afterAutospacing="0"/>
              <w:ind w:left="0" w:leftChars="0" w:right="0" w:rightChars="0" w:firstLine="0" w:firstLineChars="0"/>
              <w:jc w:val="center"/>
              <w:rPr>
                <w:rFonts w:hint="default" w:eastAsia="仿宋"/>
                <w:highlight w:val="none"/>
                <w:vertAlign w:val="baseline"/>
                <w:lang w:val="en-US" w:eastAsia="zh-CN"/>
              </w:rPr>
            </w:pPr>
            <w:r>
              <w:rPr>
                <w:rFonts w:hint="eastAsia"/>
                <w:highlight w:val="none"/>
                <w:vertAlign w:val="baseline"/>
                <w:lang w:val="en-US" w:eastAsia="zh-CN"/>
              </w:rPr>
              <w:t>0.5</w:t>
            </w:r>
          </w:p>
        </w:tc>
        <w:tc>
          <w:tcPr>
            <w:tcW w:w="699" w:type="dxa"/>
            <w:vAlign w:val="center"/>
          </w:tcPr>
          <w:p>
            <w:pPr>
              <w:keepNext w:val="0"/>
              <w:keepLines w:val="0"/>
              <w:suppressLineNumbers w:val="0"/>
              <w:spacing w:before="0" w:beforeAutospacing="0" w:after="0" w:afterAutospacing="0"/>
              <w:ind w:left="0" w:leftChars="0" w:right="0" w:rightChars="0" w:firstLine="0" w:firstLineChars="0"/>
              <w:jc w:val="center"/>
              <w:rPr>
                <w:rFonts w:hint="eastAsia"/>
                <w:sz w:val="21"/>
                <w:szCs w:val="21"/>
                <w:highlight w:val="none"/>
                <w:vertAlign w:val="baseline"/>
              </w:rPr>
            </w:pPr>
            <w:r>
              <w:rPr>
                <w:rFonts w:hint="eastAsia"/>
                <w:sz w:val="21"/>
                <w:szCs w:val="21"/>
                <w:highlight w:val="none"/>
                <w:lang w:val="en-US" w:eastAsia="zh-CN"/>
              </w:rPr>
              <w:t>达标排放</w:t>
            </w:r>
          </w:p>
        </w:tc>
        <w:tc>
          <w:tcPr>
            <w:tcW w:w="3902" w:type="dxa"/>
            <w:vAlign w:val="center"/>
          </w:tcPr>
          <w:p>
            <w:pPr>
              <w:pStyle w:val="84"/>
              <w:keepNext w:val="0"/>
              <w:keepLines w:val="0"/>
              <w:suppressLineNumbers w:val="0"/>
              <w:spacing w:before="0" w:beforeAutospacing="0" w:after="0" w:afterAutospacing="0"/>
              <w:ind w:left="0" w:leftChars="0" w:right="0" w:rightChars="0" w:firstLine="0" w:firstLineChars="0"/>
              <w:jc w:val="center"/>
              <w:rPr>
                <w:rFonts w:hint="eastAsia" w:ascii="仿宋" w:hAnsi="仿宋" w:eastAsia="仿宋" w:cs="仿宋"/>
                <w:color w:val="auto"/>
                <w:kern w:val="2"/>
                <w:sz w:val="21"/>
                <w:szCs w:val="21"/>
                <w:highlight w:val="none"/>
              </w:rPr>
            </w:pPr>
            <w:r>
              <w:rPr>
                <w:rFonts w:hint="eastAsia" w:cs="仿宋"/>
                <w:color w:val="auto"/>
                <w:kern w:val="2"/>
                <w:sz w:val="21"/>
                <w:szCs w:val="21"/>
                <w:highlight w:val="none"/>
                <w:lang w:eastAsia="zh-CN"/>
              </w:rPr>
              <w:t>《</w:t>
            </w:r>
            <w:r>
              <w:rPr>
                <w:rFonts w:hint="eastAsia" w:ascii="仿宋" w:hAnsi="仿宋" w:eastAsia="仿宋" w:cs="仿宋"/>
                <w:color w:val="auto"/>
                <w:kern w:val="2"/>
                <w:sz w:val="21"/>
                <w:szCs w:val="21"/>
                <w:highlight w:val="none"/>
                <w:lang w:eastAsia="zh-CN"/>
              </w:rPr>
              <w:t>大气污染物综合排放</w:t>
            </w:r>
            <w:r>
              <w:rPr>
                <w:rFonts w:hint="eastAsia" w:ascii="仿宋" w:hAnsi="仿宋" w:eastAsia="仿宋" w:cs="仿宋"/>
                <w:color w:val="auto"/>
                <w:kern w:val="2"/>
                <w:sz w:val="21"/>
                <w:szCs w:val="21"/>
                <w:highlight w:val="none"/>
              </w:rPr>
              <w:t>标准》表</w:t>
            </w:r>
            <w:r>
              <w:rPr>
                <w:rFonts w:hint="eastAsia" w:ascii="仿宋" w:hAnsi="仿宋" w:eastAsia="仿宋" w:cs="仿宋"/>
                <w:color w:val="auto"/>
                <w:kern w:val="2"/>
                <w:sz w:val="21"/>
                <w:szCs w:val="21"/>
                <w:highlight w:val="none"/>
                <w:lang w:val="en-US" w:eastAsia="zh-CN"/>
              </w:rPr>
              <w:t>2</w:t>
            </w:r>
            <w:r>
              <w:rPr>
                <w:rFonts w:hint="eastAsia" w:ascii="仿宋" w:hAnsi="仿宋" w:eastAsia="仿宋" w:cs="仿宋"/>
                <w:color w:val="auto"/>
                <w:kern w:val="2"/>
                <w:sz w:val="21"/>
                <w:szCs w:val="21"/>
                <w:highlight w:val="none"/>
              </w:rPr>
              <w:t>标准</w:t>
            </w:r>
            <w:r>
              <w:rPr>
                <w:rFonts w:hint="eastAsia" w:ascii="仿宋" w:hAnsi="仿宋" w:eastAsia="仿宋" w:cs="仿宋"/>
                <w:sz w:val="21"/>
                <w:szCs w:val="21"/>
                <w:highlight w:val="none"/>
                <w:lang w:val="en-US" w:eastAsia="zh-CN"/>
              </w:rPr>
              <w:t>GB16297</w:t>
            </w:r>
            <w:r>
              <w:rPr>
                <w:rFonts w:hint="eastAsia" w:ascii="仿宋" w:hAnsi="仿宋" w:eastAsia="仿宋" w:cs="仿宋"/>
                <w:sz w:val="21"/>
                <w:szCs w:val="21"/>
                <w:highlight w:val="none"/>
              </w:rPr>
              <w:t>-</w:t>
            </w:r>
            <w:r>
              <w:rPr>
                <w:rFonts w:hint="eastAsia" w:ascii="仿宋" w:hAnsi="仿宋" w:eastAsia="仿宋" w:cs="仿宋"/>
                <w:sz w:val="21"/>
                <w:szCs w:val="21"/>
                <w:highlight w:val="none"/>
                <w:lang w:val="en-US" w:eastAsia="zh-CN"/>
              </w:rPr>
              <w:t>1996</w:t>
            </w:r>
            <w:r>
              <w:rPr>
                <w:rFonts w:hint="eastAsia" w:cs="仿宋"/>
                <w:bCs/>
                <w:sz w:val="21"/>
                <w:szCs w:val="21"/>
                <w:highlight w:val="none"/>
                <w:lang w:eastAsia="zh-CN"/>
              </w:rPr>
              <w:t>非甲烷总烃</w:t>
            </w:r>
            <w:r>
              <w:rPr>
                <w:rFonts w:hint="eastAsia" w:cs="仿宋"/>
                <w:bCs/>
                <w:sz w:val="21"/>
                <w:szCs w:val="21"/>
                <w:highlight w:val="none"/>
                <w:lang w:val="en-US" w:eastAsia="zh-CN"/>
              </w:rPr>
              <w:t>厂界浓度2.0mg/m</w:t>
            </w:r>
            <w:r>
              <w:rPr>
                <w:rFonts w:hint="eastAsia" w:cs="仿宋"/>
                <w:bCs/>
                <w:sz w:val="21"/>
                <w:szCs w:val="21"/>
                <w:highlight w:val="none"/>
                <w:vertAlign w:val="superscript"/>
                <w:lang w:val="en-US" w:eastAsia="zh-CN"/>
              </w:rPr>
              <w:t>3</w:t>
            </w:r>
            <w:r>
              <w:rPr>
                <w:rFonts w:hint="eastAsia" w:cs="仿宋"/>
                <w:bCs/>
                <w:sz w:val="21"/>
                <w:szCs w:val="21"/>
                <w:highlight w:val="none"/>
                <w:lang w:val="en-US" w:eastAsia="zh-CN"/>
              </w:rPr>
              <w:t>、甲苯0.6mg/m³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48" w:type="dxa"/>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highlight w:val="none"/>
                <w:vertAlign w:val="baseline"/>
              </w:rPr>
            </w:pPr>
            <w:r>
              <w:rPr>
                <w:rFonts w:hint="eastAsia"/>
                <w:sz w:val="24"/>
                <w:szCs w:val="24"/>
                <w:highlight w:val="none"/>
                <w:lang w:val="en-US" w:eastAsia="zh-CN"/>
              </w:rPr>
              <w:t>废水</w:t>
            </w:r>
          </w:p>
        </w:tc>
        <w:tc>
          <w:tcPr>
            <w:tcW w:w="1491" w:type="dxa"/>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color w:val="auto"/>
                <w:highlight w:val="none"/>
                <w:lang w:val="en-US" w:eastAsia="zh-CN"/>
              </w:rPr>
            </w:pPr>
            <w:r>
              <w:rPr>
                <w:rFonts w:hint="eastAsia"/>
                <w:color w:val="auto"/>
                <w:highlight w:val="none"/>
                <w:lang w:val="en-US" w:eastAsia="zh-CN"/>
              </w:rPr>
              <w:t>/</w:t>
            </w:r>
          </w:p>
        </w:tc>
        <w:tc>
          <w:tcPr>
            <w:tcW w:w="1862" w:type="dxa"/>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highlight w:val="none"/>
                <w:lang w:val="en-US" w:eastAsia="zh-CN"/>
              </w:rPr>
            </w:pPr>
            <w:r>
              <w:rPr>
                <w:rFonts w:hint="eastAsia"/>
                <w:highlight w:val="none"/>
                <w:lang w:val="en-US" w:eastAsia="zh-CN"/>
              </w:rPr>
              <w:t>/</w:t>
            </w:r>
          </w:p>
        </w:tc>
        <w:tc>
          <w:tcPr>
            <w:tcW w:w="385" w:type="dxa"/>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highlight w:val="none"/>
                <w:lang w:val="en-US" w:eastAsia="zh-CN"/>
              </w:rPr>
            </w:pPr>
            <w:r>
              <w:rPr>
                <w:rFonts w:hint="eastAsia"/>
                <w:highlight w:val="none"/>
                <w:lang w:val="en-US" w:eastAsia="zh-CN"/>
              </w:rPr>
              <w:t>/</w:t>
            </w:r>
          </w:p>
        </w:tc>
        <w:tc>
          <w:tcPr>
            <w:tcW w:w="851" w:type="dxa"/>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highlight w:val="none"/>
                <w:lang w:val="en-US" w:eastAsia="zh-CN"/>
              </w:rPr>
            </w:pPr>
            <w:r>
              <w:rPr>
                <w:rFonts w:hint="eastAsia"/>
                <w:highlight w:val="none"/>
                <w:lang w:val="en-US" w:eastAsia="zh-CN"/>
              </w:rPr>
              <w:t>/</w:t>
            </w:r>
          </w:p>
        </w:tc>
        <w:tc>
          <w:tcPr>
            <w:tcW w:w="699" w:type="dxa"/>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default" w:ascii="仿宋" w:hAnsi="仿宋" w:eastAsia="仿宋" w:cs="仿宋"/>
                <w:bCs/>
                <w:sz w:val="21"/>
                <w:szCs w:val="28"/>
                <w:highlight w:val="none"/>
                <w:lang w:val="en-US" w:eastAsia="zh-CN" w:bidi="ar-SA"/>
              </w:rPr>
            </w:pPr>
            <w:r>
              <w:rPr>
                <w:rFonts w:hint="eastAsia" w:cs="仿宋"/>
                <w:bCs/>
                <w:sz w:val="21"/>
                <w:szCs w:val="28"/>
                <w:highlight w:val="none"/>
                <w:lang w:val="en-US" w:eastAsia="zh-CN" w:bidi="ar-SA"/>
              </w:rPr>
              <w:t>/</w:t>
            </w:r>
          </w:p>
        </w:tc>
        <w:tc>
          <w:tcPr>
            <w:tcW w:w="3902" w:type="dxa"/>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highlight w:val="none"/>
                <w:lang w:val="en-US" w:eastAsia="zh-CN"/>
              </w:rPr>
            </w:pPr>
            <w:r>
              <w:rPr>
                <w:rFonts w:hint="eastAsia"/>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34" w:hRule="atLeast"/>
          <w:jc w:val="center"/>
        </w:trPr>
        <w:tc>
          <w:tcPr>
            <w:tcW w:w="448" w:type="dxa"/>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highlight w:val="none"/>
                <w:vertAlign w:val="baseline"/>
              </w:rPr>
            </w:pPr>
            <w:r>
              <w:rPr>
                <w:rFonts w:hint="eastAsia"/>
                <w:sz w:val="24"/>
                <w:szCs w:val="24"/>
                <w:highlight w:val="none"/>
              </w:rPr>
              <w:t>噪声</w:t>
            </w:r>
          </w:p>
        </w:tc>
        <w:tc>
          <w:tcPr>
            <w:tcW w:w="1491" w:type="dxa"/>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r>
              <w:rPr>
                <w:rFonts w:hint="eastAsia"/>
                <w:highlight w:val="none"/>
              </w:rPr>
              <w:t>设备噪声</w:t>
            </w:r>
          </w:p>
        </w:tc>
        <w:tc>
          <w:tcPr>
            <w:tcW w:w="1862" w:type="dxa"/>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left"/>
              <w:textAlignment w:val="baseline"/>
              <w:rPr>
                <w:rFonts w:hint="eastAsia" w:ascii="仿宋" w:hAnsi="仿宋" w:eastAsia="仿宋" w:cs="仿宋"/>
                <w:bCs/>
                <w:sz w:val="21"/>
                <w:szCs w:val="28"/>
                <w:highlight w:val="none"/>
                <w:lang w:val="en-US" w:eastAsia="zh-CN" w:bidi="ar-SA"/>
              </w:rPr>
            </w:pPr>
            <w:r>
              <w:rPr>
                <w:rFonts w:hint="eastAsia"/>
                <w:highlight w:val="none"/>
              </w:rPr>
              <w:t>选用低噪声设备，所有设备均置于车间内，且夜间不生产，建筑阻隔和距离衰减</w:t>
            </w:r>
          </w:p>
        </w:tc>
        <w:tc>
          <w:tcPr>
            <w:tcW w:w="385" w:type="dxa"/>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highlight w:val="none"/>
                <w:lang w:val="en-US" w:eastAsia="zh-CN"/>
              </w:rPr>
            </w:pPr>
            <w:r>
              <w:rPr>
                <w:rFonts w:hint="eastAsia"/>
                <w:highlight w:val="none"/>
                <w:lang w:val="en-US" w:eastAsia="zh-CN"/>
              </w:rPr>
              <w:t>/</w:t>
            </w:r>
          </w:p>
        </w:tc>
        <w:tc>
          <w:tcPr>
            <w:tcW w:w="851" w:type="dxa"/>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highlight w:val="none"/>
                <w:lang w:val="en-US" w:eastAsia="zh-CN"/>
              </w:rPr>
            </w:pPr>
            <w:r>
              <w:rPr>
                <w:rFonts w:hint="eastAsia"/>
                <w:highlight w:val="none"/>
                <w:lang w:val="en-US" w:eastAsia="zh-CN"/>
              </w:rPr>
              <w:t>/</w:t>
            </w:r>
          </w:p>
        </w:tc>
        <w:tc>
          <w:tcPr>
            <w:tcW w:w="699" w:type="dxa"/>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r>
              <w:rPr>
                <w:rFonts w:hint="eastAsia"/>
                <w:highlight w:val="none"/>
                <w:lang w:val="en-US" w:eastAsia="zh-CN"/>
              </w:rPr>
              <w:t>达标排放</w:t>
            </w:r>
          </w:p>
        </w:tc>
        <w:tc>
          <w:tcPr>
            <w:tcW w:w="3902" w:type="dxa"/>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eastAsia="仿宋"/>
                <w:sz w:val="21"/>
                <w:szCs w:val="21"/>
                <w:highlight w:val="none"/>
                <w:lang w:val="en-US" w:eastAsia="zh-CN"/>
              </w:rPr>
            </w:pPr>
            <w:r>
              <w:rPr>
                <w:rFonts w:hint="eastAsia"/>
                <w:highlight w:val="none"/>
              </w:rPr>
              <w:t>《工业企业厂界环境噪声排放标准》（GB12348-2008）</w:t>
            </w:r>
            <w:r>
              <w:rPr>
                <w:rFonts w:hint="eastAsia"/>
                <w:highlight w:val="none"/>
                <w:lang w:val="en-US" w:eastAsia="zh-CN"/>
              </w:rPr>
              <w:t>2</w:t>
            </w:r>
            <w:r>
              <w:rPr>
                <w:rFonts w:hint="eastAsia"/>
                <w:highlight w:val="none"/>
              </w:rPr>
              <w:t>类标准：昼间≤6</w:t>
            </w:r>
            <w:r>
              <w:rPr>
                <w:rFonts w:hint="eastAsia"/>
                <w:highlight w:val="none"/>
                <w:lang w:val="en-US" w:eastAsia="zh-CN"/>
              </w:rPr>
              <w:t>0</w:t>
            </w:r>
            <w:r>
              <w:rPr>
                <w:rFonts w:hint="eastAsia"/>
                <w:highlight w:val="none"/>
              </w:rPr>
              <w:t>dB（A）；夜间</w:t>
            </w:r>
            <w:r>
              <w:rPr>
                <w:rFonts w:hint="eastAsia"/>
                <w:highlight w:val="none"/>
                <w:lang w:val="en-US" w:eastAsia="zh-CN"/>
              </w:rPr>
              <w:t>不生产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48" w:type="dxa"/>
            <w:vMerge w:val="restart"/>
            <w:vAlign w:val="center"/>
          </w:tcPr>
          <w:p>
            <w:pPr>
              <w:pStyle w:val="5"/>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eastAsia="仿宋"/>
                <w:highlight w:val="none"/>
                <w:vertAlign w:val="baseline"/>
                <w:lang w:eastAsia="zh-CN"/>
              </w:rPr>
            </w:pPr>
            <w:r>
              <w:rPr>
                <w:rFonts w:hint="eastAsia"/>
                <w:highlight w:val="none"/>
                <w:vertAlign w:val="baseline"/>
                <w:lang w:eastAsia="zh-CN"/>
              </w:rPr>
              <w:t>固废</w:t>
            </w:r>
          </w:p>
        </w:tc>
        <w:tc>
          <w:tcPr>
            <w:tcW w:w="1491" w:type="dxa"/>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eastAsia" w:ascii="仿宋" w:hAnsi="仿宋" w:eastAsia="仿宋" w:cs="仿宋"/>
                <w:bCs/>
                <w:sz w:val="21"/>
                <w:szCs w:val="28"/>
                <w:highlight w:val="none"/>
                <w:lang w:val="en-US" w:eastAsia="zh-CN" w:bidi="ar-SA"/>
              </w:rPr>
            </w:pPr>
            <w:r>
              <w:rPr>
                <w:rFonts w:hint="eastAsia" w:ascii="仿宋" w:eastAsia="仿宋" w:cs="仿宋"/>
                <w:sz w:val="21"/>
                <w:szCs w:val="21"/>
                <w:highlight w:val="none"/>
                <w:lang w:eastAsia="zh-CN"/>
              </w:rPr>
              <w:t>废稀释剂桶</w:t>
            </w:r>
          </w:p>
        </w:tc>
        <w:tc>
          <w:tcPr>
            <w:tcW w:w="1862" w:type="dxa"/>
            <w:vMerge w:val="restart"/>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r>
              <w:rPr>
                <w:rFonts w:hint="eastAsia" w:ascii="仿宋" w:hAnsi="仿宋" w:eastAsia="仿宋" w:cs="仿宋"/>
                <w:sz w:val="21"/>
                <w:szCs w:val="21"/>
                <w:highlight w:val="none"/>
                <w:lang w:val="en-US" w:eastAsia="zh-CN"/>
              </w:rPr>
              <w:t>将危废暂存</w:t>
            </w:r>
            <w:r>
              <w:rPr>
                <w:rFonts w:hint="eastAsia" w:cs="仿宋"/>
                <w:sz w:val="21"/>
                <w:szCs w:val="21"/>
                <w:highlight w:val="none"/>
                <w:lang w:val="en-US" w:eastAsia="zh-CN"/>
              </w:rPr>
              <w:t>于新增的6㎡</w:t>
            </w:r>
            <w:r>
              <w:rPr>
                <w:rFonts w:hint="eastAsia" w:ascii="仿宋" w:hAnsi="仿宋" w:eastAsia="仿宋" w:cs="仿宋"/>
                <w:sz w:val="21"/>
                <w:szCs w:val="21"/>
                <w:highlight w:val="none"/>
                <w:lang w:val="en-US" w:eastAsia="zh-CN"/>
              </w:rPr>
              <w:t>危废间，定期由有资质单位运输并处理</w:t>
            </w:r>
          </w:p>
        </w:tc>
        <w:tc>
          <w:tcPr>
            <w:tcW w:w="385" w:type="dxa"/>
            <w:vMerge w:val="restart"/>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cs="仿宋"/>
                <w:bCs/>
                <w:sz w:val="21"/>
                <w:szCs w:val="28"/>
                <w:highlight w:val="none"/>
                <w:lang w:val="en-US" w:eastAsia="zh-CN" w:bidi="ar-SA"/>
              </w:rPr>
            </w:pPr>
            <w:r>
              <w:rPr>
                <w:rFonts w:hint="eastAsia"/>
                <w:highlight w:val="none"/>
                <w:lang w:val="en-US" w:eastAsia="zh-CN"/>
              </w:rPr>
              <w:t>/</w:t>
            </w:r>
          </w:p>
        </w:tc>
        <w:tc>
          <w:tcPr>
            <w:tcW w:w="851" w:type="dxa"/>
            <w:vMerge w:val="restart"/>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cs="仿宋"/>
                <w:bCs/>
                <w:sz w:val="21"/>
                <w:szCs w:val="28"/>
                <w:highlight w:val="none"/>
                <w:lang w:val="en-US" w:eastAsia="zh-CN" w:bidi="ar-SA"/>
              </w:rPr>
            </w:pPr>
            <w:r>
              <w:rPr>
                <w:rFonts w:hint="eastAsia"/>
                <w:highlight w:val="none"/>
                <w:lang w:val="en-US" w:eastAsia="zh-CN"/>
              </w:rPr>
              <w:t>0.5</w:t>
            </w:r>
          </w:p>
        </w:tc>
        <w:tc>
          <w:tcPr>
            <w:tcW w:w="699" w:type="dxa"/>
            <w:vMerge w:val="restart"/>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cs="仿宋"/>
                <w:bCs/>
                <w:sz w:val="21"/>
                <w:szCs w:val="28"/>
                <w:highlight w:val="none"/>
                <w:lang w:val="en-US" w:eastAsia="zh-CN" w:bidi="ar-SA"/>
              </w:rPr>
            </w:pPr>
            <w:r>
              <w:rPr>
                <w:rFonts w:hint="eastAsia" w:cs="仿宋"/>
                <w:bCs/>
                <w:sz w:val="21"/>
                <w:szCs w:val="28"/>
                <w:highlight w:val="none"/>
                <w:lang w:val="en-US" w:eastAsia="zh-CN" w:bidi="ar-SA"/>
              </w:rPr>
              <w:t>合理处置</w:t>
            </w:r>
          </w:p>
        </w:tc>
        <w:tc>
          <w:tcPr>
            <w:tcW w:w="3902" w:type="dxa"/>
            <w:vMerge w:val="restart"/>
            <w:vAlign w:val="center"/>
          </w:tcPr>
          <w:p>
            <w:pPr>
              <w:pStyle w:val="27"/>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sz w:val="21"/>
                <w:szCs w:val="21"/>
                <w:highlight w:val="none"/>
                <w:lang w:val="en-US" w:eastAsia="zh-CN"/>
              </w:rPr>
            </w:pPr>
            <w:r>
              <w:rPr>
                <w:rFonts w:hint="eastAsia" w:ascii="仿宋" w:hAnsi="仿宋" w:eastAsia="仿宋" w:cs="仿宋"/>
                <w:bCs/>
                <w:spacing w:val="0"/>
                <w:sz w:val="21"/>
                <w:szCs w:val="28"/>
                <w:highlight w:val="none"/>
                <w:lang w:val="en-US" w:eastAsia="zh-CN" w:bidi="ar-SA"/>
              </w:rPr>
              <w:t>《危险废物贮存污染控制标准》（GB18597-2001）及修改单规定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 w:hRule="atLeast"/>
          <w:jc w:val="center"/>
        </w:trPr>
        <w:tc>
          <w:tcPr>
            <w:tcW w:w="448"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p>
        </w:tc>
        <w:tc>
          <w:tcPr>
            <w:tcW w:w="1491" w:type="dxa"/>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eastAsia" w:ascii="仿宋" w:hAnsi="仿宋" w:eastAsia="仿宋" w:cs="仿宋"/>
                <w:bCs/>
                <w:sz w:val="21"/>
                <w:szCs w:val="28"/>
                <w:highlight w:val="none"/>
                <w:lang w:val="en-US" w:eastAsia="zh-CN" w:bidi="ar-SA"/>
              </w:rPr>
            </w:pPr>
            <w:r>
              <w:rPr>
                <w:rFonts w:hint="eastAsia" w:ascii="仿宋" w:eastAsia="仿宋" w:cs="仿宋"/>
                <w:sz w:val="21"/>
                <w:szCs w:val="21"/>
                <w:highlight w:val="none"/>
                <w:lang w:val="en-US" w:eastAsia="zh-CN"/>
              </w:rPr>
              <w:t>废油墨</w:t>
            </w:r>
          </w:p>
        </w:tc>
        <w:tc>
          <w:tcPr>
            <w:tcW w:w="186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p>
        </w:tc>
        <w:tc>
          <w:tcPr>
            <w:tcW w:w="385"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p>
        </w:tc>
        <w:tc>
          <w:tcPr>
            <w:tcW w:w="851"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p>
        </w:tc>
        <w:tc>
          <w:tcPr>
            <w:tcW w:w="699"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p>
        </w:tc>
        <w:tc>
          <w:tcPr>
            <w:tcW w:w="390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48"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p>
        </w:tc>
        <w:tc>
          <w:tcPr>
            <w:tcW w:w="1491" w:type="dxa"/>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eastAsia" w:ascii="仿宋" w:hAnsi="仿宋" w:eastAsia="仿宋" w:cs="仿宋"/>
                <w:bCs/>
                <w:sz w:val="21"/>
                <w:szCs w:val="28"/>
                <w:highlight w:val="none"/>
                <w:lang w:val="en-US" w:eastAsia="zh-CN" w:bidi="ar-SA"/>
              </w:rPr>
            </w:pPr>
            <w:r>
              <w:rPr>
                <w:rFonts w:hint="eastAsia" w:ascii="仿宋" w:eastAsia="仿宋" w:cs="仿宋"/>
                <w:sz w:val="21"/>
                <w:szCs w:val="21"/>
                <w:highlight w:val="none"/>
                <w:lang w:val="en-US" w:eastAsia="zh-CN"/>
              </w:rPr>
              <w:t>废油墨桶</w:t>
            </w:r>
          </w:p>
        </w:tc>
        <w:tc>
          <w:tcPr>
            <w:tcW w:w="186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p>
        </w:tc>
        <w:tc>
          <w:tcPr>
            <w:tcW w:w="385"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p>
        </w:tc>
        <w:tc>
          <w:tcPr>
            <w:tcW w:w="851"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p>
        </w:tc>
        <w:tc>
          <w:tcPr>
            <w:tcW w:w="699"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p>
        </w:tc>
        <w:tc>
          <w:tcPr>
            <w:tcW w:w="390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bCs/>
                <w:sz w:val="21"/>
                <w:szCs w:val="28"/>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 w:hRule="atLeast"/>
          <w:jc w:val="center"/>
        </w:trPr>
        <w:tc>
          <w:tcPr>
            <w:tcW w:w="448"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rPr>
            </w:pPr>
          </w:p>
        </w:tc>
        <w:tc>
          <w:tcPr>
            <w:tcW w:w="1491" w:type="dxa"/>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eastAsia" w:cs="仿宋"/>
                <w:bCs/>
                <w:sz w:val="21"/>
                <w:szCs w:val="28"/>
                <w:highlight w:val="none"/>
                <w:lang w:val="en-US" w:eastAsia="zh-CN" w:bidi="ar-SA"/>
              </w:rPr>
            </w:pPr>
            <w:r>
              <w:rPr>
                <w:rFonts w:hint="eastAsia" w:ascii="仿宋" w:eastAsia="仿宋" w:cs="仿宋"/>
                <w:sz w:val="21"/>
                <w:szCs w:val="21"/>
                <w:highlight w:val="none"/>
                <w:lang w:val="en-US" w:eastAsia="zh-CN"/>
              </w:rPr>
              <w:t>废润滑油</w:t>
            </w:r>
          </w:p>
        </w:tc>
        <w:tc>
          <w:tcPr>
            <w:tcW w:w="186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85"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851"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699"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90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 w:hRule="atLeast"/>
          <w:jc w:val="center"/>
        </w:trPr>
        <w:tc>
          <w:tcPr>
            <w:tcW w:w="448"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1491" w:type="dxa"/>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eastAsia" w:cs="仿宋"/>
                <w:bCs/>
                <w:sz w:val="21"/>
                <w:szCs w:val="28"/>
                <w:highlight w:val="none"/>
                <w:lang w:val="en-US" w:eastAsia="zh-CN" w:bidi="ar-SA"/>
              </w:rPr>
            </w:pPr>
            <w:r>
              <w:rPr>
                <w:rFonts w:hint="eastAsia" w:ascii="仿宋" w:eastAsia="仿宋" w:cs="仿宋"/>
                <w:sz w:val="21"/>
                <w:szCs w:val="21"/>
                <w:highlight w:val="none"/>
                <w:lang w:val="en-US" w:eastAsia="zh-CN"/>
              </w:rPr>
              <w:t>废润滑油桶</w:t>
            </w:r>
          </w:p>
        </w:tc>
        <w:tc>
          <w:tcPr>
            <w:tcW w:w="186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85"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851"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699"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90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 w:hRule="atLeast"/>
          <w:jc w:val="center"/>
        </w:trPr>
        <w:tc>
          <w:tcPr>
            <w:tcW w:w="448"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1491" w:type="dxa"/>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eastAsia" w:ascii="仿宋" w:eastAsia="仿宋" w:cs="仿宋"/>
                <w:sz w:val="21"/>
                <w:szCs w:val="21"/>
                <w:highlight w:val="none"/>
                <w:lang w:val="en-US" w:eastAsia="zh-CN"/>
              </w:rPr>
            </w:pPr>
            <w:r>
              <w:rPr>
                <w:rFonts w:hint="eastAsia" w:ascii="仿宋" w:eastAsia="仿宋" w:cs="仿宋"/>
                <w:sz w:val="21"/>
                <w:szCs w:val="21"/>
                <w:highlight w:val="none"/>
                <w:lang w:val="en-US" w:eastAsia="zh-CN"/>
              </w:rPr>
              <w:t>废含油金属屑</w:t>
            </w:r>
          </w:p>
        </w:tc>
        <w:tc>
          <w:tcPr>
            <w:tcW w:w="186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85"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851"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699"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90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 w:hRule="atLeast"/>
          <w:jc w:val="center"/>
        </w:trPr>
        <w:tc>
          <w:tcPr>
            <w:tcW w:w="448"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1491"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cs="仿宋"/>
                <w:bCs/>
                <w:sz w:val="21"/>
                <w:szCs w:val="28"/>
                <w:highlight w:val="none"/>
                <w:lang w:val="en-US" w:eastAsia="zh-CN" w:bidi="ar-SA"/>
              </w:rPr>
            </w:pPr>
            <w:r>
              <w:rPr>
                <w:rFonts w:hint="eastAsia" w:ascii="仿宋" w:hAnsi="仿宋" w:eastAsia="仿宋" w:cs="仿宋"/>
                <w:sz w:val="21"/>
                <w:szCs w:val="21"/>
              </w:rPr>
              <w:t>废过滤棉</w:t>
            </w:r>
          </w:p>
        </w:tc>
        <w:tc>
          <w:tcPr>
            <w:tcW w:w="186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85"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851"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699"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90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 w:hRule="atLeast"/>
          <w:jc w:val="center"/>
        </w:trPr>
        <w:tc>
          <w:tcPr>
            <w:tcW w:w="448"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1491"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ascii="仿宋" w:hAnsi="仿宋" w:eastAsia="仿宋" w:cs="仿宋"/>
                <w:sz w:val="21"/>
                <w:szCs w:val="21"/>
                <w:lang w:eastAsia="zh-CN"/>
              </w:rPr>
            </w:pPr>
            <w:r>
              <w:rPr>
                <w:rFonts w:hint="eastAsia" w:cs="仿宋"/>
                <w:sz w:val="21"/>
                <w:szCs w:val="21"/>
                <w:lang w:eastAsia="zh-CN"/>
              </w:rPr>
              <w:t>废活性炭</w:t>
            </w:r>
          </w:p>
        </w:tc>
        <w:tc>
          <w:tcPr>
            <w:tcW w:w="186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85"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851"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699"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90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 w:hRule="atLeast"/>
          <w:jc w:val="center"/>
        </w:trPr>
        <w:tc>
          <w:tcPr>
            <w:tcW w:w="448"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1491"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cs="仿宋"/>
                <w:bCs/>
                <w:sz w:val="21"/>
                <w:szCs w:val="28"/>
                <w:highlight w:val="none"/>
                <w:lang w:val="en-US" w:eastAsia="zh-CN" w:bidi="ar-SA"/>
              </w:rPr>
            </w:pPr>
            <w:r>
              <w:rPr>
                <w:rFonts w:hint="eastAsia" w:cs="仿宋"/>
                <w:sz w:val="21"/>
                <w:szCs w:val="21"/>
                <w:lang w:eastAsia="zh-CN"/>
              </w:rPr>
              <w:t>废</w:t>
            </w:r>
            <w:r>
              <w:rPr>
                <w:rFonts w:hint="eastAsia" w:cs="仿宋"/>
                <w:sz w:val="21"/>
                <w:szCs w:val="21"/>
                <w:lang w:val="en-US" w:eastAsia="zh-CN"/>
              </w:rPr>
              <w:t>UV灯管</w:t>
            </w:r>
          </w:p>
        </w:tc>
        <w:tc>
          <w:tcPr>
            <w:tcW w:w="186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85"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851"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699"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90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 w:hRule="atLeast"/>
          <w:jc w:val="center"/>
        </w:trPr>
        <w:tc>
          <w:tcPr>
            <w:tcW w:w="448"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1491" w:type="dxa"/>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eastAsia" w:cs="仿宋"/>
                <w:bCs/>
                <w:sz w:val="21"/>
                <w:szCs w:val="28"/>
                <w:highlight w:val="none"/>
                <w:lang w:val="en-US" w:eastAsia="zh-CN" w:bidi="ar-SA"/>
              </w:rPr>
            </w:pPr>
            <w:r>
              <w:rPr>
                <w:rFonts w:hint="eastAsia" w:ascii="仿宋" w:eastAsia="仿宋" w:cs="仿宋"/>
                <w:sz w:val="21"/>
                <w:szCs w:val="21"/>
                <w:highlight w:val="none"/>
                <w:lang w:val="en-US" w:eastAsia="zh-CN"/>
              </w:rPr>
              <w:t>废催化剂板</w:t>
            </w:r>
          </w:p>
        </w:tc>
        <w:tc>
          <w:tcPr>
            <w:tcW w:w="186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85"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cs="仿宋"/>
                <w:bCs/>
                <w:sz w:val="21"/>
                <w:szCs w:val="28"/>
                <w:highlight w:val="none"/>
                <w:lang w:val="en-US" w:eastAsia="zh-CN" w:bidi="ar-SA"/>
              </w:rPr>
            </w:pPr>
          </w:p>
        </w:tc>
        <w:tc>
          <w:tcPr>
            <w:tcW w:w="851"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cs="仿宋"/>
                <w:bCs/>
                <w:sz w:val="21"/>
                <w:szCs w:val="28"/>
                <w:highlight w:val="none"/>
                <w:lang w:val="en-US" w:eastAsia="zh-CN" w:bidi="ar-SA"/>
              </w:rPr>
            </w:pPr>
          </w:p>
        </w:tc>
        <w:tc>
          <w:tcPr>
            <w:tcW w:w="699"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c>
          <w:tcPr>
            <w:tcW w:w="3902" w:type="dxa"/>
            <w:vMerge w:val="continue"/>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cs="仿宋"/>
                <w:bCs/>
                <w:sz w:val="21"/>
                <w:szCs w:val="28"/>
                <w:highlight w:val="no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 w:hRule="atLeast"/>
          <w:jc w:val="center"/>
        </w:trPr>
        <w:tc>
          <w:tcPr>
            <w:tcW w:w="448" w:type="dxa"/>
            <w:vAlign w:val="center"/>
          </w:tcPr>
          <w:p>
            <w:pPr>
              <w:pStyle w:val="84"/>
              <w:keepNext w:val="0"/>
              <w:keepLines w:val="0"/>
              <w:suppressLineNumbers w:val="0"/>
              <w:spacing w:before="0" w:beforeAutospacing="0" w:after="0" w:afterAutospacing="0"/>
              <w:ind w:left="0" w:leftChars="0" w:right="0" w:rightChars="0" w:firstLine="0" w:firstLineChars="0"/>
              <w:jc w:val="center"/>
              <w:rPr>
                <w:rFonts w:hint="eastAsia" w:ascii="仿宋" w:hAnsi="仿宋" w:eastAsia="仿宋" w:cs="仿宋"/>
                <w:b/>
                <w:bCs/>
                <w:sz w:val="24"/>
                <w:szCs w:val="24"/>
                <w:highlight w:val="none"/>
                <w:lang w:val="en-US" w:eastAsia="zh-CN" w:bidi="ar-SA"/>
              </w:rPr>
            </w:pPr>
            <w:r>
              <w:rPr>
                <w:rFonts w:hint="eastAsia" w:ascii="仿宋" w:hAnsi="仿宋" w:eastAsia="仿宋" w:cs="仿宋"/>
                <w:b/>
                <w:bCs/>
                <w:sz w:val="24"/>
                <w:szCs w:val="24"/>
                <w:highlight w:val="none"/>
                <w:lang w:val="en-US" w:eastAsia="zh-CN" w:bidi="ar-SA"/>
              </w:rPr>
              <w:t>合计</w:t>
            </w:r>
          </w:p>
        </w:tc>
        <w:tc>
          <w:tcPr>
            <w:tcW w:w="9190" w:type="dxa"/>
            <w:gridSpan w:val="6"/>
            <w:vAlign w:val="center"/>
          </w:tcPr>
          <w:p>
            <w:pPr>
              <w:pStyle w:val="84"/>
              <w:keepNext w:val="0"/>
              <w:keepLines w:val="0"/>
              <w:suppressLineNumbers w:val="0"/>
              <w:spacing w:before="0" w:beforeAutospacing="0" w:after="0" w:afterAutospacing="0"/>
              <w:ind w:left="0" w:leftChars="0" w:right="0" w:rightChars="0" w:firstLine="420" w:firstLineChars="200"/>
              <w:jc w:val="both"/>
              <w:rPr>
                <w:rFonts w:hint="default"/>
                <w:sz w:val="21"/>
                <w:szCs w:val="21"/>
                <w:highlight w:val="none"/>
                <w:lang w:val="en-US" w:eastAsia="zh-CN"/>
              </w:rPr>
            </w:pPr>
            <w:r>
              <w:rPr>
                <w:rFonts w:hint="eastAsia"/>
                <w:sz w:val="21"/>
                <w:szCs w:val="21"/>
                <w:highlight w:val="no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3" w:hRule="atLeast"/>
          <w:jc w:val="center"/>
        </w:trPr>
        <w:tc>
          <w:tcPr>
            <w:tcW w:w="448" w:type="dxa"/>
            <w:vAlign w:val="center"/>
          </w:tcPr>
          <w:p>
            <w:pPr>
              <w:pStyle w:val="84"/>
              <w:keepNext w:val="0"/>
              <w:keepLines w:val="0"/>
              <w:suppressLineNumbers w:val="0"/>
              <w:spacing w:before="0" w:beforeAutospacing="0" w:after="0" w:afterAutospacing="0"/>
              <w:ind w:left="0" w:leftChars="0" w:right="0" w:rightChars="0" w:firstLine="0" w:firstLineChars="0"/>
              <w:jc w:val="center"/>
              <w:rPr>
                <w:rFonts w:hint="eastAsia" w:ascii="仿宋" w:hAnsi="仿宋" w:eastAsia="仿宋" w:cs="仿宋"/>
                <w:b/>
                <w:bCs/>
                <w:sz w:val="24"/>
                <w:szCs w:val="24"/>
                <w:highlight w:val="none"/>
                <w:lang w:val="en-US" w:eastAsia="zh-CN" w:bidi="ar-SA"/>
              </w:rPr>
            </w:pPr>
            <w:r>
              <w:rPr>
                <w:rFonts w:hint="eastAsia" w:ascii="仿宋" w:hAnsi="仿宋" w:eastAsia="仿宋" w:cs="仿宋"/>
                <w:b/>
                <w:bCs/>
                <w:sz w:val="24"/>
                <w:szCs w:val="24"/>
                <w:highlight w:val="none"/>
                <w:lang w:val="en-US" w:eastAsia="zh-CN" w:bidi="ar-SA"/>
              </w:rPr>
              <w:t>其他</w:t>
            </w:r>
          </w:p>
        </w:tc>
        <w:tc>
          <w:tcPr>
            <w:tcW w:w="9190" w:type="dxa"/>
            <w:gridSpan w:val="6"/>
            <w:vAlign w:val="top"/>
          </w:tcPr>
          <w:p>
            <w:pPr>
              <w:pStyle w:val="84"/>
              <w:keepNext w:val="0"/>
              <w:keepLines w:val="0"/>
              <w:suppressLineNumbers w:val="0"/>
              <w:spacing w:before="0" w:beforeAutospacing="0" w:after="0" w:afterAutospacing="0"/>
              <w:ind w:left="0" w:leftChars="0" w:right="0" w:rightChars="0" w:firstLine="420" w:firstLineChars="200"/>
              <w:jc w:val="both"/>
              <w:rPr>
                <w:rFonts w:hint="eastAsia" w:cs="仿宋"/>
                <w:color w:val="000000"/>
                <w:sz w:val="21"/>
                <w:szCs w:val="21"/>
                <w:lang w:val="en-US" w:eastAsia="zh-CN"/>
              </w:rPr>
            </w:pPr>
          </w:p>
          <w:p>
            <w:pPr>
              <w:pStyle w:val="84"/>
              <w:keepNext w:val="0"/>
              <w:keepLines w:val="0"/>
              <w:suppressLineNumbers w:val="0"/>
              <w:spacing w:before="0" w:beforeAutospacing="0" w:after="0" w:afterAutospacing="0"/>
              <w:ind w:left="0" w:leftChars="0" w:right="0" w:rightChars="0" w:firstLine="420" w:firstLineChars="200"/>
              <w:jc w:val="both"/>
              <w:rPr>
                <w:rFonts w:hint="eastAsia" w:eastAsia="仿宋"/>
                <w:sz w:val="21"/>
                <w:szCs w:val="21"/>
                <w:highlight w:val="none"/>
                <w:lang w:val="en-US" w:eastAsia="zh-CN"/>
              </w:rPr>
            </w:pPr>
            <w:r>
              <w:rPr>
                <w:rFonts w:hint="eastAsia" w:cs="仿宋"/>
                <w:color w:val="000000"/>
                <w:sz w:val="21"/>
                <w:szCs w:val="21"/>
                <w:lang w:val="en-US" w:eastAsia="zh-CN"/>
              </w:rPr>
              <w:t>无</w:t>
            </w:r>
          </w:p>
        </w:tc>
      </w:tr>
    </w:tbl>
    <w:p>
      <w:pPr>
        <w:ind w:left="0" w:leftChars="0" w:firstLine="0" w:firstLineChars="0"/>
        <w:rPr>
          <w:rFonts w:hint="eastAsia"/>
          <w:highlight w:val="none"/>
          <w:lang w:val="en-US" w:eastAsia="zh-CN"/>
        </w:rPr>
        <w:sectPr>
          <w:pgSz w:w="11907" w:h="16840"/>
          <w:pgMar w:top="1701" w:right="1418" w:bottom="1701" w:left="1418" w:header="851" w:footer="992" w:gutter="0"/>
          <w:pgBorders>
            <w:top w:val="none" w:sz="0" w:space="0"/>
            <w:left w:val="none" w:sz="0" w:space="0"/>
            <w:bottom w:val="none" w:sz="0" w:space="0"/>
            <w:right w:val="none" w:sz="0" w:space="0"/>
          </w:pgBorders>
          <w:pgNumType w:fmt="decimal"/>
          <w:cols w:space="720" w:num="1"/>
          <w:docGrid w:linePitch="326" w:charSpace="0"/>
        </w:sectPr>
      </w:pPr>
    </w:p>
    <w:p>
      <w:pPr>
        <w:snapToGrid w:val="0"/>
        <w:ind w:left="0" w:leftChars="0" w:firstLine="0" w:firstLineChars="0"/>
        <w:rPr>
          <w:rFonts w:hint="eastAsia" w:eastAsia="黑体"/>
          <w:bCs/>
          <w:sz w:val="32"/>
          <w:szCs w:val="22"/>
          <w:highlight w:val="none"/>
        </w:rPr>
      </w:pPr>
      <w:r>
        <w:rPr>
          <w:rFonts w:hint="eastAsia" w:eastAsia="黑体"/>
          <w:bCs/>
          <w:sz w:val="32"/>
          <w:szCs w:val="22"/>
          <w:highlight w:val="none"/>
        </w:rPr>
        <w:t>污染物排放清单及管理要求</w:t>
      </w:r>
    </w:p>
    <w:tbl>
      <w:tblPr>
        <w:tblStyle w:val="29"/>
        <w:tblW w:w="1474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26"/>
        <w:gridCol w:w="375"/>
        <w:gridCol w:w="800"/>
        <w:gridCol w:w="1300"/>
        <w:gridCol w:w="1588"/>
        <w:gridCol w:w="1606"/>
        <w:gridCol w:w="1431"/>
        <w:gridCol w:w="1388"/>
        <w:gridCol w:w="1520"/>
        <w:gridCol w:w="3259"/>
        <w:gridCol w:w="74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2" w:hRule="atLeast"/>
          <w:jc w:val="center"/>
        </w:trPr>
        <w:tc>
          <w:tcPr>
            <w:tcW w:w="14740" w:type="dxa"/>
            <w:gridSpan w:val="11"/>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b/>
                <w:bCs/>
                <w:sz w:val="21"/>
                <w:szCs w:val="21"/>
                <w:highlight w:val="none"/>
              </w:rPr>
            </w:pPr>
            <w:r>
              <w:rPr>
                <w:rFonts w:hint="eastAsia" w:ascii="仿宋" w:hAnsi="仿宋" w:eastAsia="仿宋" w:cs="仿宋"/>
                <w:b/>
                <w:bCs/>
                <w:sz w:val="21"/>
                <w:szCs w:val="21"/>
                <w:highlight w:val="none"/>
              </w:rPr>
              <w:t>主体工程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3201" w:type="dxa"/>
            <w:gridSpan w:val="4"/>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工程类别</w:t>
            </w: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工程名称</w:t>
            </w:r>
          </w:p>
        </w:tc>
        <w:tc>
          <w:tcPr>
            <w:tcW w:w="9951" w:type="dxa"/>
            <w:gridSpan w:val="6"/>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项目组成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0" w:hRule="atLeast"/>
          <w:jc w:val="center"/>
        </w:trPr>
        <w:tc>
          <w:tcPr>
            <w:tcW w:w="3201" w:type="dxa"/>
            <w:gridSpan w:val="4"/>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rPr>
            </w:pPr>
            <w:r>
              <w:rPr>
                <w:rFonts w:hint="eastAsia" w:ascii="仿宋" w:hAnsi="仿宋" w:eastAsia="仿宋" w:cs="仿宋"/>
                <w:sz w:val="21"/>
                <w:szCs w:val="21"/>
                <w:highlight w:val="none"/>
              </w:rPr>
              <w:t>主体工程</w:t>
            </w: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r>
              <w:rPr>
                <w:rFonts w:hint="default" w:ascii="仿宋" w:hAnsi="仿宋" w:eastAsia="仿宋" w:cs="仿宋"/>
                <w:sz w:val="21"/>
                <w:szCs w:val="21"/>
                <w:highlight w:val="none"/>
                <w:lang w:val="en-US" w:eastAsia="zh-CN"/>
              </w:rPr>
              <w:t>新增印字喷码工序技改项目</w:t>
            </w:r>
          </w:p>
        </w:tc>
        <w:tc>
          <w:tcPr>
            <w:tcW w:w="9951" w:type="dxa"/>
            <w:gridSpan w:val="6"/>
            <w:noWrap w:val="0"/>
            <w:vAlign w:val="center"/>
          </w:tcPr>
          <w:p>
            <w:pPr>
              <w:keepNext w:val="0"/>
              <w:keepLines w:val="0"/>
              <w:suppressLineNumbers w:val="0"/>
              <w:spacing w:before="0" w:beforeAutospacing="0" w:after="0" w:afterAutospacing="0"/>
              <w:ind w:left="0" w:right="0"/>
              <w:rPr>
                <w:rFonts w:hint="default" w:ascii="仿宋" w:hAnsi="仿宋" w:eastAsia="仿宋" w:cs="仿宋"/>
                <w:sz w:val="21"/>
                <w:szCs w:val="21"/>
                <w:highlight w:val="none"/>
              </w:rPr>
            </w:pPr>
            <w:r>
              <w:rPr>
                <w:rFonts w:hint="eastAsia" w:cs="仿宋"/>
                <w:sz w:val="21"/>
                <w:szCs w:val="21"/>
                <w:highlight w:val="none"/>
                <w:lang w:val="en-US" w:eastAsia="zh-CN"/>
              </w:rPr>
              <w:t>技改项目在现有厂房内建设，将一车间450/750V电线生产线增加油墨数字打码工序、二车间1千伏及以下电力电缆生产线新增激光数字打码工序，新增1台激光打码机、1台油墨打码机。项目建成后产品产能无变化，即年产1千伏及以下电力电缆100万米、1千伏及以下电力电缆300万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740" w:type="dxa"/>
            <w:gridSpan w:val="11"/>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lang w:val="zh-CN"/>
              </w:rPr>
            </w:pPr>
            <w:r>
              <w:rPr>
                <w:rFonts w:hint="eastAsia" w:ascii="仿宋" w:hAnsi="仿宋" w:eastAsia="仿宋" w:cs="仿宋"/>
                <w:b/>
                <w:bCs/>
                <w:sz w:val="21"/>
                <w:szCs w:val="21"/>
                <w:highlight w:val="none"/>
                <w:lang w:val="zh-CN"/>
              </w:rPr>
              <w:t>企业信息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3201" w:type="dxa"/>
            <w:gridSpan w:val="4"/>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建设单位</w:t>
            </w: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项目名称</w:t>
            </w:r>
          </w:p>
        </w:tc>
        <w:tc>
          <w:tcPr>
            <w:tcW w:w="1606"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lang w:val="zh-CN"/>
              </w:rPr>
            </w:pPr>
            <w:r>
              <w:rPr>
                <w:rFonts w:hint="eastAsia" w:ascii="仿宋" w:hAnsi="仿宋" w:eastAsia="仿宋" w:cs="仿宋"/>
                <w:b/>
                <w:bCs/>
                <w:sz w:val="21"/>
                <w:szCs w:val="21"/>
                <w:highlight w:val="none"/>
                <w:lang w:val="zh-CN"/>
              </w:rPr>
              <w:t>备案编号</w:t>
            </w:r>
          </w:p>
        </w:tc>
        <w:tc>
          <w:tcPr>
            <w:tcW w:w="2819" w:type="dxa"/>
            <w:gridSpan w:val="2"/>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lang w:val="zh-CN"/>
              </w:rPr>
            </w:pPr>
            <w:r>
              <w:rPr>
                <w:rFonts w:hint="eastAsia" w:ascii="仿宋" w:hAnsi="仿宋" w:eastAsia="仿宋" w:cs="仿宋"/>
                <w:b/>
                <w:bCs/>
                <w:sz w:val="21"/>
                <w:szCs w:val="21"/>
                <w:highlight w:val="none"/>
                <w:lang w:val="zh-CN"/>
              </w:rPr>
              <w:t>通讯地址</w:t>
            </w:r>
          </w:p>
        </w:tc>
        <w:tc>
          <w:tcPr>
            <w:tcW w:w="5526" w:type="dxa"/>
            <w:gridSpan w:val="3"/>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lang w:val="zh-CN"/>
              </w:rPr>
            </w:pPr>
            <w:r>
              <w:rPr>
                <w:rFonts w:hint="eastAsia" w:ascii="仿宋" w:hAnsi="仿宋" w:eastAsia="仿宋" w:cs="仿宋"/>
                <w:b/>
                <w:bCs/>
                <w:sz w:val="21"/>
                <w:szCs w:val="21"/>
                <w:highlight w:val="none"/>
                <w:lang w:val="zh-CN"/>
              </w:rPr>
              <w:t>统一社会信用代码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9" w:hRule="atLeast"/>
          <w:jc w:val="center"/>
        </w:trPr>
        <w:tc>
          <w:tcPr>
            <w:tcW w:w="3201" w:type="dxa"/>
            <w:gridSpan w:val="4"/>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both"/>
              <w:textAlignment w:val="baseline"/>
              <w:rPr>
                <w:rFonts w:hint="eastAsia" w:ascii="仿宋" w:hAnsi="仿宋" w:eastAsia="仿宋" w:cs="仿宋"/>
                <w:sz w:val="21"/>
                <w:szCs w:val="21"/>
                <w:highlight w:val="none"/>
                <w:lang w:eastAsia="zh-CN"/>
              </w:rPr>
            </w:pPr>
            <w:r>
              <w:rPr>
                <w:rFonts w:hint="eastAsia" w:ascii="仿宋" w:eastAsia="仿宋" w:cs="仿宋"/>
                <w:sz w:val="21"/>
                <w:szCs w:val="21"/>
                <w:highlight w:val="none"/>
                <w:lang w:eastAsia="zh-CN"/>
              </w:rPr>
              <w:t>抚宁县北方线缆有限公司</w:t>
            </w: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green"/>
                <w:lang w:eastAsia="zh-CN"/>
              </w:rPr>
            </w:pPr>
            <w:r>
              <w:rPr>
                <w:rFonts w:hint="eastAsia" w:ascii="仿宋" w:eastAsia="仿宋" w:cs="仿宋"/>
                <w:sz w:val="21"/>
                <w:szCs w:val="21"/>
                <w:highlight w:val="none"/>
                <w:lang w:eastAsia="zh-CN"/>
              </w:rPr>
              <w:t>技改项目</w:t>
            </w:r>
          </w:p>
        </w:tc>
        <w:tc>
          <w:tcPr>
            <w:tcW w:w="1606" w:type="dxa"/>
            <w:noWrap w:val="0"/>
            <w:vAlign w:val="center"/>
          </w:tcPr>
          <w:p>
            <w:pPr>
              <w:keepNext w:val="0"/>
              <w:keepLines w:val="0"/>
              <w:widowControl/>
              <w:suppressLineNumbers w:val="0"/>
              <w:spacing w:before="0" w:beforeAutospacing="0" w:after="0" w:afterAutospacing="0"/>
              <w:ind w:left="0" w:leftChars="0" w:right="0" w:firstLine="210" w:firstLineChars="100"/>
              <w:jc w:val="left"/>
              <w:rPr>
                <w:rFonts w:hint="default" w:ascii="仿宋" w:hAnsi="仿宋" w:eastAsia="仿宋" w:cs="仿宋"/>
                <w:sz w:val="21"/>
                <w:szCs w:val="21"/>
                <w:highlight w:val="green"/>
                <w:lang w:val="en-US" w:eastAsia="zh-CN"/>
              </w:rPr>
            </w:pPr>
            <w:r>
              <w:rPr>
                <w:rFonts w:hint="eastAsia" w:cs="仿宋"/>
                <w:sz w:val="21"/>
                <w:szCs w:val="21"/>
                <w:highlight w:val="none"/>
                <w:lang w:eastAsia="zh-CN"/>
              </w:rPr>
              <w:t>抚行审备字【</w:t>
            </w:r>
            <w:r>
              <w:rPr>
                <w:rFonts w:hint="eastAsia" w:cs="仿宋"/>
                <w:sz w:val="21"/>
                <w:szCs w:val="21"/>
                <w:highlight w:val="none"/>
                <w:lang w:val="en-US" w:eastAsia="zh-CN"/>
              </w:rPr>
              <w:t>2020</w:t>
            </w:r>
            <w:r>
              <w:rPr>
                <w:rFonts w:hint="eastAsia" w:cs="仿宋"/>
                <w:sz w:val="21"/>
                <w:szCs w:val="21"/>
                <w:highlight w:val="none"/>
                <w:lang w:eastAsia="zh-CN"/>
              </w:rPr>
              <w:t>】</w:t>
            </w:r>
            <w:r>
              <w:rPr>
                <w:rFonts w:hint="eastAsia" w:cs="仿宋"/>
                <w:sz w:val="21"/>
                <w:szCs w:val="21"/>
                <w:highlight w:val="none"/>
                <w:lang w:val="en-US" w:eastAsia="zh-CN"/>
              </w:rPr>
              <w:t>142号</w:t>
            </w:r>
          </w:p>
        </w:tc>
        <w:tc>
          <w:tcPr>
            <w:tcW w:w="2819" w:type="dxa"/>
            <w:gridSpan w:val="2"/>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lang w:val="zh-CN" w:eastAsia="zh-CN"/>
              </w:rPr>
            </w:pPr>
            <w:r>
              <w:rPr>
                <w:rFonts w:hint="eastAsia" w:ascii="仿宋" w:eastAsia="仿宋" w:cs="仿宋"/>
                <w:b w:val="0"/>
                <w:bCs w:val="0"/>
                <w:sz w:val="21"/>
                <w:szCs w:val="21"/>
                <w:highlight w:val="none"/>
                <w:lang w:eastAsia="zh-CN"/>
              </w:rPr>
              <w:t>秦皇岛抚宁区留守营镇官庄村北</w:t>
            </w:r>
          </w:p>
        </w:tc>
        <w:tc>
          <w:tcPr>
            <w:tcW w:w="5526" w:type="dxa"/>
            <w:gridSpan w:val="3"/>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r>
              <w:rPr>
                <w:rFonts w:hint="default" w:ascii="仿宋" w:hAnsi="仿宋" w:eastAsia="仿宋" w:cs="仿宋"/>
                <w:sz w:val="21"/>
                <w:szCs w:val="21"/>
                <w:highlight w:val="none"/>
                <w:lang w:val="en-US" w:eastAsia="zh-CN"/>
              </w:rPr>
              <w:t>91130323105471431F</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740" w:type="dxa"/>
            <w:gridSpan w:val="11"/>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lang w:val="zh-CN"/>
              </w:rPr>
            </w:pPr>
            <w:r>
              <w:rPr>
                <w:rFonts w:hint="eastAsia" w:ascii="仿宋" w:hAnsi="仿宋" w:eastAsia="仿宋" w:cs="仿宋"/>
                <w:b/>
                <w:bCs/>
                <w:sz w:val="21"/>
                <w:szCs w:val="21"/>
                <w:highlight w:val="none"/>
                <w:lang w:val="zh-CN"/>
              </w:rPr>
              <w:t>原辅材料消耗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789" w:type="dxa"/>
            <w:gridSpan w:val="5"/>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名称</w:t>
            </w:r>
          </w:p>
        </w:tc>
        <w:tc>
          <w:tcPr>
            <w:tcW w:w="4425" w:type="dxa"/>
            <w:gridSpan w:val="3"/>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lang w:val="zh-CN"/>
              </w:rPr>
            </w:pPr>
            <w:r>
              <w:rPr>
                <w:rFonts w:hint="eastAsia" w:ascii="仿宋" w:hAnsi="仿宋" w:eastAsia="仿宋" w:cs="仿宋"/>
                <w:b/>
                <w:bCs/>
                <w:sz w:val="21"/>
                <w:szCs w:val="21"/>
                <w:highlight w:val="none"/>
              </w:rPr>
              <w:t>单位</w:t>
            </w:r>
          </w:p>
        </w:tc>
        <w:tc>
          <w:tcPr>
            <w:tcW w:w="5526" w:type="dxa"/>
            <w:gridSpan w:val="3"/>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lang w:val="zh-CN"/>
              </w:rPr>
            </w:pPr>
            <w:r>
              <w:rPr>
                <w:rFonts w:hint="eastAsia" w:ascii="仿宋" w:hAnsi="仿宋" w:eastAsia="仿宋" w:cs="仿宋"/>
                <w:b/>
                <w:bCs/>
                <w:sz w:val="21"/>
                <w:szCs w:val="21"/>
                <w:highlight w:val="none"/>
                <w:lang w:val="zh-CN"/>
              </w:rPr>
              <w:t>用量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789" w:type="dxa"/>
            <w:gridSpan w:val="5"/>
            <w:noWrap w:val="0"/>
            <w:vAlign w:val="center"/>
          </w:tcPr>
          <w:p>
            <w:pPr>
              <w:pStyle w:val="6"/>
              <w:pageBreakBefore w:val="0"/>
              <w:suppressLineNumbers w:val="0"/>
              <w:kinsoku/>
              <w:wordWrap/>
              <w:overflowPunct/>
              <w:topLinePunct w:val="0"/>
              <w:autoSpaceDE/>
              <w:autoSpaceDN/>
              <w:bidi w:val="0"/>
              <w:spacing w:before="0" w:beforeLines="0" w:beforeAutospacing="0" w:after="0" w:afterLines="0" w:afterAutospacing="0" w:line="240" w:lineRule="auto"/>
              <w:ind w:left="0" w:leftChars="0" w:right="0" w:rightChars="0"/>
              <w:jc w:val="center"/>
              <w:textAlignment w:val="baseline"/>
              <w:outlineLvl w:val="3"/>
              <w:rPr>
                <w:rFonts w:hint="default" w:cs="仿宋"/>
                <w:b w:val="0"/>
                <w:kern w:val="0"/>
                <w:sz w:val="21"/>
                <w:szCs w:val="21"/>
                <w:highlight w:val="none"/>
                <w:lang w:val="en-US" w:eastAsia="zh-CN" w:bidi="ar-SA"/>
              </w:rPr>
            </w:pPr>
            <w:r>
              <w:rPr>
                <w:rFonts w:hint="eastAsia" w:cs="仿宋"/>
                <w:b w:val="0"/>
                <w:kern w:val="0"/>
                <w:sz w:val="21"/>
                <w:szCs w:val="21"/>
                <w:highlight w:val="none"/>
                <w:lang w:val="en-US" w:eastAsia="zh-CN" w:bidi="ar-SA"/>
              </w:rPr>
              <w:t>油墨</w:t>
            </w:r>
          </w:p>
        </w:tc>
        <w:tc>
          <w:tcPr>
            <w:tcW w:w="4425"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outlineLvl w:val="3"/>
              <w:rPr>
                <w:rFonts w:hint="eastAsia" w:cs="仿宋"/>
                <w:b w:val="0"/>
                <w:kern w:val="0"/>
                <w:sz w:val="21"/>
                <w:szCs w:val="21"/>
                <w:highlight w:val="none"/>
                <w:lang w:val="en-US" w:eastAsia="zh-CN" w:bidi="ar-SA"/>
              </w:rPr>
            </w:pPr>
            <w:r>
              <w:rPr>
                <w:rFonts w:hint="eastAsia" w:cs="仿宋"/>
                <w:b w:val="0"/>
                <w:kern w:val="0"/>
                <w:sz w:val="21"/>
                <w:szCs w:val="21"/>
                <w:highlight w:val="none"/>
                <w:lang w:val="en-US" w:eastAsia="zh-CN" w:bidi="ar-SA"/>
              </w:rPr>
              <w:t>t/a</w:t>
            </w:r>
          </w:p>
        </w:tc>
        <w:tc>
          <w:tcPr>
            <w:tcW w:w="5526" w:type="dxa"/>
            <w:gridSpan w:val="3"/>
            <w:noWrap w:val="0"/>
            <w:vAlign w:val="center"/>
          </w:tcPr>
          <w:p>
            <w:pPr>
              <w:pStyle w:val="6"/>
              <w:pageBreakBefore w:val="0"/>
              <w:suppressLineNumbers w:val="0"/>
              <w:kinsoku/>
              <w:wordWrap/>
              <w:overflowPunct/>
              <w:topLinePunct w:val="0"/>
              <w:autoSpaceDE/>
              <w:autoSpaceDN/>
              <w:bidi w:val="0"/>
              <w:spacing w:before="0" w:beforeLines="0" w:beforeAutospacing="0" w:after="0" w:afterLines="0" w:afterAutospacing="0" w:line="240" w:lineRule="auto"/>
              <w:ind w:left="0" w:leftChars="0" w:right="0" w:rightChars="0"/>
              <w:jc w:val="center"/>
              <w:textAlignment w:val="baseline"/>
              <w:outlineLvl w:val="3"/>
              <w:rPr>
                <w:rFonts w:hint="default" w:cs="仿宋"/>
                <w:b w:val="0"/>
                <w:kern w:val="0"/>
                <w:sz w:val="21"/>
                <w:szCs w:val="21"/>
                <w:highlight w:val="none"/>
                <w:lang w:val="en-US" w:eastAsia="zh-CN" w:bidi="ar-SA"/>
              </w:rPr>
            </w:pPr>
            <w:r>
              <w:rPr>
                <w:rFonts w:hint="eastAsia" w:cs="仿宋"/>
                <w:b w:val="0"/>
                <w:kern w:val="0"/>
                <w:sz w:val="21"/>
                <w:szCs w:val="21"/>
                <w:highlight w:val="none"/>
                <w:lang w:val="en-US" w:eastAsia="zh-CN" w:bidi="ar-SA"/>
              </w:rPr>
              <w:t>0.01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4789" w:type="dxa"/>
            <w:gridSpan w:val="5"/>
            <w:noWrap w:val="0"/>
            <w:vAlign w:val="center"/>
          </w:tcPr>
          <w:p>
            <w:pPr>
              <w:pStyle w:val="6"/>
              <w:pageBreakBefore w:val="0"/>
              <w:suppressLineNumbers w:val="0"/>
              <w:kinsoku/>
              <w:wordWrap/>
              <w:overflowPunct/>
              <w:topLinePunct w:val="0"/>
              <w:autoSpaceDE/>
              <w:autoSpaceDN/>
              <w:bidi w:val="0"/>
              <w:spacing w:before="0" w:beforeLines="0" w:beforeAutospacing="0" w:after="0" w:afterLines="0" w:afterAutospacing="0" w:line="240" w:lineRule="auto"/>
              <w:ind w:left="0" w:leftChars="0" w:right="0" w:rightChars="0"/>
              <w:jc w:val="center"/>
              <w:textAlignment w:val="baseline"/>
              <w:outlineLvl w:val="3"/>
              <w:rPr>
                <w:rFonts w:hint="default" w:cs="仿宋"/>
                <w:b w:val="0"/>
                <w:kern w:val="0"/>
                <w:sz w:val="21"/>
                <w:szCs w:val="21"/>
                <w:highlight w:val="none"/>
                <w:lang w:val="en-US" w:eastAsia="zh-CN" w:bidi="ar-SA"/>
              </w:rPr>
            </w:pPr>
            <w:r>
              <w:rPr>
                <w:rFonts w:hint="eastAsia" w:cs="仿宋"/>
                <w:b w:val="0"/>
                <w:kern w:val="0"/>
                <w:sz w:val="21"/>
                <w:szCs w:val="21"/>
                <w:highlight w:val="none"/>
                <w:lang w:val="en-US" w:eastAsia="zh-CN" w:bidi="ar-SA"/>
              </w:rPr>
              <w:t>稀释剂</w:t>
            </w:r>
          </w:p>
        </w:tc>
        <w:tc>
          <w:tcPr>
            <w:tcW w:w="4425"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outlineLvl w:val="3"/>
              <w:rPr>
                <w:rFonts w:hint="eastAsia" w:cs="仿宋"/>
                <w:b w:val="0"/>
                <w:kern w:val="0"/>
                <w:sz w:val="21"/>
                <w:szCs w:val="21"/>
                <w:highlight w:val="none"/>
                <w:lang w:val="en-US" w:eastAsia="zh-CN" w:bidi="ar-SA"/>
              </w:rPr>
            </w:pPr>
            <w:r>
              <w:rPr>
                <w:rFonts w:hint="eastAsia" w:cs="仿宋"/>
                <w:b w:val="0"/>
                <w:kern w:val="0"/>
                <w:sz w:val="21"/>
                <w:szCs w:val="21"/>
                <w:highlight w:val="none"/>
                <w:lang w:val="en-US" w:eastAsia="zh-CN" w:bidi="ar-SA"/>
              </w:rPr>
              <w:t>t/a</w:t>
            </w:r>
          </w:p>
        </w:tc>
        <w:tc>
          <w:tcPr>
            <w:tcW w:w="5526" w:type="dxa"/>
            <w:gridSpan w:val="3"/>
            <w:noWrap w:val="0"/>
            <w:vAlign w:val="center"/>
          </w:tcPr>
          <w:p>
            <w:pPr>
              <w:pStyle w:val="6"/>
              <w:pageBreakBefore w:val="0"/>
              <w:suppressLineNumbers w:val="0"/>
              <w:kinsoku/>
              <w:wordWrap/>
              <w:overflowPunct/>
              <w:topLinePunct w:val="0"/>
              <w:autoSpaceDE/>
              <w:autoSpaceDN/>
              <w:bidi w:val="0"/>
              <w:spacing w:before="0" w:beforeLines="0" w:beforeAutospacing="0" w:after="0" w:afterLines="0" w:afterAutospacing="0" w:line="240" w:lineRule="auto"/>
              <w:ind w:left="0" w:leftChars="0" w:right="0" w:rightChars="0"/>
              <w:jc w:val="center"/>
              <w:textAlignment w:val="baseline"/>
              <w:outlineLvl w:val="3"/>
              <w:rPr>
                <w:rFonts w:hint="default" w:cs="仿宋"/>
                <w:b w:val="0"/>
                <w:kern w:val="0"/>
                <w:sz w:val="21"/>
                <w:szCs w:val="21"/>
                <w:highlight w:val="none"/>
                <w:lang w:val="en-US" w:eastAsia="zh-CN" w:bidi="ar-SA"/>
              </w:rPr>
            </w:pPr>
            <w:r>
              <w:rPr>
                <w:rFonts w:hint="eastAsia" w:cs="仿宋"/>
                <w:b w:val="0"/>
                <w:kern w:val="0"/>
                <w:sz w:val="21"/>
                <w:szCs w:val="21"/>
                <w:highlight w:val="none"/>
                <w:lang w:val="en-US" w:eastAsia="zh-CN" w:bidi="ar-SA"/>
              </w:rPr>
              <w:t>0.015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789" w:type="dxa"/>
            <w:gridSpan w:val="5"/>
            <w:noWrap w:val="0"/>
            <w:vAlign w:val="center"/>
          </w:tcPr>
          <w:p>
            <w:pPr>
              <w:pStyle w:val="6"/>
              <w:pageBreakBefore w:val="0"/>
              <w:suppressLineNumbers w:val="0"/>
              <w:kinsoku/>
              <w:wordWrap/>
              <w:overflowPunct/>
              <w:topLinePunct w:val="0"/>
              <w:autoSpaceDE/>
              <w:autoSpaceDN/>
              <w:bidi w:val="0"/>
              <w:spacing w:before="0" w:beforeLines="0" w:beforeAutospacing="0" w:after="0" w:afterLines="0" w:afterAutospacing="0" w:line="240" w:lineRule="auto"/>
              <w:ind w:left="0" w:leftChars="0" w:right="0" w:rightChars="0"/>
              <w:jc w:val="center"/>
              <w:textAlignment w:val="baseline"/>
              <w:outlineLvl w:val="3"/>
              <w:rPr>
                <w:rFonts w:hint="eastAsia" w:cs="仿宋"/>
                <w:b w:val="0"/>
                <w:kern w:val="0"/>
                <w:sz w:val="21"/>
                <w:szCs w:val="21"/>
                <w:highlight w:val="none"/>
                <w:lang w:val="en-US" w:eastAsia="zh-CN" w:bidi="ar-SA"/>
              </w:rPr>
            </w:pPr>
            <w:r>
              <w:rPr>
                <w:rFonts w:hint="eastAsia" w:ascii="仿宋" w:hAnsi="仿宋" w:eastAsia="仿宋" w:cs="仿宋"/>
                <w:sz w:val="21"/>
                <w:szCs w:val="21"/>
                <w:lang w:val="en-US" w:eastAsia="zh-CN"/>
              </w:rPr>
              <w:t>交联聚乙烯颗粒</w:t>
            </w:r>
          </w:p>
        </w:tc>
        <w:tc>
          <w:tcPr>
            <w:tcW w:w="4425"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outlineLvl w:val="3"/>
              <w:rPr>
                <w:rFonts w:hint="eastAsia" w:cs="仿宋"/>
                <w:b w:val="0"/>
                <w:kern w:val="0"/>
                <w:sz w:val="21"/>
                <w:szCs w:val="21"/>
                <w:highlight w:val="none"/>
                <w:lang w:val="en-US" w:eastAsia="zh-CN" w:bidi="ar-SA"/>
              </w:rPr>
            </w:pPr>
            <w:r>
              <w:rPr>
                <w:rFonts w:hint="eastAsia" w:cs="仿宋"/>
                <w:b w:val="0"/>
                <w:kern w:val="0"/>
                <w:sz w:val="21"/>
                <w:szCs w:val="21"/>
                <w:highlight w:val="none"/>
                <w:lang w:val="en-US" w:eastAsia="zh-CN" w:bidi="ar-SA"/>
              </w:rPr>
              <w:t>t/a</w:t>
            </w:r>
          </w:p>
        </w:tc>
        <w:tc>
          <w:tcPr>
            <w:tcW w:w="5526" w:type="dxa"/>
            <w:gridSpan w:val="3"/>
            <w:noWrap w:val="0"/>
            <w:vAlign w:val="center"/>
          </w:tcPr>
          <w:p>
            <w:pPr>
              <w:pStyle w:val="6"/>
              <w:pageBreakBefore w:val="0"/>
              <w:suppressLineNumbers w:val="0"/>
              <w:kinsoku/>
              <w:wordWrap/>
              <w:overflowPunct/>
              <w:topLinePunct w:val="0"/>
              <w:autoSpaceDE/>
              <w:autoSpaceDN/>
              <w:bidi w:val="0"/>
              <w:spacing w:before="0" w:beforeLines="0" w:beforeAutospacing="0" w:after="0" w:afterLines="0" w:afterAutospacing="0" w:line="240" w:lineRule="auto"/>
              <w:ind w:left="0" w:leftChars="0" w:right="0" w:rightChars="0"/>
              <w:jc w:val="center"/>
              <w:textAlignment w:val="baseline"/>
              <w:outlineLvl w:val="3"/>
              <w:rPr>
                <w:rFonts w:hint="default" w:cs="仿宋"/>
                <w:b w:val="0"/>
                <w:kern w:val="0"/>
                <w:sz w:val="21"/>
                <w:szCs w:val="21"/>
                <w:highlight w:val="none"/>
                <w:lang w:val="en-US" w:eastAsia="zh-CN" w:bidi="ar-SA"/>
              </w:rPr>
            </w:pPr>
            <w:r>
              <w:rPr>
                <w:rFonts w:hint="eastAsia" w:cs="仿宋"/>
                <w:b w:val="0"/>
                <w:kern w:val="0"/>
                <w:sz w:val="21"/>
                <w:szCs w:val="21"/>
                <w:highlight w:val="none"/>
                <w:lang w:val="en-US" w:eastAsia="zh-CN" w:bidi="ar-SA"/>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789" w:type="dxa"/>
            <w:gridSpan w:val="5"/>
            <w:noWrap w:val="0"/>
            <w:vAlign w:val="center"/>
          </w:tcPr>
          <w:p>
            <w:pPr>
              <w:pStyle w:val="6"/>
              <w:pageBreakBefore w:val="0"/>
              <w:suppressLineNumbers w:val="0"/>
              <w:kinsoku/>
              <w:wordWrap/>
              <w:overflowPunct/>
              <w:topLinePunct w:val="0"/>
              <w:autoSpaceDE/>
              <w:autoSpaceDN/>
              <w:bidi w:val="0"/>
              <w:spacing w:before="0" w:beforeLines="0" w:beforeAutospacing="0" w:after="0" w:afterLines="0" w:afterAutospacing="0" w:line="240" w:lineRule="auto"/>
              <w:ind w:left="0" w:leftChars="0" w:right="0" w:rightChars="0"/>
              <w:jc w:val="center"/>
              <w:textAlignment w:val="baseline"/>
              <w:outlineLvl w:val="3"/>
              <w:rPr>
                <w:rFonts w:hint="eastAsia" w:cs="仿宋"/>
                <w:b w:val="0"/>
                <w:kern w:val="0"/>
                <w:sz w:val="21"/>
                <w:szCs w:val="21"/>
                <w:highlight w:val="none"/>
                <w:lang w:val="en-US" w:eastAsia="zh-CN" w:bidi="ar-SA"/>
              </w:rPr>
            </w:pPr>
            <w:r>
              <w:rPr>
                <w:rFonts w:hint="eastAsia" w:ascii="仿宋" w:hAnsi="仿宋" w:eastAsia="仿宋" w:cs="仿宋"/>
                <w:sz w:val="21"/>
                <w:szCs w:val="21"/>
                <w:lang w:val="en-US" w:eastAsia="zh-CN"/>
              </w:rPr>
              <w:t>聚氯乙烯颗粒</w:t>
            </w:r>
          </w:p>
        </w:tc>
        <w:tc>
          <w:tcPr>
            <w:tcW w:w="4425" w:type="dxa"/>
            <w:gridSpan w:val="3"/>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Lines="0" w:beforeAutospacing="0" w:after="0" w:afterLines="0" w:afterAutospacing="0" w:line="240" w:lineRule="auto"/>
              <w:ind w:left="0" w:leftChars="0" w:right="0" w:rightChars="0" w:firstLine="0" w:firstLineChars="0"/>
              <w:jc w:val="center"/>
              <w:textAlignment w:val="baseline"/>
              <w:outlineLvl w:val="3"/>
              <w:rPr>
                <w:rFonts w:hint="eastAsia" w:cs="仿宋"/>
                <w:b w:val="0"/>
                <w:kern w:val="0"/>
                <w:sz w:val="21"/>
                <w:szCs w:val="21"/>
                <w:highlight w:val="none"/>
                <w:lang w:val="en-US" w:eastAsia="zh-CN" w:bidi="ar-SA"/>
              </w:rPr>
            </w:pPr>
            <w:r>
              <w:rPr>
                <w:rFonts w:hint="eastAsia" w:cs="仿宋"/>
                <w:b w:val="0"/>
                <w:kern w:val="0"/>
                <w:sz w:val="21"/>
                <w:szCs w:val="21"/>
                <w:highlight w:val="none"/>
                <w:lang w:val="en-US" w:eastAsia="zh-CN" w:bidi="ar-SA"/>
              </w:rPr>
              <w:t>t/a</w:t>
            </w:r>
          </w:p>
        </w:tc>
        <w:tc>
          <w:tcPr>
            <w:tcW w:w="5526" w:type="dxa"/>
            <w:gridSpan w:val="3"/>
            <w:noWrap w:val="0"/>
            <w:vAlign w:val="center"/>
          </w:tcPr>
          <w:p>
            <w:pPr>
              <w:pStyle w:val="6"/>
              <w:pageBreakBefore w:val="0"/>
              <w:suppressLineNumbers w:val="0"/>
              <w:kinsoku/>
              <w:wordWrap/>
              <w:overflowPunct/>
              <w:topLinePunct w:val="0"/>
              <w:autoSpaceDE/>
              <w:autoSpaceDN/>
              <w:bidi w:val="0"/>
              <w:spacing w:before="0" w:beforeLines="0" w:beforeAutospacing="0" w:after="0" w:afterLines="0" w:afterAutospacing="0" w:line="240" w:lineRule="auto"/>
              <w:ind w:left="0" w:leftChars="0" w:right="0" w:rightChars="0"/>
              <w:jc w:val="center"/>
              <w:textAlignment w:val="baseline"/>
              <w:outlineLvl w:val="3"/>
              <w:rPr>
                <w:rFonts w:hint="default" w:cs="仿宋"/>
                <w:b w:val="0"/>
                <w:kern w:val="0"/>
                <w:sz w:val="21"/>
                <w:szCs w:val="21"/>
                <w:highlight w:val="none"/>
                <w:lang w:val="en-US" w:eastAsia="zh-CN" w:bidi="ar-SA"/>
              </w:rPr>
            </w:pPr>
            <w:r>
              <w:rPr>
                <w:rFonts w:hint="eastAsia" w:cs="仿宋"/>
                <w:b w:val="0"/>
                <w:kern w:val="0"/>
                <w:sz w:val="21"/>
                <w:szCs w:val="21"/>
                <w:highlight w:val="none"/>
                <w:lang w:val="en-US" w:eastAsia="zh-CN" w:bidi="ar-SA"/>
              </w:rPr>
              <w:t>250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740" w:type="dxa"/>
            <w:gridSpan w:val="11"/>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lang w:val="zh-CN"/>
              </w:rPr>
              <w:t>产品及产能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3201" w:type="dxa"/>
            <w:gridSpan w:val="4"/>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lang w:val="zh-CN"/>
              </w:rPr>
              <w:t>产品名称</w:t>
            </w: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lang w:val="zh-CN"/>
              </w:rPr>
              <w:t>产量</w:t>
            </w:r>
          </w:p>
        </w:tc>
        <w:tc>
          <w:tcPr>
            <w:tcW w:w="1606"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计量单位</w:t>
            </w:r>
          </w:p>
        </w:tc>
        <w:tc>
          <w:tcPr>
            <w:tcW w:w="4339" w:type="dxa"/>
            <w:gridSpan w:val="3"/>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lang w:val="zh-CN"/>
              </w:rPr>
              <w:t>设计年生产的时间（</w:t>
            </w:r>
            <w:r>
              <w:rPr>
                <w:rFonts w:hint="eastAsia" w:ascii="仿宋" w:hAnsi="仿宋" w:eastAsia="仿宋" w:cs="仿宋"/>
                <w:b/>
                <w:bCs/>
                <w:sz w:val="21"/>
                <w:szCs w:val="21"/>
                <w:highlight w:val="none"/>
              </w:rPr>
              <w:t>h</w:t>
            </w:r>
            <w:r>
              <w:rPr>
                <w:rFonts w:hint="eastAsia" w:ascii="仿宋" w:hAnsi="仿宋" w:eastAsia="仿宋" w:cs="仿宋"/>
                <w:b/>
                <w:bCs/>
                <w:sz w:val="21"/>
                <w:szCs w:val="21"/>
                <w:highlight w:val="none"/>
                <w:lang w:val="zh-CN"/>
              </w:rPr>
              <w:t>）</w:t>
            </w:r>
          </w:p>
        </w:tc>
        <w:tc>
          <w:tcPr>
            <w:tcW w:w="4006" w:type="dxa"/>
            <w:gridSpan w:val="2"/>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lang w:val="en-US" w:eastAsia="zh-CN"/>
              </w:rPr>
            </w:pPr>
            <w:r>
              <w:rPr>
                <w:rFonts w:hint="eastAsia" w:ascii="仿宋" w:eastAsia="仿宋" w:cs="仿宋"/>
                <w:b/>
                <w:bCs/>
                <w:sz w:val="21"/>
                <w:szCs w:val="21"/>
                <w:highlight w:val="none"/>
                <w:lang w:val="en-US" w:eastAsia="zh-CN"/>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395" w:type="dxa"/>
            <w:gridSpan w:val="6"/>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rPr>
            </w:pPr>
            <w:r>
              <w:rPr>
                <w:rFonts w:hint="eastAsia" w:ascii="仿宋" w:eastAsia="仿宋" w:cs="仿宋"/>
                <w:b w:val="0"/>
                <w:bCs w:val="0"/>
                <w:i w:val="0"/>
                <w:color w:val="000000"/>
                <w:kern w:val="0"/>
                <w:sz w:val="21"/>
                <w:szCs w:val="21"/>
                <w:highlight w:val="none"/>
                <w:u w:val="none"/>
                <w:lang w:val="en-US" w:eastAsia="zh-CN" w:bidi="ar"/>
              </w:rPr>
              <w:t>产品产能无变化</w:t>
            </w:r>
          </w:p>
        </w:tc>
        <w:tc>
          <w:tcPr>
            <w:tcW w:w="4339" w:type="dxa"/>
            <w:gridSpan w:val="3"/>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rPr>
            </w:pPr>
            <w:r>
              <w:rPr>
                <w:rFonts w:hint="eastAsia" w:ascii="仿宋" w:eastAsia="仿宋" w:cs="仿宋"/>
                <w:sz w:val="21"/>
                <w:szCs w:val="21"/>
                <w:highlight w:val="none"/>
                <w:lang w:val="en-US" w:eastAsia="zh-CN"/>
              </w:rPr>
              <w:t>2400</w:t>
            </w:r>
          </w:p>
        </w:tc>
        <w:tc>
          <w:tcPr>
            <w:tcW w:w="4006" w:type="dxa"/>
            <w:gridSpan w:val="2"/>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rPr>
            </w:pPr>
            <w:r>
              <w:rPr>
                <w:rFonts w:hint="eastAsia" w:ascii="仿宋" w:hAnsi="仿宋" w:eastAsia="仿宋" w:cs="仿宋"/>
                <w:sz w:val="21"/>
                <w:szCs w:val="21"/>
                <w:highlight w:val="none"/>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4740" w:type="dxa"/>
            <w:gridSpan w:val="11"/>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b/>
                <w:bCs/>
                <w:sz w:val="21"/>
                <w:szCs w:val="21"/>
                <w:highlight w:val="none"/>
              </w:rPr>
            </w:pPr>
            <w:r>
              <w:rPr>
                <w:rFonts w:hint="eastAsia" w:ascii="仿宋" w:hAnsi="仿宋" w:eastAsia="仿宋" w:cs="仿宋"/>
                <w:b/>
                <w:bCs/>
                <w:sz w:val="21"/>
                <w:szCs w:val="21"/>
                <w:highlight w:val="none"/>
              </w:rPr>
              <w:t>环保工程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26"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类别</w:t>
            </w:r>
          </w:p>
        </w:tc>
        <w:tc>
          <w:tcPr>
            <w:tcW w:w="1175" w:type="dxa"/>
            <w:gridSpan w:val="2"/>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工程组成</w:t>
            </w:r>
          </w:p>
        </w:tc>
        <w:tc>
          <w:tcPr>
            <w:tcW w:w="130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原辅材料组分</w:t>
            </w: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污染物</w:t>
            </w:r>
          </w:p>
        </w:tc>
        <w:tc>
          <w:tcPr>
            <w:tcW w:w="1606"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环保措施</w:t>
            </w: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产生量</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排放浓度</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排放量</w:t>
            </w:r>
          </w:p>
        </w:tc>
        <w:tc>
          <w:tcPr>
            <w:tcW w:w="3259"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执行标准</w:t>
            </w:r>
          </w:p>
        </w:tc>
        <w:tc>
          <w:tcPr>
            <w:tcW w:w="747"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726"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废气</w:t>
            </w:r>
          </w:p>
        </w:tc>
        <w:tc>
          <w:tcPr>
            <w:tcW w:w="375"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ascii="仿宋" w:eastAsia="仿宋" w:cs="仿宋"/>
                <w:color w:val="auto"/>
                <w:sz w:val="21"/>
                <w:szCs w:val="21"/>
                <w:highlight w:val="none"/>
                <w:lang w:val="en-US" w:eastAsia="zh-CN"/>
              </w:rPr>
              <w:t>一车间</w:t>
            </w:r>
          </w:p>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80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ascii="仿宋" w:eastAsia="仿宋" w:cs="仿宋"/>
                <w:color w:val="auto"/>
                <w:sz w:val="21"/>
                <w:szCs w:val="21"/>
                <w:highlight w:val="none"/>
                <w:lang w:val="en-US" w:eastAsia="zh-CN"/>
              </w:rPr>
              <w:t>混料</w:t>
            </w:r>
          </w:p>
        </w:tc>
        <w:tc>
          <w:tcPr>
            <w:tcW w:w="130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r>
              <w:rPr>
                <w:rFonts w:hint="eastAsia" w:ascii="仿宋" w:hAnsi="仿宋" w:eastAsia="仿宋" w:cs="仿宋"/>
                <w:sz w:val="21"/>
                <w:szCs w:val="21"/>
                <w:lang w:val="en-US" w:eastAsia="zh-CN"/>
              </w:rPr>
              <w:t>交联聚乙烯颗粒</w:t>
            </w:r>
            <w:r>
              <w:rPr>
                <w:rFonts w:hint="eastAsia" w:ascii="仿宋" w:eastAsia="仿宋" w:cs="仿宋"/>
                <w:sz w:val="21"/>
                <w:szCs w:val="21"/>
                <w:lang w:val="en-US" w:eastAsia="zh-CN"/>
              </w:rPr>
              <w:t>、</w:t>
            </w:r>
            <w:r>
              <w:rPr>
                <w:rFonts w:hint="eastAsia" w:ascii="仿宋" w:hAnsi="仿宋" w:eastAsia="仿宋" w:cs="仿宋"/>
                <w:sz w:val="21"/>
                <w:szCs w:val="21"/>
                <w:lang w:val="en-US" w:eastAsia="zh-CN"/>
              </w:rPr>
              <w:t>聚氯乙烯颗粒</w:t>
            </w: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颗粒物（有组织）</w:t>
            </w:r>
          </w:p>
        </w:tc>
        <w:tc>
          <w:tcPr>
            <w:tcW w:w="1606" w:type="dxa"/>
            <w:vMerge w:val="restart"/>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default"/>
                <w:color w:val="auto"/>
                <w:highlight w:val="none"/>
                <w:lang w:val="en-US" w:eastAsia="zh-CN"/>
              </w:rPr>
            </w:pPr>
            <w:r>
              <w:rPr>
                <w:rFonts w:hint="eastAsia" w:cs="仿宋"/>
                <w:bCs/>
                <w:sz w:val="21"/>
                <w:szCs w:val="28"/>
                <w:highlight w:val="none"/>
                <w:lang w:val="en-US" w:eastAsia="zh-CN" w:bidi="ar-SA"/>
              </w:rPr>
              <w:t>集气罩+活性炭吸附装置+UV光解催化装置</w:t>
            </w: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color w:val="000000"/>
                <w:sz w:val="21"/>
                <w:szCs w:val="21"/>
                <w:highlight w:val="none"/>
                <w:lang w:val="en-US" w:eastAsia="zh-CN"/>
              </w:rPr>
            </w:pPr>
            <w:r>
              <w:rPr>
                <w:rFonts w:hint="eastAsia"/>
                <w:color w:val="000000"/>
                <w:sz w:val="21"/>
                <w:szCs w:val="21"/>
                <w:highlight w:val="none"/>
                <w:lang w:val="en-US" w:eastAsia="zh-CN"/>
              </w:rPr>
              <w:t>0.04t/a</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color w:val="000000"/>
                <w:sz w:val="21"/>
                <w:szCs w:val="21"/>
                <w:highlight w:val="none"/>
                <w:lang w:val="en-US" w:eastAsia="zh-CN"/>
              </w:rPr>
            </w:pPr>
            <w:r>
              <w:rPr>
                <w:rFonts w:hint="default"/>
                <w:color w:val="000000"/>
                <w:sz w:val="21"/>
                <w:szCs w:val="21"/>
                <w:highlight w:val="none"/>
                <w:lang w:val="en-US" w:eastAsia="zh-CN"/>
              </w:rPr>
              <w:t>0.5mg/m³</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color w:val="000000"/>
                <w:sz w:val="21"/>
                <w:szCs w:val="21"/>
                <w:highlight w:val="none"/>
                <w:lang w:val="en-US" w:eastAsia="zh-CN"/>
              </w:rPr>
            </w:pPr>
            <w:r>
              <w:rPr>
                <w:rFonts w:hint="default"/>
                <w:color w:val="000000"/>
                <w:sz w:val="21"/>
                <w:szCs w:val="21"/>
                <w:highlight w:val="none"/>
                <w:lang w:val="en-US" w:eastAsia="zh-CN"/>
              </w:rPr>
              <w:t>0.0036t/a</w:t>
            </w:r>
          </w:p>
        </w:tc>
        <w:tc>
          <w:tcPr>
            <w:tcW w:w="3259" w:type="dxa"/>
            <w:vMerge w:val="restart"/>
            <w:noWrap w:val="0"/>
            <w:vAlign w:val="center"/>
          </w:tcPr>
          <w:p>
            <w:pPr>
              <w:keepNext w:val="0"/>
              <w:keepLines w:val="0"/>
              <w:pageBreakBefore w:val="0"/>
              <w:suppressLineNumbers w:val="0"/>
              <w:kinsoku/>
              <w:wordWrap/>
              <w:overflowPunct/>
              <w:topLinePunct w:val="0"/>
              <w:autoSpaceDE/>
              <w:autoSpaceDN/>
              <w:bidi w:val="0"/>
              <w:snapToGrid/>
              <w:spacing w:before="0" w:beforeAutospacing="0" w:after="0" w:afterAutospacing="0" w:line="240" w:lineRule="auto"/>
              <w:ind w:left="0" w:right="0"/>
              <w:rPr>
                <w:rFonts w:hint="default"/>
                <w:sz w:val="21"/>
                <w:szCs w:val="21"/>
              </w:rPr>
            </w:pPr>
            <w:r>
              <w:rPr>
                <w:rFonts w:hint="eastAsia" w:cs="仿宋"/>
                <w:sz w:val="21"/>
                <w:szCs w:val="21"/>
                <w:lang w:eastAsia="zh-CN"/>
              </w:rPr>
              <w:t>①</w:t>
            </w:r>
            <w:r>
              <w:rPr>
                <w:rFonts w:hint="eastAsia" w:ascii="仿宋" w:hAnsi="仿宋" w:eastAsia="仿宋" w:cs="仿宋"/>
                <w:sz w:val="21"/>
                <w:szCs w:val="21"/>
              </w:rPr>
              <w:t>颗粒物排放满足《大气污染物综合排放标准》（GB16297-1996）表2颗粒物有组织排放限值120mg/m³、无组织厂界浓度1.0mg/m³</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240" w:lineRule="auto"/>
              <w:ind w:left="0" w:right="0" w:firstLine="420" w:firstLineChars="200"/>
              <w:textAlignment w:val="auto"/>
              <w:rPr>
                <w:rFonts w:hint="eastAsia" w:ascii="仿宋" w:hAnsi="仿宋" w:eastAsia="仿宋" w:cs="仿宋"/>
                <w:color w:val="000000" w:themeColor="text1"/>
                <w:sz w:val="21"/>
                <w:szCs w:val="21"/>
                <w:lang w:val="en-US" w:eastAsia="zh-CN"/>
                <w14:textFill>
                  <w14:solidFill>
                    <w14:schemeClr w14:val="tx1"/>
                  </w14:solidFill>
                </w14:textFill>
              </w:rPr>
            </w:pPr>
            <w:r>
              <w:rPr>
                <w:rFonts w:hint="eastAsia" w:cs="仿宋"/>
                <w:color w:val="000000" w:themeColor="text1"/>
                <w:sz w:val="21"/>
                <w:szCs w:val="21"/>
                <w:lang w:val="en-US" w:eastAsia="zh-CN"/>
                <w14:textFill>
                  <w14:solidFill>
                    <w14:schemeClr w14:val="tx1"/>
                  </w14:solidFill>
                </w14:textFill>
              </w:rPr>
              <w:t>②</w:t>
            </w:r>
            <w:r>
              <w:rPr>
                <w:rFonts w:hint="eastAsia" w:ascii="仿宋" w:hAnsi="仿宋" w:eastAsia="仿宋" w:cs="仿宋"/>
                <w:color w:val="000000" w:themeColor="text1"/>
                <w:sz w:val="21"/>
                <w:szCs w:val="21"/>
                <w:lang w:val="en-US" w:eastAsia="zh-CN"/>
                <w14:textFill>
                  <w14:solidFill>
                    <w14:schemeClr w14:val="tx1"/>
                  </w14:solidFill>
                </w14:textFill>
              </w:rPr>
              <w:t>非甲烷总烃有组织排放满足《工业企业挥发性有机物排放控制标准》(DB13/2322-2016)大气污染物最高排放限值要求：80mg/m³。非甲烷总烃厂区边界无组织排放满足《工业企业挥发性有机物排放控制标准》(DB13/2322-2016)表2中企业边界大气污染物浓度限值要求：2.0mg/m³。非甲烷总烃厂区内无组织排放满足《挥发性有机物无组织排放控制标准》（GB37822-2019）表A.1中的特别排放限值，即监控点处1h平均值6mg/m³、监控点处任意一次浓度值20mg/m³。</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right="0" w:firstLine="420" w:firstLineChars="200"/>
              <w:textAlignment w:val="auto"/>
              <w:rPr>
                <w:rFonts w:hint="eastAsia" w:ascii="仿宋" w:hAnsi="仿宋" w:eastAsia="仿宋" w:cs="仿宋"/>
                <w:color w:val="auto"/>
                <w:kern w:val="2"/>
                <w:sz w:val="21"/>
                <w:szCs w:val="21"/>
                <w:highlight w:val="yellow"/>
              </w:rPr>
            </w:pPr>
            <w:r>
              <w:rPr>
                <w:rFonts w:hint="eastAsia" w:cs="仿宋"/>
                <w:color w:val="000000" w:themeColor="text1"/>
                <w:sz w:val="21"/>
                <w:szCs w:val="21"/>
                <w:lang w:val="en-US" w:eastAsia="zh-CN"/>
                <w14:textFill>
                  <w14:solidFill>
                    <w14:schemeClr w14:val="tx1"/>
                  </w14:solidFill>
                </w14:textFill>
              </w:rPr>
              <w:t>③</w:t>
            </w:r>
            <w:r>
              <w:rPr>
                <w:rFonts w:hint="eastAsia" w:ascii="仿宋" w:hAnsi="仿宋" w:eastAsia="仿宋" w:cs="仿宋"/>
                <w:color w:val="000000" w:themeColor="text1"/>
                <w:sz w:val="21"/>
                <w:szCs w:val="21"/>
                <w:lang w:val="en-US" w:eastAsia="zh-CN"/>
                <w14:textFill>
                  <w14:solidFill>
                    <w14:schemeClr w14:val="tx1"/>
                  </w14:solidFill>
                </w14:textFill>
              </w:rPr>
              <w:t>甲苯排放满足《工业企业挥发性有机物排放控制标准》(DB13/2322-2016)中表1表面涂装业甲苯有组织排放限值要求20mg/m³；表2中无组织浓度限值要求甲苯0.6mg/m³</w:t>
            </w:r>
            <w:r>
              <w:rPr>
                <w:rFonts w:hint="eastAsia" w:cs="仿宋"/>
                <w:color w:val="000000" w:themeColor="text1"/>
                <w:sz w:val="21"/>
                <w:szCs w:val="21"/>
                <w:lang w:val="en-US" w:eastAsia="zh-CN"/>
                <w14:textFill>
                  <w14:solidFill>
                    <w14:schemeClr w14:val="tx1"/>
                  </w14:solidFill>
                </w14:textFill>
              </w:rPr>
              <w:t>。</w:t>
            </w:r>
          </w:p>
        </w:tc>
        <w:tc>
          <w:tcPr>
            <w:tcW w:w="747"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sz w:val="21"/>
                <w:szCs w:val="21"/>
                <w:highlight w:val="yellow"/>
                <w:lang w:val="en-US" w:eastAsia="zh-CN"/>
              </w:rPr>
            </w:pPr>
            <w:r>
              <w:rPr>
                <w:rFonts w:hint="eastAsia" w:ascii="仿宋" w:eastAsia="仿宋" w:cs="仿宋"/>
                <w:sz w:val="21"/>
                <w:szCs w:val="21"/>
                <w:highlight w:val="none"/>
                <w:lang w:val="en-US" w:eastAsia="zh-CN"/>
              </w:rPr>
              <w:t>排放至环境空气中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375"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8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颗粒物（无组织）</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color w:val="auto"/>
                <w:sz w:val="21"/>
                <w:szCs w:val="21"/>
                <w:highlight w:val="none"/>
                <w:lang w:val="en-US" w:eastAsia="zh-CN"/>
              </w:rPr>
            </w:pPr>
            <w:r>
              <w:rPr>
                <w:rFonts w:hint="eastAsia"/>
                <w:color w:val="000000"/>
                <w:sz w:val="21"/>
                <w:szCs w:val="21"/>
                <w:highlight w:val="none"/>
                <w:lang w:val="en-US" w:eastAsia="zh-CN"/>
              </w:rPr>
              <w:t>0.004t/a</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color w:val="000000"/>
                <w:sz w:val="21"/>
                <w:szCs w:val="21"/>
                <w:highlight w:val="none"/>
                <w:lang w:val="en-US" w:eastAsia="zh-CN"/>
              </w:rPr>
            </w:pPr>
            <w:r>
              <w:rPr>
                <w:rFonts w:hint="eastAsia"/>
                <w:color w:val="000000"/>
                <w:sz w:val="21"/>
                <w:szCs w:val="21"/>
                <w:highlight w:val="none"/>
                <w:lang w:val="en-US" w:eastAsia="zh-CN"/>
              </w:rPr>
              <w:t>/</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0.004t/a</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3"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375"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80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ascii="仿宋" w:eastAsia="仿宋" w:cs="仿宋"/>
                <w:color w:val="auto"/>
                <w:sz w:val="21"/>
                <w:szCs w:val="21"/>
                <w:highlight w:val="none"/>
                <w:lang w:val="en-US" w:eastAsia="zh-CN"/>
              </w:rPr>
              <w:t>加热挤出</w:t>
            </w: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（有组织）</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default"/>
                <w:sz w:val="21"/>
                <w:szCs w:val="21"/>
              </w:rPr>
              <w:t>0.08t/a</w:t>
            </w:r>
            <w:r>
              <w:rPr>
                <w:rFonts w:hint="eastAsia"/>
                <w:sz w:val="21"/>
                <w:szCs w:val="21"/>
                <w:lang w:val="en-US" w:eastAsia="zh-CN"/>
              </w:rPr>
              <w:t xml:space="preserve"> </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color w:val="000000"/>
                <w:sz w:val="21"/>
                <w:szCs w:val="21"/>
                <w:highlight w:val="none"/>
                <w:lang w:val="en-US" w:eastAsia="zh-CN"/>
              </w:rPr>
            </w:pPr>
            <w:r>
              <w:rPr>
                <w:rFonts w:hint="default"/>
                <w:color w:val="000000"/>
                <w:sz w:val="21"/>
                <w:szCs w:val="21"/>
                <w:highlight w:val="none"/>
                <w:lang w:val="en-US" w:eastAsia="zh-CN"/>
              </w:rPr>
              <w:t>1.0mg/m3</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default"/>
                <w:sz w:val="21"/>
                <w:szCs w:val="21"/>
              </w:rPr>
              <w:t>0.0072t/a</w:t>
            </w:r>
            <w:r>
              <w:rPr>
                <w:rFonts w:hint="eastAsia"/>
                <w:sz w:val="21"/>
                <w:szCs w:val="21"/>
                <w:lang w:val="en-US" w:eastAsia="zh-CN"/>
              </w:rPr>
              <w:t xml:space="preserve"> </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3"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375"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8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（无组织）</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default"/>
                <w:sz w:val="21"/>
                <w:szCs w:val="21"/>
              </w:rPr>
              <w:t>0.008t/a</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color w:val="auto"/>
                <w:sz w:val="21"/>
                <w:szCs w:val="21"/>
                <w:highlight w:val="none"/>
                <w:lang w:val="en-US" w:eastAsia="zh-CN"/>
              </w:rPr>
            </w:pPr>
            <w:r>
              <w:rPr>
                <w:rFonts w:hint="eastAsia" w:ascii="仿宋" w:eastAsia="仿宋" w:cs="仿宋"/>
                <w:color w:val="auto"/>
                <w:sz w:val="21"/>
                <w:szCs w:val="21"/>
                <w:highlight w:val="none"/>
                <w:lang w:val="en-US" w:eastAsia="zh-CN"/>
              </w:rPr>
              <w:t>/</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default"/>
                <w:sz w:val="21"/>
                <w:szCs w:val="21"/>
              </w:rPr>
              <w:t>0.008t/a</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7"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375"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80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ascii="仿宋" w:eastAsia="仿宋" w:cs="仿宋"/>
                <w:color w:val="auto"/>
                <w:sz w:val="21"/>
                <w:szCs w:val="21"/>
                <w:highlight w:val="none"/>
                <w:lang w:val="en-US" w:eastAsia="zh-CN"/>
              </w:rPr>
              <w:t>油墨喷码</w:t>
            </w:r>
          </w:p>
        </w:tc>
        <w:tc>
          <w:tcPr>
            <w:tcW w:w="130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r>
              <w:rPr>
                <w:rFonts w:hint="eastAsia" w:ascii="仿宋" w:eastAsia="仿宋" w:cs="仿宋"/>
                <w:color w:val="auto"/>
                <w:sz w:val="21"/>
                <w:szCs w:val="21"/>
                <w:highlight w:val="none"/>
                <w:lang w:val="en-US" w:eastAsia="zh-CN"/>
              </w:rPr>
              <w:t>油墨、稀释剂</w:t>
            </w: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（有组织）</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0.016t/a</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0.19mg/m³</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0.0014t/a</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7"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375"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8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（无组织）</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0.0016t/a</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color w:val="auto"/>
                <w:sz w:val="21"/>
                <w:szCs w:val="21"/>
                <w:highlight w:val="none"/>
                <w:lang w:val="en-US" w:eastAsia="zh-CN"/>
              </w:rPr>
            </w:pPr>
            <w:r>
              <w:rPr>
                <w:rFonts w:hint="eastAsia" w:ascii="仿宋" w:eastAsia="仿宋" w:cs="仿宋"/>
                <w:color w:val="auto"/>
                <w:sz w:val="21"/>
                <w:szCs w:val="21"/>
                <w:highlight w:val="none"/>
                <w:lang w:val="en-US" w:eastAsia="zh-CN"/>
              </w:rPr>
              <w:t>/</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0.0016t/a</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7"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375"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8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甲苯（有组织）</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0.0008t/a</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0.01mg/m³</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0.000072t/a</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7"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375"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8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甲苯（无组织）</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0.00008t/a</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color w:val="auto"/>
                <w:sz w:val="21"/>
                <w:szCs w:val="21"/>
                <w:highlight w:val="none"/>
                <w:lang w:val="en-US" w:eastAsia="zh-CN"/>
              </w:rPr>
            </w:pPr>
            <w:r>
              <w:rPr>
                <w:rFonts w:hint="eastAsia" w:ascii="仿宋" w:eastAsia="仿宋" w:cs="仿宋"/>
                <w:color w:val="auto"/>
                <w:sz w:val="21"/>
                <w:szCs w:val="21"/>
                <w:highlight w:val="none"/>
                <w:lang w:val="en-US" w:eastAsia="zh-CN"/>
              </w:rPr>
              <w:t>/</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0.00008t/a</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ascii="仿宋" w:eastAsia="仿宋" w:cs="仿宋"/>
                <w:color w:val="auto"/>
                <w:sz w:val="21"/>
                <w:szCs w:val="21"/>
                <w:highlight w:val="none"/>
                <w:lang w:val="en-US" w:eastAsia="zh-CN"/>
              </w:rPr>
            </w:pPr>
          </w:p>
        </w:tc>
        <w:tc>
          <w:tcPr>
            <w:tcW w:w="375"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ascii="仿宋" w:eastAsia="仿宋" w:cs="仿宋"/>
                <w:color w:val="auto"/>
                <w:sz w:val="21"/>
                <w:szCs w:val="21"/>
                <w:highlight w:val="none"/>
                <w:lang w:val="en-US" w:eastAsia="zh-CN"/>
              </w:rPr>
              <w:t>二车间</w:t>
            </w:r>
          </w:p>
        </w:tc>
        <w:tc>
          <w:tcPr>
            <w:tcW w:w="80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rPr>
            </w:pPr>
            <w:r>
              <w:rPr>
                <w:rFonts w:hint="eastAsia" w:ascii="仿宋" w:eastAsia="仿宋" w:cs="仿宋"/>
                <w:color w:val="auto"/>
                <w:sz w:val="21"/>
                <w:szCs w:val="21"/>
                <w:highlight w:val="none"/>
                <w:lang w:val="en-US" w:eastAsia="zh-CN"/>
              </w:rPr>
              <w:t>混料</w:t>
            </w:r>
          </w:p>
        </w:tc>
        <w:tc>
          <w:tcPr>
            <w:tcW w:w="130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r>
              <w:rPr>
                <w:rFonts w:hint="eastAsia" w:ascii="仿宋" w:hAnsi="仿宋" w:eastAsia="仿宋" w:cs="仿宋"/>
                <w:sz w:val="21"/>
                <w:szCs w:val="21"/>
                <w:lang w:val="en-US" w:eastAsia="zh-CN"/>
              </w:rPr>
              <w:t>交联聚乙烯颗粒</w:t>
            </w:r>
            <w:r>
              <w:rPr>
                <w:rFonts w:hint="eastAsia" w:ascii="仿宋" w:eastAsia="仿宋" w:cs="仿宋"/>
                <w:sz w:val="21"/>
                <w:szCs w:val="21"/>
                <w:lang w:val="en-US" w:eastAsia="zh-CN"/>
              </w:rPr>
              <w:t>、</w:t>
            </w:r>
            <w:r>
              <w:rPr>
                <w:rFonts w:hint="eastAsia" w:ascii="仿宋" w:hAnsi="仿宋" w:eastAsia="仿宋" w:cs="仿宋"/>
                <w:sz w:val="21"/>
                <w:szCs w:val="21"/>
                <w:lang w:val="en-US" w:eastAsia="zh-CN"/>
              </w:rPr>
              <w:t>聚氯乙烯颗粒</w:t>
            </w: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颗粒物（有组织）</w:t>
            </w:r>
          </w:p>
        </w:tc>
        <w:tc>
          <w:tcPr>
            <w:tcW w:w="1606"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ascii="仿宋" w:eastAsia="仿宋" w:cs="仿宋"/>
                <w:color w:val="auto"/>
                <w:sz w:val="21"/>
                <w:szCs w:val="21"/>
                <w:highlight w:val="none"/>
                <w:lang w:val="en-US" w:eastAsia="zh-CN"/>
              </w:rPr>
              <w:t>集气罩+活性炭吸附装置+UV光解催化装置</w:t>
            </w: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0.22t/a</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1.66mg/m³</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0.02t/a</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ascii="仿宋" w:eastAsia="仿宋" w:cs="仿宋"/>
                <w:color w:val="auto"/>
                <w:sz w:val="21"/>
                <w:szCs w:val="21"/>
                <w:highlight w:val="none"/>
                <w:lang w:val="en-US" w:eastAsia="zh-CN"/>
              </w:rPr>
            </w:pPr>
          </w:p>
        </w:tc>
        <w:tc>
          <w:tcPr>
            <w:tcW w:w="375"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p>
        </w:tc>
        <w:tc>
          <w:tcPr>
            <w:tcW w:w="8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lang w:val="en-US" w:eastAsia="zh-CN"/>
              </w:rPr>
            </w:pP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颗粒物（无组织）</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0.022t/a</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color w:val="auto"/>
                <w:sz w:val="21"/>
                <w:szCs w:val="21"/>
                <w:highlight w:val="none"/>
                <w:lang w:val="en-US" w:eastAsia="zh-CN"/>
              </w:rPr>
            </w:pPr>
            <w:r>
              <w:rPr>
                <w:rFonts w:hint="eastAsia" w:ascii="仿宋" w:eastAsia="仿宋" w:cs="仿宋"/>
                <w:color w:val="auto"/>
                <w:sz w:val="21"/>
                <w:szCs w:val="21"/>
                <w:highlight w:val="none"/>
                <w:lang w:val="en-US" w:eastAsia="zh-CN"/>
              </w:rPr>
              <w:t>/</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0.022t/a</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ascii="仿宋" w:eastAsia="仿宋" w:cs="仿宋"/>
                <w:color w:val="auto"/>
                <w:sz w:val="21"/>
                <w:szCs w:val="21"/>
                <w:highlight w:val="none"/>
                <w:lang w:val="en-US" w:eastAsia="zh-CN"/>
              </w:rPr>
            </w:pPr>
          </w:p>
        </w:tc>
        <w:tc>
          <w:tcPr>
            <w:tcW w:w="375"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ascii="仿宋" w:eastAsia="仿宋" w:cs="仿宋"/>
                <w:color w:val="auto"/>
                <w:sz w:val="21"/>
                <w:szCs w:val="21"/>
                <w:highlight w:val="none"/>
                <w:lang w:val="en-US" w:eastAsia="zh-CN"/>
              </w:rPr>
            </w:pPr>
          </w:p>
        </w:tc>
        <w:tc>
          <w:tcPr>
            <w:tcW w:w="80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rPr>
            </w:pPr>
            <w:r>
              <w:rPr>
                <w:rFonts w:hint="eastAsia" w:ascii="仿宋" w:eastAsia="仿宋" w:cs="仿宋"/>
                <w:color w:val="auto"/>
                <w:sz w:val="21"/>
                <w:szCs w:val="21"/>
                <w:highlight w:val="none"/>
                <w:lang w:val="en-US" w:eastAsia="zh-CN"/>
              </w:rPr>
              <w:t>加热挤出</w:t>
            </w: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（有组织）</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431"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sz w:val="21"/>
                <w:szCs w:val="21"/>
                <w:lang w:val="en-US" w:eastAsia="zh-CN"/>
              </w:rPr>
              <w:t>0.44</w:t>
            </w:r>
            <w:r>
              <w:rPr>
                <w:rFonts w:hint="default"/>
                <w:sz w:val="21"/>
                <w:szCs w:val="21"/>
              </w:rPr>
              <w:t xml:space="preserve">t/a </w:t>
            </w:r>
            <w:r>
              <w:rPr>
                <w:rFonts w:hint="eastAsia"/>
                <w:sz w:val="21"/>
                <w:szCs w:val="21"/>
                <w:lang w:val="en-US" w:eastAsia="zh-CN"/>
              </w:rPr>
              <w:t xml:space="preserve"> </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sz w:val="21"/>
                <w:szCs w:val="21"/>
                <w:lang w:val="en-US" w:eastAsia="zh-CN"/>
              </w:rPr>
              <w:t>3.3</w:t>
            </w:r>
            <w:r>
              <w:rPr>
                <w:rFonts w:hint="default"/>
                <w:sz w:val="21"/>
                <w:szCs w:val="21"/>
              </w:rPr>
              <w:t>mg/m</w:t>
            </w:r>
            <w:r>
              <w:rPr>
                <w:rFonts w:hint="default"/>
                <w:sz w:val="21"/>
                <w:szCs w:val="21"/>
                <w:vertAlign w:val="superscript"/>
              </w:rPr>
              <w:t>3</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default"/>
                <w:sz w:val="21"/>
                <w:szCs w:val="21"/>
              </w:rPr>
              <w:t>0.0</w:t>
            </w:r>
            <w:r>
              <w:rPr>
                <w:rFonts w:hint="eastAsia"/>
                <w:sz w:val="21"/>
                <w:szCs w:val="21"/>
                <w:lang w:val="en-US" w:eastAsia="zh-CN"/>
              </w:rPr>
              <w:t>396</w:t>
            </w:r>
            <w:r>
              <w:rPr>
                <w:rFonts w:hint="default"/>
                <w:sz w:val="21"/>
                <w:szCs w:val="21"/>
              </w:rPr>
              <w:t>t/a</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9"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ascii="仿宋" w:eastAsia="仿宋" w:cs="仿宋"/>
                <w:color w:val="auto"/>
                <w:sz w:val="21"/>
                <w:szCs w:val="21"/>
                <w:highlight w:val="none"/>
                <w:lang w:val="en-US" w:eastAsia="zh-CN"/>
              </w:rPr>
            </w:pPr>
          </w:p>
        </w:tc>
        <w:tc>
          <w:tcPr>
            <w:tcW w:w="375"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ascii="仿宋" w:eastAsia="仿宋" w:cs="仿宋"/>
                <w:color w:val="auto"/>
                <w:sz w:val="21"/>
                <w:szCs w:val="21"/>
                <w:highlight w:val="none"/>
                <w:lang w:val="en-US" w:eastAsia="zh-CN"/>
              </w:rPr>
            </w:pPr>
          </w:p>
        </w:tc>
        <w:tc>
          <w:tcPr>
            <w:tcW w:w="8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（无组织）</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431"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default"/>
                <w:color w:val="000000"/>
                <w:sz w:val="21"/>
                <w:szCs w:val="21"/>
                <w:highlight w:val="none"/>
                <w:lang w:val="en-US" w:eastAsia="zh-CN"/>
              </w:rPr>
              <w:t xml:space="preserve"> 0.0</w:t>
            </w:r>
            <w:r>
              <w:rPr>
                <w:rFonts w:hint="eastAsia"/>
                <w:color w:val="000000"/>
                <w:sz w:val="21"/>
                <w:szCs w:val="21"/>
                <w:highlight w:val="none"/>
                <w:lang w:val="en-US" w:eastAsia="zh-CN"/>
              </w:rPr>
              <w:t>44</w:t>
            </w:r>
            <w:r>
              <w:rPr>
                <w:rFonts w:hint="default"/>
                <w:color w:val="000000"/>
                <w:sz w:val="21"/>
                <w:szCs w:val="21"/>
                <w:highlight w:val="none"/>
                <w:lang w:val="en-US" w:eastAsia="zh-CN"/>
              </w:rPr>
              <w:t>t/a</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color w:val="auto"/>
                <w:sz w:val="21"/>
                <w:szCs w:val="21"/>
                <w:highlight w:val="none"/>
                <w:lang w:val="en-US" w:eastAsia="zh-CN"/>
              </w:rPr>
            </w:pPr>
            <w:r>
              <w:rPr>
                <w:rFonts w:hint="eastAsia" w:ascii="仿宋" w:eastAsia="仿宋" w:cs="仿宋"/>
                <w:color w:val="auto"/>
                <w:sz w:val="21"/>
                <w:szCs w:val="21"/>
                <w:highlight w:val="none"/>
                <w:lang w:val="en-US" w:eastAsia="zh-CN"/>
              </w:rPr>
              <w:t>/</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default"/>
                <w:color w:val="000000"/>
                <w:sz w:val="21"/>
                <w:szCs w:val="21"/>
                <w:highlight w:val="none"/>
                <w:lang w:val="en-US" w:eastAsia="zh-CN"/>
              </w:rPr>
              <w:t xml:space="preserve"> 0.0</w:t>
            </w:r>
            <w:r>
              <w:rPr>
                <w:rFonts w:hint="eastAsia"/>
                <w:color w:val="000000"/>
                <w:sz w:val="21"/>
                <w:szCs w:val="21"/>
                <w:highlight w:val="none"/>
                <w:lang w:val="en-US" w:eastAsia="zh-CN"/>
              </w:rPr>
              <w:t>44</w:t>
            </w:r>
            <w:r>
              <w:rPr>
                <w:rFonts w:hint="default"/>
                <w:color w:val="000000"/>
                <w:sz w:val="21"/>
                <w:szCs w:val="21"/>
                <w:highlight w:val="none"/>
                <w:lang w:val="en-US" w:eastAsia="zh-CN"/>
              </w:rPr>
              <w:t>t/a</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ascii="仿宋" w:eastAsia="仿宋" w:cs="仿宋"/>
                <w:color w:val="auto"/>
                <w:sz w:val="21"/>
                <w:szCs w:val="21"/>
                <w:highlight w:val="none"/>
                <w:lang w:val="en-US" w:eastAsia="zh-CN"/>
              </w:rPr>
            </w:pPr>
          </w:p>
        </w:tc>
        <w:tc>
          <w:tcPr>
            <w:tcW w:w="375"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ascii="仿宋" w:eastAsia="仿宋" w:cs="仿宋"/>
                <w:color w:val="auto"/>
                <w:sz w:val="21"/>
                <w:szCs w:val="21"/>
                <w:highlight w:val="none"/>
                <w:lang w:val="en-US" w:eastAsia="zh-CN"/>
              </w:rPr>
            </w:pPr>
          </w:p>
        </w:tc>
        <w:tc>
          <w:tcPr>
            <w:tcW w:w="80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rPr>
            </w:pPr>
            <w:r>
              <w:rPr>
                <w:rFonts w:hint="eastAsia" w:ascii="仿宋" w:eastAsia="仿宋" w:cs="仿宋"/>
                <w:color w:val="auto"/>
                <w:sz w:val="21"/>
                <w:szCs w:val="21"/>
                <w:highlight w:val="none"/>
                <w:lang w:val="en-US" w:eastAsia="zh-CN"/>
              </w:rPr>
              <w:t>激光打码码</w:t>
            </w: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（有组织）</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431"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000000"/>
                <w:sz w:val="21"/>
                <w:szCs w:val="21"/>
                <w:highlight w:val="none"/>
                <w:lang w:val="en-US" w:eastAsia="zh-CN"/>
              </w:rPr>
              <w:t>0.44</w:t>
            </w:r>
            <w:r>
              <w:rPr>
                <w:rFonts w:hint="default"/>
                <w:color w:val="000000"/>
                <w:sz w:val="21"/>
                <w:szCs w:val="21"/>
                <w:highlight w:val="none"/>
                <w:lang w:val="en-US" w:eastAsia="zh-CN"/>
              </w:rPr>
              <w:t xml:space="preserve">t/a </w:t>
            </w:r>
            <w:r>
              <w:rPr>
                <w:rFonts w:hint="eastAsia"/>
                <w:color w:val="000000"/>
                <w:sz w:val="21"/>
                <w:szCs w:val="21"/>
                <w:highlight w:val="none"/>
                <w:lang w:val="en-US" w:eastAsia="zh-CN"/>
              </w:rPr>
              <w:t xml:space="preserve"> </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eastAsia"/>
                <w:sz w:val="21"/>
                <w:szCs w:val="21"/>
                <w:lang w:val="en-US" w:eastAsia="zh-CN"/>
              </w:rPr>
              <w:t>3.3</w:t>
            </w:r>
            <w:r>
              <w:rPr>
                <w:rFonts w:hint="default"/>
                <w:sz w:val="21"/>
                <w:szCs w:val="21"/>
              </w:rPr>
              <w:t>mg/m</w:t>
            </w:r>
            <w:r>
              <w:rPr>
                <w:rFonts w:hint="default"/>
                <w:sz w:val="21"/>
                <w:szCs w:val="21"/>
                <w:vertAlign w:val="superscript"/>
              </w:rPr>
              <w:t>3</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default"/>
                <w:sz w:val="21"/>
                <w:szCs w:val="21"/>
              </w:rPr>
              <w:t>0.0</w:t>
            </w:r>
            <w:r>
              <w:rPr>
                <w:rFonts w:hint="eastAsia"/>
                <w:sz w:val="21"/>
                <w:szCs w:val="21"/>
                <w:lang w:val="en-US" w:eastAsia="zh-CN"/>
              </w:rPr>
              <w:t>396</w:t>
            </w:r>
            <w:r>
              <w:rPr>
                <w:rFonts w:hint="default"/>
                <w:sz w:val="21"/>
                <w:szCs w:val="21"/>
              </w:rPr>
              <w:t>t/a</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ascii="仿宋" w:eastAsia="仿宋" w:cs="仿宋"/>
                <w:color w:val="auto"/>
                <w:sz w:val="21"/>
                <w:szCs w:val="21"/>
                <w:highlight w:val="none"/>
                <w:lang w:val="en-US" w:eastAsia="zh-CN"/>
              </w:rPr>
            </w:pPr>
          </w:p>
        </w:tc>
        <w:tc>
          <w:tcPr>
            <w:tcW w:w="375"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ascii="仿宋" w:eastAsia="仿宋" w:cs="仿宋"/>
                <w:color w:val="auto"/>
                <w:sz w:val="21"/>
                <w:szCs w:val="21"/>
                <w:highlight w:val="none"/>
                <w:lang w:val="en-US" w:eastAsia="zh-CN"/>
              </w:rPr>
            </w:pPr>
          </w:p>
        </w:tc>
        <w:tc>
          <w:tcPr>
            <w:tcW w:w="8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0" w:rightChars="0" w:firstLine="0" w:firstLineChars="0"/>
              <w:jc w:val="center"/>
              <w:textAlignment w:val="baseline"/>
              <w:rPr>
                <w:rFonts w:hint="default"/>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baseline"/>
              <w:rPr>
                <w:rFonts w:hint="eastAsia"/>
                <w:color w:val="auto"/>
                <w:highlight w:val="none"/>
                <w:lang w:val="en-US" w:eastAsia="zh-CN"/>
              </w:rPr>
            </w:pPr>
            <w:r>
              <w:rPr>
                <w:rFonts w:hint="eastAsia"/>
                <w:color w:val="auto"/>
                <w:highlight w:val="none"/>
                <w:lang w:val="en-US" w:eastAsia="zh-CN"/>
              </w:rPr>
              <w:t>非甲烷总烃</w:t>
            </w:r>
          </w:p>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eastAsia"/>
                <w:color w:val="auto"/>
                <w:highlight w:val="none"/>
                <w:lang w:val="en-US" w:eastAsia="zh-CN"/>
              </w:rPr>
              <w:t>（无组织）</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1431"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eastAsia="仿宋" w:cs="仿宋"/>
                <w:color w:val="auto"/>
                <w:sz w:val="21"/>
                <w:szCs w:val="21"/>
                <w:highlight w:val="none"/>
                <w:lang w:val="en-US" w:eastAsia="zh-CN"/>
              </w:rPr>
            </w:pPr>
            <w:r>
              <w:rPr>
                <w:rFonts w:hint="default"/>
                <w:color w:val="000000"/>
                <w:sz w:val="21"/>
                <w:szCs w:val="21"/>
                <w:highlight w:val="none"/>
                <w:lang w:val="en-US" w:eastAsia="zh-CN"/>
              </w:rPr>
              <w:t xml:space="preserve"> 0.0</w:t>
            </w:r>
            <w:r>
              <w:rPr>
                <w:rFonts w:hint="eastAsia"/>
                <w:color w:val="000000"/>
                <w:sz w:val="21"/>
                <w:szCs w:val="21"/>
                <w:highlight w:val="none"/>
                <w:lang w:val="en-US" w:eastAsia="zh-CN"/>
              </w:rPr>
              <w:t>44</w:t>
            </w:r>
            <w:r>
              <w:rPr>
                <w:rFonts w:hint="default"/>
                <w:color w:val="000000"/>
                <w:sz w:val="21"/>
                <w:szCs w:val="21"/>
                <w:highlight w:val="none"/>
                <w:lang w:val="en-US" w:eastAsia="zh-CN"/>
              </w:rPr>
              <w:t>t/a</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color w:val="auto"/>
                <w:sz w:val="21"/>
                <w:szCs w:val="21"/>
                <w:highlight w:val="none"/>
                <w:lang w:val="en-US" w:eastAsia="zh-CN"/>
              </w:rPr>
            </w:pPr>
            <w:r>
              <w:rPr>
                <w:rFonts w:hint="eastAsia" w:ascii="仿宋" w:eastAsia="仿宋" w:cs="仿宋"/>
                <w:color w:val="auto"/>
                <w:sz w:val="21"/>
                <w:szCs w:val="21"/>
                <w:highlight w:val="none"/>
                <w:lang w:val="en-US" w:eastAsia="zh-CN"/>
              </w:rPr>
              <w:t>/</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r>
              <w:rPr>
                <w:rFonts w:hint="default"/>
                <w:color w:val="000000"/>
                <w:sz w:val="21"/>
                <w:szCs w:val="21"/>
                <w:highlight w:val="none"/>
                <w:lang w:val="en-US" w:eastAsia="zh-CN"/>
              </w:rPr>
              <w:t xml:space="preserve"> 0.0</w:t>
            </w:r>
            <w:r>
              <w:rPr>
                <w:rFonts w:hint="eastAsia"/>
                <w:color w:val="000000"/>
                <w:sz w:val="21"/>
                <w:szCs w:val="21"/>
                <w:highlight w:val="none"/>
                <w:lang w:val="en-US" w:eastAsia="zh-CN"/>
              </w:rPr>
              <w:t>44</w:t>
            </w:r>
            <w:r>
              <w:rPr>
                <w:rFonts w:hint="default"/>
                <w:color w:val="000000"/>
                <w:sz w:val="21"/>
                <w:szCs w:val="21"/>
                <w:highlight w:val="none"/>
                <w:lang w:val="en-US" w:eastAsia="zh-CN"/>
              </w:rPr>
              <w:t>t/a</w:t>
            </w: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color w:val="auto"/>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2" w:hRule="atLeast"/>
          <w:jc w:val="center"/>
        </w:trPr>
        <w:tc>
          <w:tcPr>
            <w:tcW w:w="726"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rPr>
            </w:pPr>
            <w:r>
              <w:rPr>
                <w:rFonts w:hint="eastAsia" w:ascii="仿宋" w:hAnsi="仿宋" w:eastAsia="仿宋" w:cs="仿宋"/>
                <w:sz w:val="21"/>
                <w:szCs w:val="21"/>
                <w:highlight w:val="none"/>
              </w:rPr>
              <w:t>废水</w:t>
            </w:r>
          </w:p>
        </w:tc>
        <w:tc>
          <w:tcPr>
            <w:tcW w:w="14014" w:type="dxa"/>
            <w:gridSpan w:val="10"/>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textAlignment w:val="baseline"/>
              <w:rPr>
                <w:rFonts w:hint="eastAsia" w:ascii="仿宋" w:hAnsi="仿宋" w:eastAsia="仿宋" w:cs="仿宋"/>
                <w:sz w:val="21"/>
                <w:szCs w:val="21"/>
                <w:highlight w:val="none"/>
                <w:lang w:eastAsia="zh-CN"/>
              </w:rPr>
            </w:pPr>
            <w:r>
              <w:rPr>
                <w:rFonts w:hint="eastAsia" w:cs="仿宋"/>
                <w:sz w:val="21"/>
                <w:szCs w:val="21"/>
                <w:highlight w:val="none"/>
                <w:lang w:val="en-US"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26"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rPr>
            </w:pPr>
            <w:r>
              <w:rPr>
                <w:rFonts w:hint="eastAsia" w:ascii="仿宋" w:hAnsi="仿宋" w:eastAsia="仿宋" w:cs="仿宋"/>
                <w:sz w:val="21"/>
                <w:szCs w:val="21"/>
                <w:highlight w:val="none"/>
              </w:rPr>
              <w:t>噪声</w:t>
            </w:r>
          </w:p>
        </w:tc>
        <w:tc>
          <w:tcPr>
            <w:tcW w:w="1175" w:type="dxa"/>
            <w:gridSpan w:val="2"/>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eastAsia="zh-CN"/>
              </w:rPr>
            </w:pPr>
            <w:r>
              <w:rPr>
                <w:rFonts w:hint="eastAsia" w:ascii="仿宋" w:eastAsia="仿宋" w:cs="仿宋"/>
                <w:sz w:val="21"/>
                <w:szCs w:val="21"/>
                <w:highlight w:val="none"/>
                <w:lang w:eastAsia="zh-CN"/>
              </w:rPr>
              <w:t>油墨打码机</w:t>
            </w:r>
          </w:p>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sz w:val="21"/>
                <w:szCs w:val="21"/>
                <w:highlight w:val="none"/>
                <w:lang w:val="en-US" w:eastAsia="zh-CN"/>
              </w:rPr>
            </w:pPr>
            <w:r>
              <w:rPr>
                <w:rFonts w:hint="eastAsia" w:ascii="仿宋" w:eastAsia="仿宋" w:cs="仿宋"/>
                <w:sz w:val="21"/>
                <w:szCs w:val="21"/>
                <w:highlight w:val="none"/>
                <w:lang w:val="en-US" w:eastAsia="zh-CN"/>
              </w:rPr>
              <w:t>、激光打码机</w:t>
            </w:r>
          </w:p>
        </w:tc>
        <w:tc>
          <w:tcPr>
            <w:tcW w:w="130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rPr>
            </w:pPr>
            <w:r>
              <w:rPr>
                <w:rFonts w:hint="eastAsia" w:ascii="仿宋" w:hAnsi="仿宋" w:eastAsia="仿宋" w:cs="仿宋"/>
                <w:sz w:val="21"/>
                <w:szCs w:val="21"/>
                <w:highlight w:val="none"/>
              </w:rPr>
              <w:t>/</w:t>
            </w: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rPr>
            </w:pPr>
            <w:r>
              <w:rPr>
                <w:rFonts w:hint="eastAsia" w:ascii="仿宋" w:hAnsi="仿宋" w:eastAsia="仿宋" w:cs="仿宋"/>
                <w:sz w:val="21"/>
                <w:szCs w:val="21"/>
                <w:highlight w:val="none"/>
              </w:rPr>
              <w:t>等效A声级</w:t>
            </w:r>
          </w:p>
        </w:tc>
        <w:tc>
          <w:tcPr>
            <w:tcW w:w="1606"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rPr>
            </w:pPr>
            <w:r>
              <w:rPr>
                <w:rFonts w:hint="eastAsia" w:ascii="仿宋" w:hAnsi="仿宋" w:eastAsia="仿宋" w:cs="仿宋"/>
                <w:sz w:val="21"/>
                <w:szCs w:val="21"/>
                <w:highlight w:val="none"/>
              </w:rPr>
              <w:t>选用低噪声设备，建筑隔声，距离衰减，安装减振基础</w:t>
            </w:r>
          </w:p>
        </w:tc>
        <w:tc>
          <w:tcPr>
            <w:tcW w:w="1431" w:type="dxa"/>
            <w:noWrap w:val="0"/>
            <w:vAlign w:val="center"/>
          </w:tcPr>
          <w:p>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leftChars="0" w:right="-120" w:rightChars="-50" w:firstLine="0" w:firstLineChars="0"/>
              <w:jc w:val="center"/>
              <w:textAlignment w:val="baseline"/>
              <w:rPr>
                <w:rFonts w:hint="default" w:ascii="仿宋" w:hAnsi="仿宋" w:eastAsia="仿宋" w:cs="仿宋"/>
                <w:kern w:val="0"/>
                <w:sz w:val="21"/>
                <w:szCs w:val="21"/>
                <w:highlight w:val="none"/>
                <w:lang w:val="en-US"/>
              </w:rPr>
            </w:pPr>
            <w:r>
              <w:rPr>
                <w:rFonts w:hint="eastAsia" w:cs="仿宋"/>
                <w:kern w:val="0"/>
                <w:sz w:val="21"/>
                <w:szCs w:val="21"/>
                <w:highlight w:val="none"/>
                <w:lang w:val="en-US" w:eastAsia="zh-CN" w:bidi="ar"/>
              </w:rPr>
              <w:t>40-50</w:t>
            </w:r>
            <w:r>
              <w:rPr>
                <w:rFonts w:hint="eastAsia" w:ascii="仿宋" w:hAnsi="仿宋" w:eastAsia="仿宋" w:cs="仿宋"/>
                <w:kern w:val="0"/>
                <w:sz w:val="21"/>
                <w:szCs w:val="21"/>
                <w:highlight w:val="none"/>
                <w:lang w:val="en-US" w:eastAsia="zh-CN" w:bidi="ar"/>
              </w:rPr>
              <w:t>dB(A</w:t>
            </w:r>
            <w:r>
              <w:rPr>
                <w:rFonts w:hint="eastAsia" w:cs="仿宋"/>
                <w:kern w:val="0"/>
                <w:sz w:val="21"/>
                <w:szCs w:val="21"/>
                <w:highlight w:val="none"/>
                <w:lang w:val="en-US" w:eastAsia="zh-CN" w:bidi="ar"/>
              </w:rPr>
              <w:t>)</w:t>
            </w:r>
          </w:p>
        </w:tc>
        <w:tc>
          <w:tcPr>
            <w:tcW w:w="13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rPr>
            </w:pPr>
            <w:r>
              <w:rPr>
                <w:rFonts w:hint="eastAsia" w:ascii="仿宋" w:hAnsi="仿宋" w:eastAsia="仿宋" w:cs="仿宋"/>
                <w:sz w:val="21"/>
                <w:szCs w:val="21"/>
                <w:highlight w:val="none"/>
              </w:rPr>
              <w:t>/</w:t>
            </w:r>
          </w:p>
        </w:tc>
        <w:tc>
          <w:tcPr>
            <w:tcW w:w="152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rPr>
            </w:pPr>
            <w:r>
              <w:rPr>
                <w:rFonts w:hint="eastAsia" w:ascii="仿宋" w:hAnsi="仿宋" w:eastAsia="仿宋" w:cs="仿宋"/>
                <w:sz w:val="21"/>
                <w:szCs w:val="21"/>
                <w:highlight w:val="none"/>
              </w:rPr>
              <w:t>昼间</w:t>
            </w:r>
            <w:r>
              <w:rPr>
                <w:rFonts w:hint="eastAsia" w:ascii="仿宋" w:hAnsi="仿宋" w:eastAsia="仿宋" w:cs="仿宋"/>
                <w:sz w:val="21"/>
                <w:szCs w:val="21"/>
                <w:highlight w:val="none"/>
                <w:lang w:eastAsia="zh-CN"/>
              </w:rPr>
              <w:t>≤</w:t>
            </w:r>
            <w:r>
              <w:rPr>
                <w:rFonts w:hint="eastAsia" w:ascii="仿宋" w:hAnsi="仿宋" w:eastAsia="仿宋" w:cs="仿宋"/>
                <w:sz w:val="21"/>
                <w:szCs w:val="21"/>
                <w:highlight w:val="none"/>
              </w:rPr>
              <w:t>6</w:t>
            </w:r>
            <w:r>
              <w:rPr>
                <w:rFonts w:hint="eastAsia" w:ascii="仿宋" w:eastAsia="仿宋" w:cs="仿宋"/>
                <w:sz w:val="21"/>
                <w:szCs w:val="21"/>
                <w:highlight w:val="none"/>
                <w:lang w:val="en-US" w:eastAsia="zh-CN"/>
              </w:rPr>
              <w:t>0</w:t>
            </w:r>
            <w:r>
              <w:rPr>
                <w:rFonts w:hint="eastAsia" w:ascii="仿宋" w:hAnsi="仿宋" w:eastAsia="仿宋" w:cs="仿宋"/>
                <w:sz w:val="21"/>
                <w:szCs w:val="21"/>
                <w:highlight w:val="none"/>
              </w:rPr>
              <w:t>dB(A)</w:t>
            </w:r>
            <w:r>
              <w:rPr>
                <w:rFonts w:hint="eastAsia" w:ascii="仿宋" w:eastAsia="仿宋" w:cs="仿宋"/>
                <w:sz w:val="21"/>
                <w:szCs w:val="21"/>
                <w:highlight w:val="none"/>
                <w:lang w:eastAsia="zh-CN"/>
              </w:rPr>
              <w:t>、夜</w:t>
            </w:r>
            <w:r>
              <w:rPr>
                <w:rFonts w:hint="eastAsia" w:ascii="仿宋" w:hAnsi="仿宋" w:eastAsia="仿宋" w:cs="仿宋"/>
                <w:sz w:val="21"/>
                <w:szCs w:val="21"/>
                <w:highlight w:val="none"/>
              </w:rPr>
              <w:t>间</w:t>
            </w:r>
            <w:r>
              <w:rPr>
                <w:rFonts w:hint="eastAsia" w:ascii="仿宋" w:eastAsia="仿宋" w:cs="仿宋"/>
                <w:sz w:val="21"/>
                <w:szCs w:val="21"/>
                <w:highlight w:val="none"/>
                <w:lang w:val="en-US" w:eastAsia="zh-CN"/>
              </w:rPr>
              <w:t>不生产</w:t>
            </w:r>
          </w:p>
        </w:tc>
        <w:tc>
          <w:tcPr>
            <w:tcW w:w="3259"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rPr>
            </w:pPr>
            <w:r>
              <w:rPr>
                <w:rFonts w:hint="eastAsia" w:ascii="仿宋" w:hAnsi="仿宋" w:eastAsia="仿宋" w:cs="仿宋"/>
                <w:sz w:val="21"/>
                <w:szCs w:val="21"/>
                <w:highlight w:val="none"/>
              </w:rPr>
              <w:t>《工业企业厂界环境噪声排放标准》(GB12348-2008)</w:t>
            </w:r>
            <w:r>
              <w:rPr>
                <w:rFonts w:hint="eastAsia" w:ascii="仿宋" w:eastAsia="仿宋" w:cs="仿宋"/>
                <w:sz w:val="21"/>
                <w:szCs w:val="21"/>
                <w:highlight w:val="none"/>
                <w:lang w:val="en-US" w:eastAsia="zh-CN"/>
              </w:rPr>
              <w:t>2</w:t>
            </w:r>
            <w:r>
              <w:rPr>
                <w:rFonts w:hint="eastAsia" w:ascii="仿宋" w:hAnsi="仿宋" w:eastAsia="仿宋" w:cs="仿宋"/>
                <w:sz w:val="21"/>
                <w:szCs w:val="21"/>
                <w:highlight w:val="none"/>
              </w:rPr>
              <w:t>类标准</w:t>
            </w:r>
          </w:p>
        </w:tc>
        <w:tc>
          <w:tcPr>
            <w:tcW w:w="747"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eastAsia="zh-CN"/>
              </w:rPr>
            </w:pPr>
            <w:r>
              <w:rPr>
                <w:rFonts w:hint="eastAsia" w:ascii="仿宋" w:eastAsia="仿宋" w:cs="仿宋"/>
                <w:sz w:val="21"/>
                <w:szCs w:val="21"/>
                <w:highlight w:val="none"/>
                <w:lang w:eastAsia="zh-CN"/>
              </w:rPr>
              <w:t>排放至周围声环境中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26"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eastAsia="zh-CN"/>
              </w:rPr>
            </w:pPr>
            <w:r>
              <w:rPr>
                <w:rFonts w:hint="eastAsia" w:ascii="仿宋" w:eastAsia="仿宋" w:cs="仿宋"/>
                <w:sz w:val="21"/>
                <w:szCs w:val="21"/>
                <w:highlight w:val="none"/>
                <w:lang w:eastAsia="zh-CN"/>
              </w:rPr>
              <w:t>固废</w:t>
            </w:r>
          </w:p>
        </w:tc>
        <w:tc>
          <w:tcPr>
            <w:tcW w:w="1175" w:type="dxa"/>
            <w:gridSpan w:val="2"/>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r>
              <w:rPr>
                <w:rFonts w:hint="eastAsia" w:ascii="仿宋" w:eastAsia="仿宋" w:cs="仿宋"/>
                <w:sz w:val="21"/>
                <w:szCs w:val="21"/>
                <w:highlight w:val="none"/>
                <w:lang w:eastAsia="zh-CN"/>
              </w:rPr>
              <w:t>油墨数字打码</w:t>
            </w:r>
          </w:p>
        </w:tc>
        <w:tc>
          <w:tcPr>
            <w:tcW w:w="1300"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lang w:eastAsia="zh-CN"/>
              </w:rPr>
            </w:pPr>
            <w:r>
              <w:rPr>
                <w:rFonts w:hint="eastAsia" w:ascii="仿宋" w:eastAsia="仿宋" w:cs="仿宋"/>
                <w:sz w:val="21"/>
                <w:szCs w:val="21"/>
                <w:highlight w:val="none"/>
                <w:lang w:eastAsia="zh-CN"/>
              </w:rPr>
              <w:t>稀释剂</w:t>
            </w: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lang w:eastAsia="zh-CN"/>
              </w:rPr>
            </w:pPr>
            <w:r>
              <w:rPr>
                <w:rFonts w:hint="eastAsia" w:ascii="仿宋" w:eastAsia="仿宋" w:cs="仿宋"/>
                <w:sz w:val="21"/>
                <w:szCs w:val="21"/>
                <w:highlight w:val="none"/>
                <w:lang w:eastAsia="zh-CN"/>
              </w:rPr>
              <w:t>废稀释剂桶</w:t>
            </w:r>
          </w:p>
        </w:tc>
        <w:tc>
          <w:tcPr>
            <w:tcW w:w="1606"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lang w:eastAsia="zh-CN"/>
              </w:rPr>
            </w:pPr>
            <w:r>
              <w:rPr>
                <w:rFonts w:hint="eastAsia" w:ascii="仿宋" w:hAnsi="仿宋" w:eastAsia="仿宋" w:cs="仿宋"/>
                <w:sz w:val="21"/>
                <w:szCs w:val="21"/>
                <w:highlight w:val="none"/>
                <w:lang w:val="en-US" w:eastAsia="zh-CN"/>
              </w:rPr>
              <w:t>暂存于6㎡危废</w:t>
            </w:r>
            <w:r>
              <w:rPr>
                <w:rFonts w:hint="eastAsia" w:ascii="仿宋" w:eastAsia="仿宋" w:cs="仿宋"/>
                <w:sz w:val="21"/>
                <w:szCs w:val="21"/>
                <w:highlight w:val="none"/>
                <w:lang w:val="en-US" w:eastAsia="zh-CN"/>
              </w:rPr>
              <w:t>暂存</w:t>
            </w:r>
            <w:r>
              <w:rPr>
                <w:rFonts w:hint="eastAsia" w:ascii="仿宋" w:hAnsi="仿宋" w:eastAsia="仿宋" w:cs="仿宋"/>
                <w:sz w:val="21"/>
                <w:szCs w:val="21"/>
                <w:highlight w:val="none"/>
                <w:lang w:val="en-US" w:eastAsia="zh-CN"/>
              </w:rPr>
              <w:t>间，定期由有资质单位运输并处理</w:t>
            </w:r>
          </w:p>
        </w:tc>
        <w:tc>
          <w:tcPr>
            <w:tcW w:w="1431" w:type="dxa"/>
            <w:noWrap w:val="0"/>
            <w:vAlign w:val="center"/>
          </w:tcPr>
          <w:p>
            <w:pPr>
              <w:pStyle w:val="6"/>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baseline"/>
              <w:rPr>
                <w:rFonts w:hint="eastAsia" w:ascii="仿宋" w:hAnsi="仿宋" w:eastAsia="仿宋" w:cs="仿宋"/>
                <w:sz w:val="21"/>
                <w:szCs w:val="21"/>
                <w:highlight w:val="none"/>
                <w:lang w:eastAsia="zh-CN"/>
              </w:rPr>
            </w:pPr>
            <w:r>
              <w:rPr>
                <w:rFonts w:hint="eastAsia" w:ascii="仿宋" w:hAnsi="仿宋" w:cs="仿宋"/>
                <w:sz w:val="21"/>
                <w:szCs w:val="21"/>
                <w:highlight w:val="none"/>
                <w:lang w:val="en-US" w:eastAsia="zh-CN"/>
              </w:rPr>
              <w:t>0.0015t/a</w:t>
            </w:r>
          </w:p>
        </w:tc>
        <w:tc>
          <w:tcPr>
            <w:tcW w:w="1388"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r>
              <w:rPr>
                <w:rFonts w:hint="eastAsia" w:ascii="仿宋" w:hAnsi="仿宋" w:eastAsia="仿宋" w:cs="仿宋"/>
                <w:sz w:val="21"/>
                <w:szCs w:val="21"/>
                <w:highlight w:val="none"/>
              </w:rPr>
              <w:t>/</w:t>
            </w:r>
          </w:p>
        </w:tc>
        <w:tc>
          <w:tcPr>
            <w:tcW w:w="152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r>
              <w:rPr>
                <w:rFonts w:hint="eastAsia" w:ascii="仿宋" w:hAnsi="仿宋" w:eastAsia="仿宋" w:cs="仿宋"/>
                <w:sz w:val="21"/>
                <w:szCs w:val="21"/>
                <w:highlight w:val="none"/>
              </w:rPr>
              <w:t>0t/a</w:t>
            </w:r>
          </w:p>
        </w:tc>
        <w:tc>
          <w:tcPr>
            <w:tcW w:w="3259"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lang w:eastAsia="zh-CN"/>
              </w:rPr>
            </w:pPr>
            <w:r>
              <w:rPr>
                <w:rFonts w:hint="eastAsia" w:ascii="仿宋" w:hAnsi="仿宋" w:eastAsia="仿宋" w:cs="仿宋"/>
                <w:sz w:val="21"/>
                <w:szCs w:val="21"/>
                <w:highlight w:val="none"/>
              </w:rPr>
              <w:t>《危险废物贮存污染控制标准》（GB18597-2001）及修改单规定</w:t>
            </w:r>
          </w:p>
        </w:tc>
        <w:tc>
          <w:tcPr>
            <w:tcW w:w="747"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lang w:eastAsia="zh-CN"/>
              </w:rPr>
            </w:pPr>
            <w:r>
              <w:rPr>
                <w:rFonts w:hint="eastAsia" w:ascii="仿宋" w:eastAsia="仿宋" w:cs="仿宋"/>
                <w:sz w:val="21"/>
                <w:szCs w:val="21"/>
                <w:highlight w:val="none"/>
                <w:lang w:eastAsia="zh-CN"/>
              </w:rPr>
              <w:t>不外排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5"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eastAsia="zh-CN"/>
              </w:rPr>
            </w:pPr>
          </w:p>
        </w:tc>
        <w:tc>
          <w:tcPr>
            <w:tcW w:w="1175" w:type="dxa"/>
            <w:gridSpan w:val="2"/>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p>
        </w:tc>
        <w:tc>
          <w:tcPr>
            <w:tcW w:w="130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r>
              <w:rPr>
                <w:rFonts w:hint="eastAsia" w:ascii="仿宋" w:eastAsia="仿宋" w:cs="仿宋"/>
                <w:sz w:val="21"/>
                <w:szCs w:val="21"/>
                <w:highlight w:val="none"/>
                <w:lang w:val="en-US" w:eastAsia="zh-CN"/>
              </w:rPr>
              <w:t>油墨</w:t>
            </w: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lang w:val="en-US" w:eastAsia="zh-CN"/>
              </w:rPr>
            </w:pPr>
            <w:r>
              <w:rPr>
                <w:rFonts w:hint="eastAsia" w:ascii="仿宋" w:eastAsia="仿宋" w:cs="仿宋"/>
                <w:sz w:val="21"/>
                <w:szCs w:val="21"/>
                <w:highlight w:val="none"/>
                <w:lang w:val="en-US" w:eastAsia="zh-CN"/>
              </w:rPr>
              <w:t>废油墨</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lang w:val="en-US" w:eastAsia="zh-CN"/>
              </w:rPr>
            </w:pPr>
          </w:p>
        </w:tc>
        <w:tc>
          <w:tcPr>
            <w:tcW w:w="1431" w:type="dxa"/>
            <w:noWrap w:val="0"/>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highlight w:val="none"/>
                <w:lang w:val="en-US" w:eastAsia="zh-CN"/>
              </w:rPr>
            </w:pPr>
            <w:r>
              <w:rPr>
                <w:rFonts w:hint="eastAsia" w:ascii="仿宋" w:hAnsi="仿宋" w:cs="仿宋"/>
                <w:sz w:val="21"/>
                <w:szCs w:val="21"/>
                <w:highlight w:val="none"/>
                <w:lang w:val="en-US" w:eastAsia="zh-CN"/>
              </w:rPr>
              <w:t>0.002t/a</w:t>
            </w:r>
          </w:p>
        </w:tc>
        <w:tc>
          <w:tcPr>
            <w:tcW w:w="1388"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rPr>
            </w:pPr>
          </w:p>
        </w:tc>
        <w:tc>
          <w:tcPr>
            <w:tcW w:w="152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rPr>
            </w:pP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hAnsi="仿宋" w:eastAsia="仿宋" w:cs="仿宋"/>
                <w:sz w:val="21"/>
                <w:szCs w:val="21"/>
                <w:highlight w:val="none"/>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0"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175" w:type="dxa"/>
            <w:gridSpan w:val="2"/>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r>
              <w:rPr>
                <w:rFonts w:hint="eastAsia" w:ascii="仿宋" w:eastAsia="仿宋" w:cs="仿宋"/>
                <w:sz w:val="21"/>
                <w:szCs w:val="21"/>
                <w:highlight w:val="none"/>
                <w:lang w:val="en-US" w:eastAsia="zh-CN"/>
              </w:rPr>
              <w:t>废油墨桶</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p>
        </w:tc>
        <w:tc>
          <w:tcPr>
            <w:tcW w:w="1431" w:type="dxa"/>
            <w:noWrap w:val="0"/>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ascii="仿宋" w:hAnsi="仿宋" w:eastAsia="仿宋" w:cs="仿宋"/>
                <w:sz w:val="21"/>
                <w:szCs w:val="21"/>
                <w:highlight w:val="none"/>
                <w:lang w:val="en-US" w:eastAsia="zh-CN"/>
              </w:rPr>
            </w:pPr>
            <w:r>
              <w:rPr>
                <w:rFonts w:hint="eastAsia" w:ascii="仿宋" w:hAnsi="仿宋" w:cs="仿宋"/>
                <w:sz w:val="21"/>
                <w:szCs w:val="21"/>
                <w:highlight w:val="none"/>
                <w:lang w:val="en-US" w:eastAsia="zh-CN"/>
              </w:rPr>
              <w:t>0.0015t/a</w:t>
            </w:r>
          </w:p>
        </w:tc>
        <w:tc>
          <w:tcPr>
            <w:tcW w:w="1388"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p>
        </w:tc>
        <w:tc>
          <w:tcPr>
            <w:tcW w:w="152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6"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175" w:type="dxa"/>
            <w:gridSpan w:val="2"/>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eastAsia="宋体"/>
                <w:lang w:val="en-US" w:eastAsia="zh-CN"/>
              </w:rPr>
            </w:pPr>
            <w:r>
              <w:rPr>
                <w:rFonts w:hint="eastAsia" w:ascii="仿宋" w:hAnsi="仿宋" w:eastAsia="仿宋" w:cs="仿宋"/>
                <w:sz w:val="21"/>
                <w:szCs w:val="21"/>
                <w:lang w:val="en-US" w:eastAsia="zh-CN"/>
              </w:rPr>
              <w:t>机械运转</w:t>
            </w:r>
          </w:p>
        </w:tc>
        <w:tc>
          <w:tcPr>
            <w:tcW w:w="130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r>
              <w:rPr>
                <w:rFonts w:hint="eastAsia" w:ascii="仿宋" w:eastAsia="仿宋" w:cs="仿宋"/>
                <w:sz w:val="21"/>
                <w:szCs w:val="21"/>
                <w:highlight w:val="none"/>
                <w:lang w:val="en-US" w:eastAsia="zh-CN"/>
              </w:rPr>
              <w:t>润滑油</w:t>
            </w: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r>
              <w:rPr>
                <w:rFonts w:hint="eastAsia" w:ascii="仿宋" w:eastAsia="仿宋" w:cs="仿宋"/>
                <w:sz w:val="21"/>
                <w:szCs w:val="21"/>
                <w:highlight w:val="none"/>
                <w:lang w:val="en-US" w:eastAsia="zh-CN"/>
              </w:rPr>
              <w:t>废润滑油</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p>
        </w:tc>
        <w:tc>
          <w:tcPr>
            <w:tcW w:w="1431" w:type="dxa"/>
            <w:noWrap w:val="0"/>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default"/>
                <w:highlight w:val="none"/>
                <w:lang w:val="en-US" w:eastAsia="zh-CN"/>
              </w:rPr>
            </w:pPr>
            <w:r>
              <w:rPr>
                <w:rFonts w:hint="eastAsia" w:ascii="仿宋" w:hAnsi="仿宋" w:cs="仿宋"/>
                <w:sz w:val="21"/>
                <w:szCs w:val="21"/>
                <w:highlight w:val="none"/>
                <w:lang w:val="en-US" w:eastAsia="zh-CN"/>
              </w:rPr>
              <w:t>0.001t/a</w:t>
            </w:r>
          </w:p>
        </w:tc>
        <w:tc>
          <w:tcPr>
            <w:tcW w:w="1388"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p>
        </w:tc>
        <w:tc>
          <w:tcPr>
            <w:tcW w:w="152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hAnsi="仿宋" w:eastAsia="仿宋" w:cs="仿宋"/>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5"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175" w:type="dxa"/>
            <w:gridSpan w:val="2"/>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r>
              <w:rPr>
                <w:rFonts w:hint="eastAsia" w:ascii="仿宋" w:eastAsia="仿宋" w:cs="仿宋"/>
                <w:sz w:val="21"/>
                <w:szCs w:val="21"/>
                <w:highlight w:val="none"/>
                <w:lang w:val="en-US" w:eastAsia="zh-CN"/>
              </w:rPr>
              <w:t>废润滑油桶</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sz w:val="21"/>
                <w:szCs w:val="21"/>
                <w:highlight w:val="none"/>
                <w:lang w:val="en-US" w:eastAsia="zh-CN"/>
              </w:rPr>
            </w:pPr>
            <w:r>
              <w:rPr>
                <w:rFonts w:hint="eastAsia" w:ascii="仿宋" w:eastAsia="仿宋" w:cs="仿宋"/>
                <w:sz w:val="21"/>
                <w:szCs w:val="21"/>
                <w:highlight w:val="none"/>
                <w:lang w:val="en-US" w:eastAsia="zh-CN"/>
              </w:rPr>
              <w:t>0.001t/a</w:t>
            </w:r>
          </w:p>
        </w:tc>
        <w:tc>
          <w:tcPr>
            <w:tcW w:w="1388"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152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6"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175" w:type="dxa"/>
            <w:gridSpan w:val="2"/>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eastAsia="宋体"/>
                <w:lang w:eastAsia="zh-CN"/>
              </w:rPr>
            </w:pPr>
            <w:r>
              <w:rPr>
                <w:rFonts w:hint="eastAsia" w:ascii="仿宋" w:hAnsi="仿宋" w:eastAsia="仿宋" w:cs="仿宋"/>
                <w:sz w:val="21"/>
                <w:szCs w:val="21"/>
                <w:lang w:eastAsia="zh-CN"/>
              </w:rPr>
              <w:t>废气治理</w:t>
            </w:r>
          </w:p>
        </w:tc>
        <w:tc>
          <w:tcPr>
            <w:tcW w:w="1300" w:type="dxa"/>
            <w:vMerge w:val="restart"/>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eastAsia="宋体"/>
                <w:lang w:val="en-US" w:eastAsia="zh-CN"/>
              </w:rPr>
            </w:pPr>
            <w:r>
              <w:rPr>
                <w:rFonts w:hint="eastAsia" w:ascii="仿宋" w:hAnsi="仿宋" w:eastAsia="仿宋" w:cs="仿宋"/>
                <w:sz w:val="21"/>
                <w:szCs w:val="21"/>
                <w:lang w:val="en-US" w:eastAsia="zh-CN"/>
              </w:rPr>
              <w:t>UV光氧催化装置</w:t>
            </w:r>
          </w:p>
        </w:tc>
        <w:tc>
          <w:tcPr>
            <w:tcW w:w="1588" w:type="dxa"/>
            <w:noWrap w:val="0"/>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ascii="仿宋" w:eastAsia="仿宋" w:cs="仿宋"/>
                <w:sz w:val="21"/>
                <w:szCs w:val="21"/>
                <w:highlight w:val="none"/>
                <w:lang w:val="en-US" w:eastAsia="zh-CN"/>
              </w:rPr>
            </w:pPr>
            <w:r>
              <w:rPr>
                <w:rFonts w:hint="eastAsia" w:ascii="仿宋" w:hAnsi="仿宋" w:eastAsia="仿宋" w:cs="仿宋"/>
                <w:sz w:val="21"/>
                <w:szCs w:val="21"/>
              </w:rPr>
              <w:t>废过滤棉</w:t>
            </w:r>
          </w:p>
        </w:tc>
        <w:tc>
          <w:tcPr>
            <w:tcW w:w="1606" w:type="dxa"/>
            <w:vMerge w:val="continue"/>
            <w:noWrap w:val="0"/>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ascii="仿宋" w:eastAsia="仿宋" w:cs="仿宋"/>
                <w:sz w:val="21"/>
                <w:szCs w:val="21"/>
                <w:highlight w:val="none"/>
                <w:lang w:val="en-US" w:eastAsia="zh-CN"/>
              </w:rPr>
            </w:pPr>
          </w:p>
        </w:tc>
        <w:tc>
          <w:tcPr>
            <w:tcW w:w="1431" w:type="dxa"/>
            <w:noWrap w:val="0"/>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ascii="仿宋" w:eastAsia="仿宋" w:cs="仿宋"/>
                <w:sz w:val="21"/>
                <w:szCs w:val="21"/>
                <w:highlight w:val="none"/>
                <w:lang w:val="en-US" w:eastAsia="zh-CN"/>
              </w:rPr>
            </w:pPr>
            <w:r>
              <w:rPr>
                <w:rFonts w:hint="eastAsia" w:cs="仿宋"/>
                <w:sz w:val="21"/>
                <w:szCs w:val="21"/>
                <w:lang w:val="en-US" w:eastAsia="zh-CN"/>
              </w:rPr>
              <w:t>0.02t/a</w:t>
            </w:r>
          </w:p>
        </w:tc>
        <w:tc>
          <w:tcPr>
            <w:tcW w:w="1388"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152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6"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175" w:type="dxa"/>
            <w:gridSpan w:val="2"/>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ascii="仿宋" w:eastAsia="仿宋" w:cs="仿宋"/>
                <w:sz w:val="21"/>
                <w:szCs w:val="21"/>
                <w:highlight w:val="none"/>
                <w:lang w:val="en-US" w:eastAsia="zh-CN"/>
              </w:rPr>
            </w:pPr>
            <w:r>
              <w:rPr>
                <w:rFonts w:hint="eastAsia" w:cs="仿宋"/>
                <w:sz w:val="21"/>
                <w:szCs w:val="21"/>
                <w:lang w:eastAsia="zh-CN"/>
              </w:rPr>
              <w:t>废</w:t>
            </w:r>
            <w:r>
              <w:rPr>
                <w:rFonts w:hint="eastAsia" w:cs="仿宋"/>
                <w:sz w:val="21"/>
                <w:szCs w:val="21"/>
                <w:lang w:val="en-US" w:eastAsia="zh-CN"/>
              </w:rPr>
              <w:t>UV灯管</w:t>
            </w:r>
          </w:p>
        </w:tc>
        <w:tc>
          <w:tcPr>
            <w:tcW w:w="1606" w:type="dxa"/>
            <w:vMerge w:val="continue"/>
            <w:noWrap w:val="0"/>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ascii="仿宋" w:eastAsia="仿宋" w:cs="仿宋"/>
                <w:sz w:val="21"/>
                <w:szCs w:val="21"/>
                <w:highlight w:val="none"/>
                <w:lang w:val="en-US" w:eastAsia="zh-CN"/>
              </w:rPr>
            </w:pPr>
          </w:p>
        </w:tc>
        <w:tc>
          <w:tcPr>
            <w:tcW w:w="1431" w:type="dxa"/>
            <w:noWrap w:val="0"/>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ascii="仿宋" w:eastAsia="仿宋" w:cs="仿宋"/>
                <w:sz w:val="21"/>
                <w:szCs w:val="21"/>
                <w:highlight w:val="none"/>
                <w:lang w:val="en-US" w:eastAsia="zh-CN"/>
              </w:rPr>
            </w:pPr>
            <w:r>
              <w:rPr>
                <w:rFonts w:hint="eastAsia" w:cs="仿宋"/>
                <w:sz w:val="21"/>
                <w:szCs w:val="21"/>
                <w:lang w:val="en-US" w:eastAsia="zh-CN"/>
              </w:rPr>
              <w:t>0.05t/a</w:t>
            </w:r>
          </w:p>
        </w:tc>
        <w:tc>
          <w:tcPr>
            <w:tcW w:w="1388"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152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6"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175" w:type="dxa"/>
            <w:gridSpan w:val="2"/>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r>
              <w:rPr>
                <w:rFonts w:hint="eastAsia" w:ascii="仿宋" w:eastAsia="仿宋" w:cs="仿宋"/>
                <w:sz w:val="21"/>
                <w:szCs w:val="21"/>
                <w:highlight w:val="none"/>
                <w:lang w:val="en-US" w:eastAsia="zh-CN"/>
              </w:rPr>
              <w:t>废活性炭</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sz w:val="21"/>
                <w:szCs w:val="21"/>
                <w:highlight w:val="none"/>
                <w:lang w:val="en-US" w:eastAsia="zh-CN"/>
              </w:rPr>
            </w:pP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r>
              <w:rPr>
                <w:rFonts w:hint="eastAsia" w:cs="仿宋"/>
                <w:sz w:val="21"/>
                <w:szCs w:val="21"/>
                <w:lang w:val="en-US" w:eastAsia="zh-CN"/>
              </w:rPr>
              <w:t>0.05t/a</w:t>
            </w:r>
          </w:p>
        </w:tc>
        <w:tc>
          <w:tcPr>
            <w:tcW w:w="1388"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152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6" w:hRule="atLeast"/>
          <w:jc w:val="center"/>
        </w:trPr>
        <w:tc>
          <w:tcPr>
            <w:tcW w:w="72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175" w:type="dxa"/>
            <w:gridSpan w:val="2"/>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30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rPr>
            </w:pPr>
          </w:p>
        </w:tc>
        <w:tc>
          <w:tcPr>
            <w:tcW w:w="1588"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r>
              <w:rPr>
                <w:rFonts w:hint="eastAsia" w:ascii="仿宋" w:eastAsia="仿宋" w:cs="仿宋"/>
                <w:sz w:val="21"/>
                <w:szCs w:val="21"/>
                <w:highlight w:val="none"/>
                <w:lang w:val="en-US" w:eastAsia="zh-CN"/>
              </w:rPr>
              <w:t>废催化剂板</w:t>
            </w:r>
          </w:p>
        </w:tc>
        <w:tc>
          <w:tcPr>
            <w:tcW w:w="1606"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sz w:val="21"/>
                <w:szCs w:val="21"/>
                <w:highlight w:val="none"/>
                <w:lang w:val="en-US" w:eastAsia="zh-CN"/>
              </w:rPr>
            </w:pPr>
          </w:p>
        </w:tc>
        <w:tc>
          <w:tcPr>
            <w:tcW w:w="1431" w:type="dxa"/>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default" w:ascii="仿宋" w:eastAsia="仿宋" w:cs="仿宋"/>
                <w:sz w:val="21"/>
                <w:szCs w:val="21"/>
                <w:highlight w:val="none"/>
                <w:lang w:val="en-US" w:eastAsia="zh-CN"/>
              </w:rPr>
            </w:pPr>
            <w:r>
              <w:rPr>
                <w:rFonts w:hint="eastAsia" w:ascii="仿宋" w:eastAsia="仿宋" w:cs="仿宋"/>
                <w:sz w:val="21"/>
                <w:szCs w:val="21"/>
                <w:highlight w:val="none"/>
                <w:lang w:val="en-US" w:eastAsia="zh-CN"/>
              </w:rPr>
              <w:t>0.03t/a</w:t>
            </w:r>
          </w:p>
        </w:tc>
        <w:tc>
          <w:tcPr>
            <w:tcW w:w="1388"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1520"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3259"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c>
          <w:tcPr>
            <w:tcW w:w="747" w:type="dxa"/>
            <w:vMerge w:val="continue"/>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center"/>
              <w:textAlignment w:val="baseline"/>
              <w:rPr>
                <w:rFonts w:hint="eastAsia" w:ascii="仿宋" w:eastAsia="仿宋" w:cs="仿宋"/>
                <w:sz w:val="21"/>
                <w:szCs w:val="21"/>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901" w:type="dxa"/>
            <w:gridSpan w:val="3"/>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40" w:lineRule="auto"/>
              <w:ind w:left="0" w:leftChars="0" w:right="0" w:firstLine="0" w:firstLineChars="0"/>
              <w:jc w:val="center"/>
              <w:textAlignment w:val="baseline"/>
              <w:rPr>
                <w:rFonts w:hint="eastAsia" w:ascii="仿宋" w:hAnsi="仿宋" w:eastAsia="仿宋" w:cs="仿宋"/>
                <w:sz w:val="21"/>
                <w:szCs w:val="21"/>
                <w:highlight w:val="none"/>
              </w:rPr>
            </w:pPr>
            <w:r>
              <w:rPr>
                <w:rFonts w:hint="eastAsia" w:ascii="仿宋" w:hAnsi="仿宋" w:eastAsia="仿宋" w:cs="仿宋"/>
                <w:b/>
                <w:bCs/>
                <w:sz w:val="21"/>
                <w:szCs w:val="21"/>
                <w:highlight w:val="none"/>
              </w:rPr>
              <w:t>总量指标</w:t>
            </w:r>
          </w:p>
        </w:tc>
        <w:tc>
          <w:tcPr>
            <w:tcW w:w="12839" w:type="dxa"/>
            <w:gridSpan w:val="8"/>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textAlignment w:val="baseline"/>
              <w:rPr>
                <w:rFonts w:hint="eastAsia" w:ascii="仿宋" w:hAnsi="仿宋" w:eastAsia="仿宋" w:cs="仿宋"/>
                <w:spacing w:val="0"/>
                <w:sz w:val="21"/>
                <w:szCs w:val="21"/>
                <w:highlight w:val="none"/>
                <w:lang w:val="en-US" w:eastAsia="zh-CN" w:bidi="ar-SA"/>
              </w:rPr>
            </w:pPr>
            <w:r>
              <w:rPr>
                <w:rFonts w:hint="eastAsia" w:ascii="仿宋" w:hAnsi="仿宋" w:eastAsia="仿宋" w:cs="仿宋"/>
                <w:spacing w:val="0"/>
                <w:sz w:val="21"/>
                <w:szCs w:val="21"/>
                <w:highlight w:val="none"/>
                <w:lang w:val="en-US" w:eastAsia="zh-CN" w:bidi="ar-SA"/>
              </w:rPr>
              <w:t>现有项目总量控制指标为：COD：0t/a、氨氮：0t/a、SO</w:t>
            </w:r>
            <w:r>
              <w:rPr>
                <w:rFonts w:hint="eastAsia" w:ascii="仿宋" w:hAnsi="仿宋" w:eastAsia="仿宋" w:cs="仿宋"/>
                <w:spacing w:val="0"/>
                <w:sz w:val="21"/>
                <w:szCs w:val="21"/>
                <w:highlight w:val="none"/>
                <w:vertAlign w:val="subscript"/>
                <w:lang w:val="en-US" w:eastAsia="zh-CN" w:bidi="ar-SA"/>
              </w:rPr>
              <w:t>2</w:t>
            </w:r>
            <w:r>
              <w:rPr>
                <w:rFonts w:hint="eastAsia" w:ascii="仿宋" w:hAnsi="仿宋" w:eastAsia="仿宋" w:cs="仿宋"/>
                <w:spacing w:val="0"/>
                <w:sz w:val="21"/>
                <w:szCs w:val="21"/>
                <w:highlight w:val="none"/>
                <w:lang w:val="en-US" w:eastAsia="zh-CN" w:bidi="ar-SA"/>
              </w:rPr>
              <w:t>：0t/a、NO</w:t>
            </w:r>
            <w:r>
              <w:rPr>
                <w:rFonts w:hint="eastAsia" w:ascii="仿宋" w:hAnsi="仿宋" w:eastAsia="仿宋" w:cs="仿宋"/>
                <w:spacing w:val="0"/>
                <w:sz w:val="21"/>
                <w:szCs w:val="21"/>
                <w:highlight w:val="none"/>
                <w:vertAlign w:val="subscript"/>
                <w:lang w:val="en-US" w:eastAsia="zh-CN" w:bidi="ar-SA"/>
              </w:rPr>
              <w:t>X</w:t>
            </w:r>
            <w:r>
              <w:rPr>
                <w:rFonts w:hint="eastAsia" w:ascii="仿宋" w:hAnsi="仿宋" w:eastAsia="仿宋" w:cs="仿宋"/>
                <w:spacing w:val="0"/>
                <w:sz w:val="21"/>
                <w:szCs w:val="21"/>
                <w:highlight w:val="none"/>
                <w:lang w:val="en-US" w:eastAsia="zh-CN" w:bidi="ar-SA"/>
              </w:rPr>
              <w:t>：0t/a。</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textAlignment w:val="baseline"/>
              <w:rPr>
                <w:rFonts w:hint="eastAsia" w:ascii="仿宋" w:hAnsi="仿宋" w:eastAsia="仿宋" w:cs="仿宋"/>
                <w:spacing w:val="0"/>
                <w:sz w:val="21"/>
                <w:szCs w:val="21"/>
                <w:highlight w:val="none"/>
                <w:lang w:val="en-US" w:eastAsia="zh-CN" w:bidi="ar-SA"/>
              </w:rPr>
            </w:pPr>
            <w:r>
              <w:rPr>
                <w:rFonts w:hint="eastAsia" w:ascii="仿宋" w:hAnsi="仿宋" w:eastAsia="仿宋" w:cs="仿宋"/>
                <w:spacing w:val="0"/>
                <w:sz w:val="21"/>
                <w:szCs w:val="21"/>
                <w:highlight w:val="none"/>
                <w:lang w:val="en-US" w:eastAsia="zh-CN" w:bidi="ar-SA"/>
              </w:rPr>
              <w:t>技改项目总量控制指标为：COD：0t/a、氨氮：0t/a、SO</w:t>
            </w:r>
            <w:r>
              <w:rPr>
                <w:rFonts w:hint="eastAsia" w:ascii="仿宋" w:hAnsi="仿宋" w:eastAsia="仿宋" w:cs="仿宋"/>
                <w:spacing w:val="0"/>
                <w:sz w:val="21"/>
                <w:szCs w:val="21"/>
                <w:highlight w:val="none"/>
                <w:vertAlign w:val="subscript"/>
                <w:lang w:val="en-US" w:eastAsia="zh-CN" w:bidi="ar-SA"/>
              </w:rPr>
              <w:t>2</w:t>
            </w:r>
            <w:r>
              <w:rPr>
                <w:rFonts w:hint="eastAsia" w:ascii="仿宋" w:hAnsi="仿宋" w:eastAsia="仿宋" w:cs="仿宋"/>
                <w:spacing w:val="0"/>
                <w:sz w:val="21"/>
                <w:szCs w:val="21"/>
                <w:highlight w:val="none"/>
                <w:lang w:val="en-US" w:eastAsia="zh-CN" w:bidi="ar-SA"/>
              </w:rPr>
              <w:t>：0t/a、NO</w:t>
            </w:r>
            <w:r>
              <w:rPr>
                <w:rFonts w:hint="eastAsia" w:ascii="仿宋" w:hAnsi="仿宋" w:eastAsia="仿宋" w:cs="仿宋"/>
                <w:spacing w:val="0"/>
                <w:sz w:val="21"/>
                <w:szCs w:val="21"/>
                <w:highlight w:val="none"/>
                <w:vertAlign w:val="subscript"/>
                <w:lang w:val="en-US" w:eastAsia="zh-CN" w:bidi="ar-SA"/>
              </w:rPr>
              <w:t>X</w:t>
            </w:r>
            <w:r>
              <w:rPr>
                <w:rFonts w:hint="eastAsia" w:ascii="仿宋" w:hAnsi="仿宋" w:eastAsia="仿宋" w:cs="仿宋"/>
                <w:spacing w:val="0"/>
                <w:sz w:val="21"/>
                <w:szCs w:val="21"/>
                <w:highlight w:val="none"/>
                <w:lang w:val="en-US" w:eastAsia="zh-CN" w:bidi="ar-SA"/>
              </w:rPr>
              <w:t>：0t/a。</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firstLine="0" w:firstLineChars="0"/>
              <w:textAlignment w:val="baseline"/>
              <w:rPr>
                <w:rFonts w:hint="eastAsia" w:ascii="仿宋" w:hAnsi="仿宋" w:eastAsia="仿宋" w:cs="仿宋"/>
                <w:spacing w:val="0"/>
                <w:sz w:val="21"/>
                <w:szCs w:val="21"/>
                <w:highlight w:val="none"/>
                <w:lang w:val="en-US" w:eastAsia="zh-CN" w:bidi="ar-SA"/>
              </w:rPr>
            </w:pPr>
            <w:r>
              <w:rPr>
                <w:rFonts w:hint="eastAsia" w:ascii="仿宋" w:hAnsi="仿宋" w:eastAsia="仿宋" w:cs="仿宋"/>
                <w:spacing w:val="0"/>
                <w:sz w:val="21"/>
                <w:szCs w:val="21"/>
                <w:highlight w:val="none"/>
                <w:lang w:val="en-US" w:eastAsia="zh-CN" w:bidi="ar-SA"/>
              </w:rPr>
              <w:t>全厂项目总量控制指标为：COD：0t/a、氨氮：0t/a、SO</w:t>
            </w:r>
            <w:r>
              <w:rPr>
                <w:rFonts w:hint="eastAsia" w:ascii="仿宋" w:hAnsi="仿宋" w:eastAsia="仿宋" w:cs="仿宋"/>
                <w:spacing w:val="0"/>
                <w:sz w:val="21"/>
                <w:szCs w:val="21"/>
                <w:highlight w:val="none"/>
                <w:vertAlign w:val="subscript"/>
                <w:lang w:val="en-US" w:eastAsia="zh-CN" w:bidi="ar-SA"/>
              </w:rPr>
              <w:t>2</w:t>
            </w:r>
            <w:r>
              <w:rPr>
                <w:rFonts w:hint="eastAsia" w:ascii="仿宋" w:hAnsi="仿宋" w:eastAsia="仿宋" w:cs="仿宋"/>
                <w:spacing w:val="0"/>
                <w:sz w:val="21"/>
                <w:szCs w:val="21"/>
                <w:highlight w:val="none"/>
                <w:lang w:val="en-US" w:eastAsia="zh-CN" w:bidi="ar-SA"/>
              </w:rPr>
              <w:t>：0t/a、NO</w:t>
            </w:r>
            <w:r>
              <w:rPr>
                <w:rFonts w:hint="eastAsia" w:ascii="仿宋" w:hAnsi="仿宋" w:eastAsia="仿宋" w:cs="仿宋"/>
                <w:spacing w:val="0"/>
                <w:sz w:val="21"/>
                <w:szCs w:val="21"/>
                <w:highlight w:val="none"/>
                <w:vertAlign w:val="subscript"/>
                <w:lang w:val="en-US" w:eastAsia="zh-CN" w:bidi="ar-SA"/>
              </w:rPr>
              <w:t>X</w:t>
            </w:r>
            <w:r>
              <w:rPr>
                <w:rFonts w:hint="eastAsia" w:ascii="仿宋" w:hAnsi="仿宋" w:eastAsia="仿宋" w:cs="仿宋"/>
                <w:spacing w:val="0"/>
                <w:sz w:val="21"/>
                <w:szCs w:val="21"/>
                <w:highlight w:val="none"/>
                <w:lang w:val="en-US" w:eastAsia="zh-CN" w:bidi="ar-SA"/>
              </w:rPr>
              <w:t>：0t/a。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901" w:type="dxa"/>
            <w:gridSpan w:val="3"/>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40" w:lineRule="auto"/>
              <w:ind w:left="0" w:leftChars="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公开内容</w:t>
            </w:r>
          </w:p>
        </w:tc>
        <w:tc>
          <w:tcPr>
            <w:tcW w:w="12839" w:type="dxa"/>
            <w:gridSpan w:val="8"/>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left"/>
              <w:textAlignment w:val="baseline"/>
              <w:rPr>
                <w:rFonts w:hint="eastAsia" w:ascii="仿宋" w:hAnsi="仿宋" w:eastAsia="仿宋" w:cs="仿宋"/>
                <w:spacing w:val="0"/>
                <w:sz w:val="21"/>
                <w:szCs w:val="21"/>
                <w:highlight w:val="none"/>
                <w:lang w:val="en-US" w:eastAsia="zh-CN" w:bidi="ar-SA"/>
              </w:rPr>
            </w:pPr>
            <w:r>
              <w:rPr>
                <w:rFonts w:hint="eastAsia" w:ascii="仿宋" w:hAnsi="仿宋" w:eastAsia="仿宋" w:cs="仿宋"/>
                <w:spacing w:val="0"/>
                <w:sz w:val="21"/>
                <w:szCs w:val="21"/>
                <w:highlight w:val="none"/>
                <w:lang w:val="en-US" w:eastAsia="zh-CN" w:bidi="ar-SA"/>
              </w:rPr>
              <w:t>①基础信息：包括单位名称、法定代表人、生产地址、联系方式以及经营管理服务范围的主要内容、规模；</w:t>
            </w:r>
          </w:p>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left"/>
              <w:textAlignment w:val="baseline"/>
              <w:rPr>
                <w:rFonts w:hint="eastAsia" w:ascii="仿宋" w:hAnsi="仿宋" w:eastAsia="仿宋" w:cs="仿宋"/>
                <w:spacing w:val="0"/>
                <w:sz w:val="21"/>
                <w:szCs w:val="21"/>
                <w:highlight w:val="none"/>
                <w:lang w:val="en-US" w:eastAsia="zh-CN" w:bidi="ar-SA"/>
              </w:rPr>
            </w:pPr>
            <w:r>
              <w:rPr>
                <w:rFonts w:hint="eastAsia" w:ascii="仿宋" w:hAnsi="仿宋" w:eastAsia="仿宋" w:cs="仿宋"/>
                <w:spacing w:val="0"/>
                <w:sz w:val="21"/>
                <w:szCs w:val="21"/>
                <w:highlight w:val="none"/>
                <w:lang w:val="en-US" w:eastAsia="zh-CN" w:bidi="ar-SA"/>
              </w:rPr>
              <w:t>②排污信息：包括主要污染物及特征污染物的名称、排放浓度和排放量、超标情况以及执行的污染物排放标准、核定排放总量；</w:t>
            </w:r>
          </w:p>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left"/>
              <w:textAlignment w:val="baseline"/>
              <w:rPr>
                <w:rFonts w:hint="eastAsia" w:ascii="仿宋" w:hAnsi="仿宋" w:eastAsia="仿宋" w:cs="仿宋"/>
                <w:spacing w:val="0"/>
                <w:sz w:val="21"/>
                <w:szCs w:val="21"/>
                <w:highlight w:val="none"/>
                <w:lang w:val="en-US" w:eastAsia="zh-CN" w:bidi="ar-SA"/>
              </w:rPr>
            </w:pPr>
            <w:r>
              <w:rPr>
                <w:rFonts w:hint="eastAsia" w:ascii="仿宋" w:hAnsi="仿宋" w:eastAsia="仿宋" w:cs="仿宋"/>
                <w:spacing w:val="0"/>
                <w:sz w:val="21"/>
                <w:szCs w:val="21"/>
                <w:highlight w:val="none"/>
                <w:lang w:val="en-US" w:eastAsia="zh-CN" w:bidi="ar-SA"/>
              </w:rPr>
              <w:t>③污染防治设施的建设和运行情况；</w:t>
            </w:r>
          </w:p>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left"/>
              <w:textAlignment w:val="baseline"/>
              <w:rPr>
                <w:rFonts w:hint="eastAsia" w:ascii="仿宋" w:hAnsi="仿宋" w:eastAsia="仿宋" w:cs="仿宋"/>
                <w:spacing w:val="0"/>
                <w:sz w:val="21"/>
                <w:szCs w:val="21"/>
                <w:highlight w:val="none"/>
                <w:lang w:val="en-US" w:eastAsia="zh-CN" w:bidi="ar-SA"/>
              </w:rPr>
            </w:pPr>
            <w:r>
              <w:rPr>
                <w:rFonts w:hint="eastAsia" w:ascii="仿宋" w:hAnsi="仿宋" w:eastAsia="仿宋" w:cs="仿宋"/>
                <w:spacing w:val="0"/>
                <w:sz w:val="21"/>
                <w:szCs w:val="21"/>
                <w:highlight w:val="none"/>
                <w:lang w:val="en-US" w:eastAsia="zh-CN" w:bidi="ar-SA"/>
              </w:rPr>
              <w:t>④建设项目环境影响评价及其他环境保护行政许可情况；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901" w:type="dxa"/>
            <w:gridSpan w:val="3"/>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40" w:lineRule="auto"/>
              <w:ind w:left="0" w:leftChars="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bCs/>
                <w:sz w:val="21"/>
                <w:szCs w:val="21"/>
                <w:highlight w:val="none"/>
              </w:rPr>
              <w:t>公开方式</w:t>
            </w:r>
          </w:p>
        </w:tc>
        <w:tc>
          <w:tcPr>
            <w:tcW w:w="12839" w:type="dxa"/>
            <w:gridSpan w:val="8"/>
            <w:noWrap w:val="0"/>
            <w:vAlign w:val="center"/>
          </w:tcPr>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left"/>
              <w:textAlignment w:val="baseline"/>
              <w:rPr>
                <w:rFonts w:hint="eastAsia" w:ascii="仿宋" w:hAnsi="仿宋" w:eastAsia="仿宋" w:cs="仿宋"/>
                <w:sz w:val="21"/>
                <w:szCs w:val="21"/>
                <w:highlight w:val="none"/>
              </w:rPr>
            </w:pPr>
            <w:r>
              <w:rPr>
                <w:rFonts w:hint="eastAsia" w:ascii="仿宋" w:hAnsi="仿宋" w:eastAsia="仿宋" w:cs="仿宋"/>
                <w:sz w:val="21"/>
                <w:szCs w:val="21"/>
                <w:highlight w:val="none"/>
              </w:rPr>
              <w:t>①本单位的资料索取点、信息公开栏、电子设施等场所；</w:t>
            </w:r>
          </w:p>
          <w:p>
            <w:pPr>
              <w:pStyle w:val="27"/>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0" w:firstLineChars="0"/>
              <w:jc w:val="left"/>
              <w:textAlignment w:val="baseline"/>
              <w:rPr>
                <w:rFonts w:hint="eastAsia" w:ascii="仿宋" w:hAnsi="仿宋" w:eastAsia="仿宋" w:cs="仿宋"/>
                <w:sz w:val="21"/>
                <w:szCs w:val="21"/>
                <w:highlight w:val="none"/>
              </w:rPr>
            </w:pPr>
            <w:r>
              <w:rPr>
                <w:rFonts w:hint="eastAsia" w:ascii="仿宋" w:hAnsi="仿宋" w:eastAsia="仿宋" w:cs="仿宋"/>
                <w:sz w:val="21"/>
                <w:szCs w:val="21"/>
                <w:highlight w:val="none"/>
              </w:rPr>
              <w:t>②其他便于公众及时、准确获得信息的方式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901" w:type="dxa"/>
            <w:gridSpan w:val="3"/>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40" w:lineRule="auto"/>
              <w:ind w:left="0" w:leftChars="0" w:right="0" w:firstLine="0" w:firstLineChars="0"/>
              <w:jc w:val="center"/>
              <w:textAlignment w:val="baseline"/>
              <w:rPr>
                <w:rFonts w:hint="eastAsia" w:ascii="仿宋" w:hAnsi="仿宋" w:eastAsia="仿宋" w:cs="仿宋"/>
                <w:b/>
                <w:bCs/>
                <w:sz w:val="21"/>
                <w:szCs w:val="21"/>
                <w:highlight w:val="none"/>
              </w:rPr>
            </w:pPr>
            <w:r>
              <w:rPr>
                <w:rFonts w:hint="eastAsia" w:ascii="仿宋" w:hAnsi="仿宋" w:eastAsia="仿宋" w:cs="仿宋"/>
                <w:b/>
                <w:sz w:val="21"/>
                <w:szCs w:val="21"/>
                <w:highlight w:val="none"/>
              </w:rPr>
              <w:t>环境管理要求</w:t>
            </w:r>
          </w:p>
        </w:tc>
        <w:tc>
          <w:tcPr>
            <w:tcW w:w="12839" w:type="dxa"/>
            <w:gridSpan w:val="8"/>
            <w:noWrap w:val="0"/>
            <w:vAlign w:val="center"/>
          </w:tcPr>
          <w:p>
            <w:pPr>
              <w:keepNext w:val="0"/>
              <w:keepLines w:val="0"/>
              <w:pageBreakBefore w:val="0"/>
              <w:suppressLineNumbers w:val="0"/>
              <w:kinsoku/>
              <w:wordWrap/>
              <w:overflowPunct/>
              <w:topLinePunct w:val="0"/>
              <w:autoSpaceDE/>
              <w:autoSpaceDN/>
              <w:bidi w:val="0"/>
              <w:spacing w:before="0" w:beforeAutospacing="0" w:after="0" w:afterAutospacing="0" w:line="240" w:lineRule="auto"/>
              <w:ind w:left="0" w:leftChars="0" w:right="0" w:firstLine="0" w:firstLineChars="0"/>
              <w:jc w:val="left"/>
              <w:textAlignment w:val="baseline"/>
              <w:rPr>
                <w:rFonts w:hint="eastAsia" w:ascii="仿宋" w:hAnsi="仿宋" w:eastAsia="仿宋" w:cs="仿宋"/>
                <w:sz w:val="21"/>
                <w:szCs w:val="21"/>
                <w:highlight w:val="none"/>
              </w:rPr>
            </w:pPr>
            <w:r>
              <w:rPr>
                <w:rFonts w:hint="eastAsia" w:ascii="仿宋" w:hAnsi="仿宋" w:eastAsia="仿宋" w:cs="仿宋"/>
                <w:sz w:val="21"/>
                <w:szCs w:val="21"/>
                <w:highlight w:val="none"/>
              </w:rPr>
              <w:t>①排污口规范化：按照《排污口规范化要求》设置便于采样、监测的采样口。采样口设置应符合《污染源监测技术规范》要求；必须按照国家标准《环境保护图形标志》（GB15562.1-1995）的规定。</w:t>
            </w:r>
          </w:p>
          <w:p>
            <w:pPr>
              <w:keepNext w:val="0"/>
              <w:keepLines w:val="0"/>
              <w:pageBreakBefore w:val="0"/>
              <w:suppressLineNumbers w:val="0"/>
              <w:kinsoku/>
              <w:wordWrap/>
              <w:overflowPunct/>
              <w:topLinePunct w:val="0"/>
              <w:autoSpaceDE/>
              <w:autoSpaceDN/>
              <w:bidi w:val="0"/>
              <w:spacing w:before="0" w:beforeAutospacing="0" w:after="0" w:afterAutospacing="0" w:line="240" w:lineRule="auto"/>
              <w:ind w:left="0" w:leftChars="0" w:right="0" w:firstLine="0" w:firstLineChars="0"/>
              <w:jc w:val="left"/>
              <w:textAlignment w:val="baseline"/>
              <w:rPr>
                <w:rFonts w:hint="eastAsia" w:ascii="仿宋" w:hAnsi="仿宋" w:eastAsia="仿宋" w:cs="仿宋"/>
                <w:sz w:val="21"/>
                <w:szCs w:val="21"/>
                <w:highlight w:val="none"/>
              </w:rPr>
            </w:pPr>
            <w:r>
              <w:rPr>
                <w:rFonts w:hint="eastAsia" w:ascii="仿宋" w:hAnsi="仿宋" w:eastAsia="仿宋" w:cs="仿宋"/>
                <w:sz w:val="21"/>
                <w:szCs w:val="21"/>
                <w:highlight w:val="none"/>
              </w:rPr>
              <w:t>②环保管理制度：企业应制定环境保护规章制度，由专人负责，环保管理制度。</w:t>
            </w:r>
          </w:p>
          <w:p>
            <w:pPr>
              <w:keepNext w:val="0"/>
              <w:keepLines w:val="0"/>
              <w:pageBreakBefore w:val="0"/>
              <w:suppressLineNumbers w:val="0"/>
              <w:kinsoku/>
              <w:wordWrap/>
              <w:overflowPunct/>
              <w:topLinePunct w:val="0"/>
              <w:autoSpaceDE/>
              <w:autoSpaceDN/>
              <w:bidi w:val="0"/>
              <w:spacing w:before="0" w:beforeAutospacing="0" w:after="0" w:afterAutospacing="0" w:line="240" w:lineRule="auto"/>
              <w:ind w:left="0" w:leftChars="0" w:right="0" w:firstLine="0" w:firstLineChars="0"/>
              <w:jc w:val="left"/>
              <w:textAlignment w:val="baseline"/>
              <w:rPr>
                <w:rFonts w:hint="eastAsia" w:ascii="仿宋" w:hAnsi="仿宋" w:eastAsia="仿宋" w:cs="仿宋"/>
                <w:sz w:val="21"/>
                <w:szCs w:val="21"/>
                <w:highlight w:val="none"/>
              </w:rPr>
            </w:pPr>
            <w:r>
              <w:rPr>
                <w:rFonts w:hint="eastAsia" w:ascii="仿宋" w:hAnsi="仿宋" w:eastAsia="仿宋" w:cs="仿宋"/>
                <w:sz w:val="21"/>
                <w:szCs w:val="21"/>
                <w:highlight w:val="none"/>
              </w:rPr>
              <w:t>③竣工验收制度：根据《建设项目竣工环境保护验收暂行办法》，建设项目配套建设的环境保护设施竣工后，公开竣工日期；对配套建设的环境保护设施进行调试前，公开调试的起止日期；验收报告编制完成后5个工作日内，公开验收报告，公示的期限不得少于20个工作日；建设单位公开上述信息的同时，应当向所在地县级以上环境保护主管部门报送相关信息，并接受监督检查。</w:t>
            </w:r>
          </w:p>
        </w:tc>
      </w:tr>
    </w:tbl>
    <w:p>
      <w:pPr>
        <w:pStyle w:val="27"/>
        <w:rPr>
          <w:highlight w:val="none"/>
        </w:rPr>
      </w:pPr>
    </w:p>
    <w:p>
      <w:pPr>
        <w:rPr>
          <w:rFonts w:hint="eastAsia"/>
          <w:highlight w:val="none"/>
          <w:lang w:val="en-US" w:eastAsia="zh-CN"/>
        </w:rPr>
        <w:sectPr>
          <w:footerReference r:id="rId6" w:type="default"/>
          <w:pgSz w:w="16840" w:h="11907" w:orient="landscape"/>
          <w:pgMar w:top="1418" w:right="1701" w:bottom="1418" w:left="1701" w:header="851" w:footer="992" w:gutter="0"/>
          <w:pgBorders>
            <w:top w:val="none" w:sz="0" w:space="0"/>
            <w:left w:val="none" w:sz="0" w:space="0"/>
            <w:bottom w:val="none" w:sz="0" w:space="0"/>
            <w:right w:val="none" w:sz="0" w:space="0"/>
          </w:pgBorders>
          <w:pgNumType w:fmt="decimal"/>
          <w:cols w:space="720" w:num="1"/>
          <w:docGrid w:linePitch="326" w:charSpace="0"/>
        </w:sectPr>
      </w:pPr>
    </w:p>
    <w:tbl>
      <w:tblPr>
        <w:tblStyle w:val="30"/>
        <w:tblW w:w="95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524" w:type="dxa"/>
            <w:noWrap w:val="0"/>
            <w:vAlign w:val="top"/>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leftChars="0" w:right="0" w:firstLine="0" w:firstLineChars="0"/>
              <w:jc w:val="left"/>
              <w:textAlignment w:val="baseline"/>
              <w:rPr>
                <w:rFonts w:hint="eastAsia" w:ascii="黑体" w:hAnsi="宋体" w:eastAsia="黑体" w:cs="黑体"/>
                <w:kern w:val="0"/>
                <w:sz w:val="28"/>
                <w:szCs w:val="28"/>
                <w:highlight w:val="none"/>
                <w:lang w:val="en-US" w:eastAsia="zh-CN" w:bidi="ar"/>
              </w:rPr>
            </w:pPr>
            <w:r>
              <w:rPr>
                <w:rFonts w:hint="eastAsia" w:ascii="黑体" w:hAnsi="宋体" w:eastAsia="黑体" w:cs="黑体"/>
                <w:kern w:val="0"/>
                <w:sz w:val="28"/>
                <w:szCs w:val="28"/>
                <w:highlight w:val="none"/>
                <w:lang w:val="en-US" w:eastAsia="zh-CN" w:bidi="ar"/>
              </w:rPr>
              <w:t>预审意见：</w:t>
            </w:r>
          </w:p>
          <w:p>
            <w:pPr>
              <w:keepNext w:val="0"/>
              <w:keepLines w:val="0"/>
              <w:suppressLineNumbers w:val="0"/>
              <w:spacing w:before="0" w:beforeAutospacing="0" w:after="0" w:afterAutospacing="0"/>
              <w:ind w:left="0" w:right="0"/>
              <w:jc w:val="left"/>
              <w:rPr>
                <w:rFonts w:hint="eastAsia"/>
              </w:rPr>
            </w:pPr>
          </w:p>
          <w:p>
            <w:pPr>
              <w:pStyle w:val="27"/>
              <w:keepNext w:val="0"/>
              <w:keepLines w:val="0"/>
              <w:suppressLineNumbers w:val="0"/>
              <w:spacing w:before="0" w:beforeAutospacing="0" w:afterAutospacing="0"/>
              <w:ind w:left="0" w:right="0"/>
              <w:rPr>
                <w:rFonts w:hint="eastAsia"/>
              </w:rPr>
            </w:pPr>
          </w:p>
          <w:p>
            <w:pPr>
              <w:keepNext w:val="0"/>
              <w:keepLines w:val="0"/>
              <w:suppressLineNumbers w:val="0"/>
              <w:spacing w:before="0" w:beforeAutospacing="0" w:after="0" w:afterAutospacing="0"/>
              <w:ind w:left="0" w:right="0"/>
              <w:jc w:val="left"/>
              <w:rPr>
                <w:rFonts w:hint="eastAsia"/>
              </w:rPr>
            </w:pPr>
          </w:p>
          <w:p>
            <w:pPr>
              <w:pStyle w:val="27"/>
              <w:keepNext w:val="0"/>
              <w:keepLines w:val="0"/>
              <w:suppressLineNumbers w:val="0"/>
              <w:spacing w:before="0" w:beforeAutospacing="0" w:afterAutospacing="0"/>
              <w:ind w:left="0" w:right="0"/>
              <w:rPr>
                <w:rFonts w:hint="eastAsia"/>
              </w:rPr>
            </w:pPr>
          </w:p>
          <w:p>
            <w:pPr>
              <w:pStyle w:val="27"/>
              <w:keepNext w:val="0"/>
              <w:keepLines w:val="0"/>
              <w:suppressLineNumbers w:val="0"/>
              <w:spacing w:before="0" w:beforeAutospacing="0" w:afterAutospacing="0"/>
              <w:ind w:left="0" w:right="0"/>
              <w:rPr>
                <w:rFonts w:hint="eastAsia"/>
              </w:rPr>
            </w:pPr>
          </w:p>
          <w:p>
            <w:pPr>
              <w:pStyle w:val="27"/>
              <w:keepNext w:val="0"/>
              <w:keepLines w:val="0"/>
              <w:suppressLineNumbers w:val="0"/>
              <w:spacing w:before="0" w:beforeAutospacing="0" w:afterAutospacing="0"/>
              <w:ind w:left="0" w:right="0"/>
              <w:rPr>
                <w:rFonts w:hint="eastAsia"/>
              </w:rPr>
            </w:pPr>
          </w:p>
          <w:p>
            <w:pPr>
              <w:pStyle w:val="27"/>
              <w:keepNext w:val="0"/>
              <w:keepLines w:val="0"/>
              <w:suppressLineNumbers w:val="0"/>
              <w:spacing w:before="0" w:beforeAutospacing="0" w:afterAutospacing="0"/>
              <w:ind w:left="0" w:leftChars="0" w:right="0" w:firstLine="0" w:firstLineChars="0"/>
              <w:rPr>
                <w:rFonts w:hint="eastAsia"/>
              </w:rPr>
            </w:pPr>
          </w:p>
          <w:p>
            <w:pPr>
              <w:pStyle w:val="27"/>
              <w:keepNext w:val="0"/>
              <w:keepLines w:val="0"/>
              <w:suppressLineNumbers w:val="0"/>
              <w:spacing w:before="0" w:beforeAutospacing="0" w:afterAutospacing="0"/>
              <w:ind w:left="0" w:leftChars="0" w:right="0" w:firstLine="0" w:firstLineChars="0"/>
              <w:rPr>
                <w:rFonts w:hint="eastAsia"/>
              </w:rPr>
            </w:pPr>
          </w:p>
          <w:p>
            <w:pPr>
              <w:keepNext w:val="0"/>
              <w:keepLines w:val="0"/>
              <w:suppressLineNumbers w:val="0"/>
              <w:spacing w:before="0" w:beforeAutospacing="0" w:after="0" w:afterAutospacing="0"/>
              <w:ind w:left="0" w:right="0"/>
              <w:jc w:val="left"/>
              <w:rPr>
                <w:rFonts w:hint="eastAsia"/>
              </w:rPr>
            </w:pPr>
          </w:p>
          <w:p>
            <w:pPr>
              <w:pStyle w:val="26"/>
              <w:keepNext w:val="0"/>
              <w:keepLines w:val="0"/>
              <w:widowControl/>
              <w:suppressLineNumbers w:val="0"/>
              <w:adjustRightInd/>
              <w:spacing w:before="0" w:beforeLines="-2147483648" w:beforeAutospacing="0" w:after="0" w:afterLines="-2147483648" w:afterAutospacing="0" w:line="312" w:lineRule="auto"/>
              <w:ind w:left="0" w:right="0" w:firstLine="0" w:firstLineChars="0"/>
              <w:jc w:val="left"/>
              <w:textAlignment w:val="auto"/>
              <w:rPr>
                <w:rFonts w:hint="eastAsia" w:ascii="仿宋" w:hAnsi="仿宋" w:eastAsia="仿宋" w:cs="仿宋"/>
                <w:b/>
                <w:bCs/>
                <w:kern w:val="0"/>
                <w:sz w:val="24"/>
                <w:szCs w:val="24"/>
                <w:highlight w:val="none"/>
                <w:lang w:val="en-US" w:eastAsia="zh-CN" w:bidi="ar"/>
              </w:rPr>
            </w:pPr>
            <w:r>
              <w:rPr>
                <w:rFonts w:hint="eastAsia" w:ascii="仿宋" w:hAnsi="仿宋" w:eastAsia="仿宋" w:cs="仿宋"/>
                <w:b/>
                <w:bCs/>
                <w:kern w:val="0"/>
                <w:sz w:val="24"/>
                <w:szCs w:val="24"/>
                <w:highlight w:val="none"/>
                <w:lang w:val="en-US" w:eastAsia="zh-CN" w:bidi="ar"/>
              </w:rPr>
              <w:t>公  章</w:t>
            </w:r>
          </w:p>
          <w:p>
            <w:pPr>
              <w:pStyle w:val="26"/>
              <w:keepNext w:val="0"/>
              <w:keepLines w:val="0"/>
              <w:widowControl/>
              <w:suppressLineNumbers w:val="0"/>
              <w:adjustRightInd/>
              <w:spacing w:before="0" w:beforeLines="-2147483648" w:beforeAutospacing="0" w:after="0" w:afterLines="-2147483648" w:afterAutospacing="0" w:line="312" w:lineRule="auto"/>
              <w:ind w:left="0" w:right="0" w:firstLine="0" w:firstLineChars="0"/>
              <w:jc w:val="left"/>
              <w:textAlignment w:val="auto"/>
              <w:rPr>
                <w:rFonts w:hint="eastAsia" w:ascii="仿宋" w:hAnsi="仿宋" w:eastAsia="仿宋" w:cs="仿宋"/>
                <w:b/>
                <w:bCs/>
                <w:kern w:val="0"/>
                <w:sz w:val="24"/>
                <w:szCs w:val="24"/>
                <w:highlight w:val="none"/>
                <w:lang w:val="en-US" w:eastAsia="zh-CN" w:bidi="ar"/>
              </w:rPr>
            </w:pPr>
          </w:p>
          <w:p>
            <w:pPr>
              <w:pStyle w:val="26"/>
              <w:keepNext w:val="0"/>
              <w:keepLines w:val="0"/>
              <w:widowControl/>
              <w:suppressLineNumbers w:val="0"/>
              <w:adjustRightInd/>
              <w:spacing w:before="0" w:beforeLines="-2147483648" w:beforeAutospacing="0" w:after="0" w:afterLines="-2147483648" w:afterAutospacing="0" w:line="312" w:lineRule="auto"/>
              <w:ind w:left="0" w:right="0" w:firstLine="0" w:firstLineChars="0"/>
              <w:jc w:val="left"/>
              <w:textAlignment w:val="auto"/>
              <w:rPr>
                <w:rFonts w:hint="eastAsia" w:ascii="仿宋" w:hAnsi="仿宋" w:eastAsia="仿宋" w:cs="仿宋"/>
                <w:b/>
                <w:bCs/>
                <w:kern w:val="0"/>
                <w:sz w:val="24"/>
                <w:szCs w:val="24"/>
                <w:highlight w:val="none"/>
                <w:lang w:val="en-US" w:eastAsia="zh-CN" w:bidi="ar"/>
              </w:rPr>
            </w:pPr>
            <w:r>
              <w:rPr>
                <w:rFonts w:hint="eastAsia" w:ascii="仿宋" w:hAnsi="仿宋" w:eastAsia="仿宋" w:cs="仿宋"/>
                <w:b/>
                <w:bCs/>
                <w:kern w:val="0"/>
                <w:sz w:val="24"/>
                <w:szCs w:val="24"/>
                <w:highlight w:val="none"/>
                <w:lang w:val="en-US" w:eastAsia="zh-CN" w:bidi="ar"/>
              </w:rPr>
              <w:t>经办人:                                     年    月    日</w:t>
            </w:r>
          </w:p>
          <w:p>
            <w:pPr>
              <w:pStyle w:val="37"/>
              <w:keepNext w:val="0"/>
              <w:keepLines w:val="0"/>
              <w:suppressLineNumbers w:val="0"/>
              <w:spacing w:before="0" w:beforeAutospacing="0" w:after="0" w:afterAutospacing="0"/>
              <w:ind w:left="0" w:leftChars="0" w:right="0" w:firstLine="0" w:firstLineChars="0"/>
              <w:jc w:val="both"/>
              <w:rPr>
                <w:rFonts w:hint="eastAsia" w:ascii="仿宋" w:hAnsi="仿宋" w:eastAsia="仿宋" w:cs="仿宋"/>
                <w:b/>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524" w:type="dxa"/>
            <w:noWrap w:val="0"/>
            <w:vAlign w:val="top"/>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leftChars="0" w:right="0" w:firstLine="0" w:firstLineChars="0"/>
              <w:jc w:val="left"/>
              <w:textAlignment w:val="baseline"/>
              <w:rPr>
                <w:rFonts w:hint="eastAsia" w:ascii="黑体" w:hAnsi="宋体" w:eastAsia="黑体" w:cs="黑体"/>
                <w:kern w:val="0"/>
                <w:sz w:val="28"/>
                <w:szCs w:val="28"/>
                <w:highlight w:val="none"/>
                <w:lang w:val="en-US" w:eastAsia="zh-CN" w:bidi="ar"/>
              </w:rPr>
            </w:pPr>
            <w:r>
              <w:rPr>
                <w:rFonts w:hint="eastAsia" w:ascii="黑体" w:hAnsi="宋体" w:eastAsia="黑体" w:cs="黑体"/>
                <w:kern w:val="0"/>
                <w:sz w:val="28"/>
                <w:szCs w:val="28"/>
                <w:highlight w:val="none"/>
                <w:lang w:val="en-US" w:eastAsia="zh-CN" w:bidi="ar"/>
              </w:rPr>
              <w:t>预审意见：</w:t>
            </w:r>
          </w:p>
          <w:p>
            <w:pPr>
              <w:keepNext w:val="0"/>
              <w:keepLines w:val="0"/>
              <w:suppressLineNumbers w:val="0"/>
              <w:spacing w:before="0" w:beforeAutospacing="0" w:after="0" w:afterAutospacing="0"/>
              <w:ind w:left="0" w:right="0"/>
              <w:jc w:val="left"/>
              <w:rPr>
                <w:rFonts w:hint="eastAsia"/>
              </w:rPr>
            </w:pPr>
          </w:p>
          <w:p>
            <w:pPr>
              <w:pStyle w:val="27"/>
              <w:keepNext w:val="0"/>
              <w:keepLines w:val="0"/>
              <w:suppressLineNumbers w:val="0"/>
              <w:spacing w:before="0" w:beforeAutospacing="0" w:afterAutospacing="0"/>
              <w:ind w:left="0" w:right="0"/>
              <w:rPr>
                <w:rFonts w:hint="eastAsia"/>
              </w:rPr>
            </w:pPr>
          </w:p>
          <w:p>
            <w:pPr>
              <w:keepNext w:val="0"/>
              <w:keepLines w:val="0"/>
              <w:suppressLineNumbers w:val="0"/>
              <w:spacing w:before="0" w:beforeAutospacing="0" w:after="0" w:afterAutospacing="0"/>
              <w:ind w:left="0" w:right="0"/>
              <w:jc w:val="left"/>
              <w:rPr>
                <w:rFonts w:hint="eastAsia"/>
              </w:rPr>
            </w:pPr>
          </w:p>
          <w:p>
            <w:pPr>
              <w:pStyle w:val="27"/>
              <w:keepNext w:val="0"/>
              <w:keepLines w:val="0"/>
              <w:suppressLineNumbers w:val="0"/>
              <w:spacing w:before="0" w:beforeAutospacing="0" w:afterAutospacing="0"/>
              <w:ind w:left="0" w:right="0"/>
              <w:rPr>
                <w:rFonts w:hint="eastAsia"/>
              </w:rPr>
            </w:pPr>
          </w:p>
          <w:p>
            <w:pPr>
              <w:pStyle w:val="27"/>
              <w:keepNext w:val="0"/>
              <w:keepLines w:val="0"/>
              <w:suppressLineNumbers w:val="0"/>
              <w:spacing w:before="0" w:beforeAutospacing="0" w:afterAutospacing="0"/>
              <w:ind w:left="0" w:right="0"/>
              <w:rPr>
                <w:rFonts w:hint="eastAsia"/>
              </w:rPr>
            </w:pPr>
          </w:p>
          <w:p>
            <w:pPr>
              <w:pStyle w:val="27"/>
              <w:keepNext w:val="0"/>
              <w:keepLines w:val="0"/>
              <w:suppressLineNumbers w:val="0"/>
              <w:spacing w:before="0" w:beforeAutospacing="0" w:afterAutospacing="0"/>
              <w:ind w:left="0" w:right="0"/>
              <w:rPr>
                <w:rFonts w:hint="eastAsia"/>
              </w:rPr>
            </w:pPr>
          </w:p>
          <w:p>
            <w:pPr>
              <w:pStyle w:val="27"/>
              <w:keepNext w:val="0"/>
              <w:keepLines w:val="0"/>
              <w:suppressLineNumbers w:val="0"/>
              <w:spacing w:before="0" w:beforeAutospacing="0" w:afterAutospacing="0"/>
              <w:ind w:left="0" w:right="0"/>
              <w:rPr>
                <w:rFonts w:hint="eastAsia"/>
              </w:rPr>
            </w:pPr>
          </w:p>
          <w:p>
            <w:pPr>
              <w:pStyle w:val="27"/>
              <w:keepNext w:val="0"/>
              <w:keepLines w:val="0"/>
              <w:suppressLineNumbers w:val="0"/>
              <w:spacing w:before="0" w:beforeAutospacing="0" w:afterAutospacing="0"/>
              <w:ind w:left="0" w:leftChars="0" w:right="0" w:firstLine="0" w:firstLineChars="0"/>
              <w:rPr>
                <w:rFonts w:hint="eastAsia"/>
              </w:rPr>
            </w:pPr>
          </w:p>
          <w:p>
            <w:pPr>
              <w:keepNext w:val="0"/>
              <w:keepLines w:val="0"/>
              <w:suppressLineNumbers w:val="0"/>
              <w:spacing w:before="0" w:beforeAutospacing="0" w:after="0" w:afterAutospacing="0"/>
              <w:ind w:left="0" w:right="0"/>
              <w:jc w:val="left"/>
              <w:rPr>
                <w:rFonts w:hint="eastAsia"/>
              </w:rPr>
            </w:pPr>
          </w:p>
          <w:p>
            <w:pPr>
              <w:pStyle w:val="26"/>
              <w:keepNext w:val="0"/>
              <w:keepLines w:val="0"/>
              <w:widowControl/>
              <w:suppressLineNumbers w:val="0"/>
              <w:adjustRightInd/>
              <w:spacing w:before="0" w:beforeLines="-2147483648" w:beforeAutospacing="0" w:after="0" w:afterLines="-2147483648" w:afterAutospacing="0" w:line="312" w:lineRule="auto"/>
              <w:ind w:left="0" w:right="0" w:firstLine="0" w:firstLineChars="0"/>
              <w:jc w:val="left"/>
              <w:textAlignment w:val="auto"/>
              <w:rPr>
                <w:rFonts w:hint="eastAsia" w:ascii="仿宋" w:hAnsi="仿宋" w:eastAsia="仿宋" w:cs="仿宋"/>
                <w:b/>
                <w:bCs/>
                <w:kern w:val="0"/>
                <w:sz w:val="24"/>
                <w:szCs w:val="24"/>
                <w:highlight w:val="none"/>
                <w:lang w:val="en-US" w:eastAsia="zh-CN" w:bidi="ar"/>
              </w:rPr>
            </w:pPr>
            <w:r>
              <w:rPr>
                <w:rFonts w:hint="eastAsia" w:ascii="仿宋" w:hAnsi="仿宋" w:eastAsia="仿宋" w:cs="仿宋"/>
                <w:b/>
                <w:bCs/>
                <w:kern w:val="0"/>
                <w:sz w:val="24"/>
                <w:szCs w:val="24"/>
                <w:highlight w:val="none"/>
                <w:lang w:val="en-US" w:eastAsia="zh-CN" w:bidi="ar"/>
              </w:rPr>
              <w:t>公  章</w:t>
            </w:r>
          </w:p>
          <w:p>
            <w:pPr>
              <w:pStyle w:val="26"/>
              <w:keepNext w:val="0"/>
              <w:keepLines w:val="0"/>
              <w:widowControl/>
              <w:suppressLineNumbers w:val="0"/>
              <w:adjustRightInd/>
              <w:spacing w:before="0" w:beforeLines="-2147483648" w:beforeAutospacing="0" w:after="0" w:afterLines="-2147483648" w:afterAutospacing="0" w:line="312" w:lineRule="auto"/>
              <w:ind w:left="0" w:right="0" w:firstLine="0" w:firstLineChars="0"/>
              <w:jc w:val="left"/>
              <w:textAlignment w:val="auto"/>
              <w:rPr>
                <w:rFonts w:hint="eastAsia" w:ascii="仿宋" w:hAnsi="仿宋" w:eastAsia="仿宋" w:cs="仿宋"/>
                <w:b/>
                <w:bCs/>
                <w:kern w:val="0"/>
                <w:sz w:val="24"/>
                <w:szCs w:val="24"/>
                <w:highlight w:val="none"/>
                <w:lang w:val="en-US" w:eastAsia="zh-CN" w:bidi="ar"/>
              </w:rPr>
            </w:pPr>
          </w:p>
          <w:p>
            <w:pPr>
              <w:pStyle w:val="26"/>
              <w:keepNext w:val="0"/>
              <w:keepLines w:val="0"/>
              <w:widowControl/>
              <w:suppressLineNumbers w:val="0"/>
              <w:adjustRightInd/>
              <w:spacing w:before="0" w:beforeLines="-2147483648" w:beforeAutospacing="0" w:after="0" w:afterLines="-2147483648" w:afterAutospacing="0" w:line="312" w:lineRule="auto"/>
              <w:ind w:left="0" w:right="0" w:firstLine="0" w:firstLineChars="0"/>
              <w:jc w:val="left"/>
              <w:textAlignment w:val="auto"/>
              <w:rPr>
                <w:rFonts w:hint="eastAsia" w:ascii="仿宋" w:hAnsi="仿宋" w:eastAsia="仿宋" w:cs="仿宋"/>
                <w:b/>
                <w:bCs/>
                <w:kern w:val="0"/>
                <w:sz w:val="24"/>
                <w:szCs w:val="24"/>
                <w:highlight w:val="none"/>
                <w:lang w:val="en-US" w:eastAsia="zh-CN" w:bidi="ar"/>
              </w:rPr>
            </w:pPr>
            <w:r>
              <w:rPr>
                <w:rFonts w:hint="eastAsia" w:ascii="仿宋" w:hAnsi="仿宋" w:eastAsia="仿宋" w:cs="仿宋"/>
                <w:b/>
                <w:bCs/>
                <w:kern w:val="0"/>
                <w:sz w:val="24"/>
                <w:szCs w:val="24"/>
                <w:highlight w:val="none"/>
                <w:lang w:val="en-US" w:eastAsia="zh-CN" w:bidi="ar"/>
              </w:rPr>
              <w:t>经办人:                                     年    月    日</w:t>
            </w:r>
          </w:p>
          <w:p>
            <w:pPr>
              <w:pStyle w:val="37"/>
              <w:keepNext w:val="0"/>
              <w:keepLines w:val="0"/>
              <w:suppressLineNumbers w:val="0"/>
              <w:spacing w:before="0" w:beforeAutospacing="0" w:after="0" w:afterAutospacing="0"/>
              <w:ind w:right="0"/>
              <w:rPr>
                <w:rFonts w:hint="eastAsia" w:ascii="仿宋" w:hAnsi="仿宋" w:eastAsia="仿宋" w:cs="仿宋"/>
                <w:b/>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524" w:type="dxa"/>
            <w:noWrap w:val="0"/>
            <w:vAlign w:val="top"/>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leftChars="0" w:right="0" w:firstLine="0" w:firstLineChars="0"/>
              <w:jc w:val="left"/>
              <w:textAlignment w:val="baseline"/>
              <w:rPr>
                <w:rFonts w:hint="eastAsia" w:ascii="黑体" w:hAnsi="宋体" w:eastAsia="黑体" w:cs="黑体"/>
                <w:kern w:val="0"/>
                <w:sz w:val="28"/>
                <w:szCs w:val="28"/>
                <w:highlight w:val="none"/>
                <w:lang w:val="en-US" w:eastAsia="zh-CN" w:bidi="ar"/>
              </w:rPr>
            </w:pPr>
            <w:r>
              <w:rPr>
                <w:rFonts w:hint="eastAsia" w:ascii="黑体" w:hAnsi="宋体" w:eastAsia="黑体" w:cs="黑体"/>
                <w:kern w:val="0"/>
                <w:sz w:val="28"/>
                <w:szCs w:val="28"/>
                <w:highlight w:val="none"/>
                <w:lang w:val="en-US" w:eastAsia="zh-CN" w:bidi="ar"/>
              </w:rPr>
              <w:t>下一级环境保护行政主管部门审查意见：</w:t>
            </w:r>
          </w:p>
          <w:p>
            <w:pPr>
              <w:keepNext w:val="0"/>
              <w:keepLines w:val="0"/>
              <w:suppressLineNumbers w:val="0"/>
              <w:spacing w:before="0" w:beforeAutospacing="0" w:after="0" w:afterAutospacing="0"/>
              <w:ind w:left="0" w:right="0"/>
              <w:jc w:val="left"/>
              <w:rPr>
                <w:rFonts w:hint="eastAsia" w:ascii="仿宋" w:hAnsi="仿宋" w:eastAsia="仿宋" w:cs="仿宋"/>
                <w:sz w:val="28"/>
                <w:szCs w:val="28"/>
                <w:highlight w:val="none"/>
              </w:rPr>
            </w:pPr>
          </w:p>
          <w:p>
            <w:pPr>
              <w:keepNext w:val="0"/>
              <w:keepLines w:val="0"/>
              <w:suppressLineNumbers w:val="0"/>
              <w:spacing w:before="0" w:beforeAutospacing="0" w:after="0" w:afterAutospacing="0"/>
              <w:ind w:left="0" w:right="0"/>
              <w:jc w:val="left"/>
              <w:rPr>
                <w:rFonts w:hint="eastAsia" w:ascii="仿宋" w:hAnsi="仿宋" w:eastAsia="仿宋" w:cs="仿宋"/>
                <w:sz w:val="28"/>
                <w:szCs w:val="28"/>
                <w:highlight w:val="none"/>
              </w:rPr>
            </w:pPr>
          </w:p>
          <w:p>
            <w:pPr>
              <w:keepNext w:val="0"/>
              <w:keepLines w:val="0"/>
              <w:suppressLineNumbers w:val="0"/>
              <w:spacing w:before="0" w:beforeAutospacing="0" w:after="0" w:afterAutospacing="0"/>
              <w:ind w:left="0" w:right="0"/>
              <w:jc w:val="left"/>
              <w:rPr>
                <w:rFonts w:hint="eastAsia" w:ascii="仿宋" w:hAnsi="仿宋" w:eastAsia="仿宋" w:cs="仿宋"/>
                <w:sz w:val="28"/>
                <w:szCs w:val="28"/>
                <w:highlight w:val="none"/>
              </w:rPr>
            </w:pPr>
          </w:p>
          <w:p>
            <w:pPr>
              <w:keepNext w:val="0"/>
              <w:keepLines w:val="0"/>
              <w:suppressLineNumbers w:val="0"/>
              <w:spacing w:before="0" w:beforeAutospacing="0" w:after="0" w:afterAutospacing="0"/>
              <w:ind w:left="0" w:right="0"/>
              <w:jc w:val="left"/>
              <w:rPr>
                <w:rFonts w:hint="eastAsia" w:ascii="仿宋" w:hAnsi="仿宋" w:eastAsia="仿宋" w:cs="仿宋"/>
                <w:sz w:val="28"/>
                <w:szCs w:val="28"/>
                <w:highlight w:val="none"/>
              </w:rPr>
            </w:pPr>
          </w:p>
          <w:p>
            <w:pPr>
              <w:keepNext w:val="0"/>
              <w:keepLines w:val="0"/>
              <w:suppressLineNumbers w:val="0"/>
              <w:spacing w:before="0" w:beforeAutospacing="0" w:after="0" w:afterAutospacing="0"/>
              <w:ind w:left="0" w:right="0"/>
              <w:jc w:val="left"/>
              <w:rPr>
                <w:rFonts w:hint="eastAsia" w:ascii="仿宋" w:hAnsi="仿宋" w:eastAsia="仿宋" w:cs="仿宋"/>
                <w:sz w:val="28"/>
                <w:szCs w:val="28"/>
                <w:highlight w:val="none"/>
              </w:rPr>
            </w:pPr>
          </w:p>
          <w:p>
            <w:pPr>
              <w:keepNext w:val="0"/>
              <w:keepLines w:val="0"/>
              <w:suppressLineNumbers w:val="0"/>
              <w:spacing w:before="0" w:beforeAutospacing="0" w:after="0" w:afterAutospacing="0"/>
              <w:ind w:left="0" w:right="0"/>
              <w:jc w:val="left"/>
              <w:rPr>
                <w:rFonts w:hint="eastAsia" w:ascii="仿宋" w:hAnsi="仿宋" w:eastAsia="仿宋" w:cs="仿宋"/>
                <w:sz w:val="28"/>
                <w:szCs w:val="28"/>
                <w:highlight w:val="none"/>
              </w:rPr>
            </w:pPr>
          </w:p>
          <w:p>
            <w:pPr>
              <w:keepNext w:val="0"/>
              <w:keepLines w:val="0"/>
              <w:suppressLineNumbers w:val="0"/>
              <w:spacing w:before="0" w:beforeAutospacing="0" w:after="0" w:afterAutospacing="0"/>
              <w:ind w:left="0" w:right="0"/>
              <w:jc w:val="left"/>
              <w:rPr>
                <w:rFonts w:hint="eastAsia" w:ascii="仿宋" w:hAnsi="仿宋" w:eastAsia="仿宋" w:cs="仿宋"/>
                <w:sz w:val="28"/>
                <w:szCs w:val="28"/>
                <w:highlight w:val="none"/>
              </w:rPr>
            </w:pPr>
          </w:p>
          <w:p>
            <w:pPr>
              <w:keepNext w:val="0"/>
              <w:keepLines w:val="0"/>
              <w:suppressLineNumbers w:val="0"/>
              <w:spacing w:before="0" w:beforeAutospacing="0" w:after="0" w:afterAutospacing="0"/>
              <w:ind w:left="0" w:right="0"/>
              <w:jc w:val="left"/>
              <w:rPr>
                <w:rFonts w:hint="eastAsia" w:ascii="仿宋" w:hAnsi="仿宋" w:eastAsia="仿宋" w:cs="仿宋"/>
                <w:sz w:val="28"/>
                <w:szCs w:val="28"/>
                <w:highlight w:val="none"/>
              </w:rPr>
            </w:pPr>
          </w:p>
          <w:p>
            <w:pPr>
              <w:keepNext w:val="0"/>
              <w:keepLines w:val="0"/>
              <w:suppressLineNumbers w:val="0"/>
              <w:spacing w:before="0" w:beforeAutospacing="0" w:after="0" w:afterAutospacing="0"/>
              <w:ind w:left="0" w:right="0"/>
              <w:jc w:val="left"/>
              <w:rPr>
                <w:rFonts w:hint="eastAsia" w:ascii="仿宋" w:hAnsi="仿宋" w:eastAsia="仿宋" w:cs="仿宋"/>
                <w:sz w:val="28"/>
                <w:szCs w:val="28"/>
                <w:highlight w:val="none"/>
              </w:rPr>
            </w:pPr>
          </w:p>
          <w:p>
            <w:pPr>
              <w:keepNext w:val="0"/>
              <w:keepLines w:val="0"/>
              <w:suppressLineNumbers w:val="0"/>
              <w:spacing w:before="0" w:beforeAutospacing="0" w:after="0" w:afterAutospacing="0"/>
              <w:ind w:left="0" w:right="0"/>
              <w:jc w:val="left"/>
              <w:rPr>
                <w:rFonts w:hint="eastAsia" w:ascii="仿宋" w:hAnsi="仿宋" w:eastAsia="仿宋" w:cs="仿宋"/>
                <w:sz w:val="28"/>
                <w:szCs w:val="28"/>
                <w:highlight w:val="none"/>
              </w:rPr>
            </w:pPr>
          </w:p>
          <w:p>
            <w:pPr>
              <w:pStyle w:val="28"/>
              <w:keepNext w:val="0"/>
              <w:keepLines w:val="0"/>
              <w:suppressLineNumbers w:val="0"/>
              <w:spacing w:before="0" w:beforeAutospacing="0" w:after="0" w:afterAutospacing="0"/>
              <w:ind w:left="0" w:right="0"/>
              <w:rPr>
                <w:rFonts w:hint="eastAsia" w:ascii="仿宋" w:hAnsi="仿宋" w:eastAsia="仿宋" w:cs="仿宋"/>
                <w:sz w:val="28"/>
                <w:szCs w:val="28"/>
                <w:highlight w:val="none"/>
              </w:rPr>
            </w:pPr>
          </w:p>
          <w:p>
            <w:pPr>
              <w:keepNext w:val="0"/>
              <w:keepLines w:val="0"/>
              <w:suppressLineNumbers w:val="0"/>
              <w:spacing w:before="0" w:beforeAutospacing="0" w:after="0" w:afterAutospacing="0"/>
              <w:ind w:left="0" w:right="0"/>
              <w:jc w:val="left"/>
              <w:rPr>
                <w:rFonts w:hint="eastAsia" w:ascii="仿宋" w:hAnsi="仿宋" w:eastAsia="仿宋" w:cs="仿宋"/>
                <w:sz w:val="28"/>
                <w:szCs w:val="28"/>
                <w:highlight w:val="none"/>
              </w:rPr>
            </w:pPr>
          </w:p>
          <w:p>
            <w:pPr>
              <w:pStyle w:val="28"/>
              <w:keepNext w:val="0"/>
              <w:keepLines w:val="0"/>
              <w:suppressLineNumbers w:val="0"/>
              <w:spacing w:before="0" w:beforeAutospacing="0" w:after="0" w:afterAutospacing="0"/>
              <w:ind w:left="0" w:right="0"/>
              <w:rPr>
                <w:rFonts w:hint="eastAsia" w:ascii="仿宋" w:hAnsi="仿宋" w:eastAsia="仿宋" w:cs="仿宋"/>
                <w:sz w:val="28"/>
                <w:szCs w:val="28"/>
                <w:highlight w:val="none"/>
              </w:rPr>
            </w:pPr>
          </w:p>
          <w:p>
            <w:pPr>
              <w:pStyle w:val="27"/>
              <w:keepNext w:val="0"/>
              <w:keepLines w:val="0"/>
              <w:suppressLineNumbers w:val="0"/>
              <w:spacing w:before="0" w:beforeAutospacing="0" w:afterAutospacing="0"/>
              <w:ind w:left="0" w:right="0"/>
              <w:rPr>
                <w:rFonts w:hint="eastAsia" w:ascii="仿宋" w:hAnsi="仿宋" w:eastAsia="仿宋" w:cs="仿宋"/>
                <w:sz w:val="28"/>
                <w:szCs w:val="28"/>
                <w:highlight w:val="none"/>
              </w:rPr>
            </w:pPr>
          </w:p>
          <w:p>
            <w:pPr>
              <w:pStyle w:val="27"/>
              <w:keepNext w:val="0"/>
              <w:keepLines w:val="0"/>
              <w:suppressLineNumbers w:val="0"/>
              <w:spacing w:before="0" w:beforeAutospacing="0" w:afterAutospacing="0"/>
              <w:ind w:left="0" w:right="0"/>
              <w:rPr>
                <w:rFonts w:hint="eastAsia" w:ascii="仿宋" w:hAnsi="仿宋" w:eastAsia="仿宋" w:cs="仿宋"/>
                <w:sz w:val="28"/>
                <w:szCs w:val="28"/>
                <w:highlight w:val="none"/>
              </w:rPr>
            </w:pPr>
          </w:p>
          <w:p>
            <w:pPr>
              <w:pStyle w:val="27"/>
              <w:keepNext w:val="0"/>
              <w:keepLines w:val="0"/>
              <w:suppressLineNumbers w:val="0"/>
              <w:spacing w:before="0" w:beforeAutospacing="0" w:afterAutospacing="0"/>
              <w:ind w:left="0" w:right="0"/>
              <w:rPr>
                <w:rFonts w:hint="eastAsia" w:ascii="仿宋" w:hAnsi="仿宋" w:eastAsia="仿宋" w:cs="仿宋"/>
                <w:sz w:val="28"/>
                <w:szCs w:val="28"/>
                <w:highlight w:val="none"/>
              </w:rPr>
            </w:pPr>
          </w:p>
          <w:p>
            <w:pPr>
              <w:pStyle w:val="27"/>
              <w:keepNext w:val="0"/>
              <w:keepLines w:val="0"/>
              <w:suppressLineNumbers w:val="0"/>
              <w:spacing w:before="0" w:beforeAutospacing="0" w:afterAutospacing="0"/>
              <w:ind w:left="0" w:right="0"/>
              <w:rPr>
                <w:rFonts w:hint="eastAsia" w:ascii="仿宋" w:hAnsi="仿宋" w:eastAsia="仿宋" w:cs="仿宋"/>
                <w:sz w:val="28"/>
                <w:szCs w:val="28"/>
                <w:highlight w:val="none"/>
              </w:rPr>
            </w:pPr>
          </w:p>
          <w:p>
            <w:pPr>
              <w:pStyle w:val="27"/>
              <w:keepNext w:val="0"/>
              <w:keepLines w:val="0"/>
              <w:suppressLineNumbers w:val="0"/>
              <w:spacing w:before="0" w:beforeAutospacing="0" w:afterAutospacing="0"/>
              <w:ind w:left="0" w:right="0"/>
              <w:rPr>
                <w:rFonts w:hint="eastAsia" w:ascii="仿宋" w:hAnsi="仿宋" w:eastAsia="仿宋" w:cs="仿宋"/>
                <w:sz w:val="28"/>
                <w:szCs w:val="28"/>
                <w:highlight w:val="none"/>
              </w:rPr>
            </w:pPr>
          </w:p>
          <w:p>
            <w:pPr>
              <w:pStyle w:val="27"/>
              <w:keepNext w:val="0"/>
              <w:keepLines w:val="0"/>
              <w:suppressLineNumbers w:val="0"/>
              <w:spacing w:before="0" w:beforeAutospacing="0" w:afterAutospacing="0"/>
              <w:ind w:left="0" w:right="0"/>
              <w:rPr>
                <w:rFonts w:hint="eastAsia" w:ascii="仿宋" w:hAnsi="仿宋" w:eastAsia="仿宋" w:cs="仿宋"/>
                <w:sz w:val="28"/>
                <w:szCs w:val="28"/>
                <w:highlight w:val="none"/>
              </w:rPr>
            </w:pPr>
          </w:p>
          <w:p>
            <w:pPr>
              <w:pStyle w:val="27"/>
              <w:keepNext w:val="0"/>
              <w:keepLines w:val="0"/>
              <w:suppressLineNumbers w:val="0"/>
              <w:spacing w:before="0" w:beforeAutospacing="0" w:afterAutospacing="0"/>
              <w:ind w:left="0" w:right="0"/>
              <w:rPr>
                <w:rFonts w:hint="eastAsia" w:ascii="仿宋" w:hAnsi="仿宋" w:eastAsia="仿宋" w:cs="仿宋"/>
                <w:sz w:val="28"/>
                <w:szCs w:val="28"/>
                <w:highlight w:val="none"/>
              </w:rPr>
            </w:pPr>
          </w:p>
          <w:p>
            <w:pPr>
              <w:pStyle w:val="27"/>
              <w:keepNext w:val="0"/>
              <w:keepLines w:val="0"/>
              <w:suppressLineNumbers w:val="0"/>
              <w:spacing w:before="0" w:beforeAutospacing="0" w:afterAutospacing="0"/>
              <w:ind w:left="0" w:right="0"/>
              <w:rPr>
                <w:rFonts w:hint="eastAsia" w:ascii="仿宋" w:hAnsi="仿宋" w:eastAsia="仿宋" w:cs="仿宋"/>
                <w:sz w:val="28"/>
                <w:szCs w:val="28"/>
                <w:highlight w:val="none"/>
              </w:rPr>
            </w:pPr>
          </w:p>
          <w:p>
            <w:pPr>
              <w:pStyle w:val="27"/>
              <w:keepNext w:val="0"/>
              <w:keepLines w:val="0"/>
              <w:suppressLineNumbers w:val="0"/>
              <w:spacing w:before="0" w:beforeAutospacing="0" w:afterAutospacing="0"/>
              <w:ind w:left="0" w:leftChars="0" w:right="0" w:firstLine="0" w:firstLineChars="0"/>
              <w:rPr>
                <w:rFonts w:hint="eastAsia" w:ascii="仿宋" w:hAnsi="仿宋" w:eastAsia="仿宋" w:cs="仿宋"/>
                <w:sz w:val="28"/>
                <w:szCs w:val="28"/>
                <w:highlight w:val="none"/>
              </w:rPr>
            </w:pPr>
          </w:p>
          <w:p>
            <w:pPr>
              <w:pStyle w:val="26"/>
              <w:keepNext w:val="0"/>
              <w:keepLines w:val="0"/>
              <w:widowControl/>
              <w:suppressLineNumbers w:val="0"/>
              <w:adjustRightInd/>
              <w:spacing w:before="0" w:beforeLines="-2147483648" w:beforeAutospacing="0" w:after="0" w:afterLines="-2147483648" w:afterAutospacing="0" w:line="312" w:lineRule="auto"/>
              <w:ind w:left="0" w:right="0" w:firstLine="0" w:firstLineChars="0"/>
              <w:jc w:val="left"/>
              <w:textAlignment w:val="auto"/>
              <w:rPr>
                <w:rFonts w:hint="eastAsia" w:ascii="仿宋" w:hAnsi="仿宋" w:eastAsia="仿宋" w:cs="仿宋"/>
                <w:b/>
                <w:bCs/>
                <w:kern w:val="0"/>
                <w:sz w:val="24"/>
                <w:szCs w:val="24"/>
                <w:highlight w:val="none"/>
                <w:lang w:val="en-US" w:eastAsia="zh-CN" w:bidi="ar"/>
              </w:rPr>
            </w:pPr>
            <w:r>
              <w:rPr>
                <w:rFonts w:hint="eastAsia" w:ascii="仿宋" w:hAnsi="仿宋" w:eastAsia="仿宋" w:cs="仿宋"/>
                <w:b/>
                <w:bCs/>
                <w:kern w:val="0"/>
                <w:sz w:val="24"/>
                <w:szCs w:val="24"/>
                <w:highlight w:val="none"/>
                <w:lang w:val="en-US" w:eastAsia="zh-CN" w:bidi="ar"/>
              </w:rPr>
              <w:t>公  章</w:t>
            </w:r>
          </w:p>
          <w:p>
            <w:pPr>
              <w:pStyle w:val="26"/>
              <w:keepNext w:val="0"/>
              <w:keepLines w:val="0"/>
              <w:widowControl/>
              <w:suppressLineNumbers w:val="0"/>
              <w:adjustRightInd/>
              <w:spacing w:before="0" w:beforeLines="-2147483648" w:beforeAutospacing="0" w:after="0" w:afterLines="-2147483648" w:afterAutospacing="0" w:line="312" w:lineRule="auto"/>
              <w:ind w:left="0" w:right="0" w:firstLine="0" w:firstLineChars="0"/>
              <w:jc w:val="left"/>
              <w:textAlignment w:val="auto"/>
              <w:rPr>
                <w:rFonts w:hint="eastAsia" w:ascii="仿宋" w:hAnsi="仿宋" w:eastAsia="仿宋" w:cs="仿宋"/>
                <w:b/>
                <w:bCs/>
                <w:kern w:val="0"/>
                <w:sz w:val="24"/>
                <w:szCs w:val="24"/>
                <w:highlight w:val="none"/>
                <w:lang w:val="en-US" w:eastAsia="zh-CN" w:bidi="ar"/>
              </w:rPr>
            </w:pPr>
          </w:p>
          <w:p>
            <w:pPr>
              <w:pStyle w:val="26"/>
              <w:keepNext w:val="0"/>
              <w:keepLines w:val="0"/>
              <w:widowControl/>
              <w:suppressLineNumbers w:val="0"/>
              <w:adjustRightInd/>
              <w:spacing w:before="0" w:beforeLines="-2147483648" w:beforeAutospacing="0" w:after="0" w:afterLines="-2147483648" w:afterAutospacing="0" w:line="312" w:lineRule="auto"/>
              <w:ind w:left="0" w:right="0" w:firstLine="0" w:firstLineChars="0"/>
              <w:jc w:val="left"/>
              <w:textAlignment w:val="auto"/>
              <w:rPr>
                <w:rFonts w:hint="eastAsia" w:ascii="仿宋" w:hAnsi="仿宋" w:eastAsia="仿宋" w:cs="仿宋"/>
                <w:b/>
                <w:bCs/>
                <w:kern w:val="0"/>
                <w:sz w:val="24"/>
                <w:szCs w:val="24"/>
                <w:highlight w:val="none"/>
                <w:lang w:val="en-US" w:eastAsia="zh-CN" w:bidi="ar"/>
              </w:rPr>
            </w:pPr>
            <w:r>
              <w:rPr>
                <w:rFonts w:hint="eastAsia" w:ascii="仿宋" w:hAnsi="仿宋" w:eastAsia="仿宋" w:cs="仿宋"/>
                <w:b/>
                <w:bCs/>
                <w:kern w:val="0"/>
                <w:sz w:val="24"/>
                <w:szCs w:val="24"/>
                <w:highlight w:val="none"/>
                <w:lang w:val="en-US" w:eastAsia="zh-CN" w:bidi="ar"/>
              </w:rPr>
              <w:t>经办人:                                     年    月    日</w:t>
            </w:r>
          </w:p>
          <w:p>
            <w:pPr>
              <w:pStyle w:val="26"/>
              <w:keepNext w:val="0"/>
              <w:keepLines w:val="0"/>
              <w:widowControl/>
              <w:suppressLineNumbers w:val="0"/>
              <w:adjustRightInd/>
              <w:spacing w:before="0" w:beforeLines="-2147483648" w:beforeAutospacing="0" w:after="0" w:afterLines="-2147483648" w:afterAutospacing="0" w:line="312" w:lineRule="auto"/>
              <w:ind w:left="0" w:right="0" w:firstLine="0" w:firstLineChars="0"/>
              <w:jc w:val="left"/>
              <w:textAlignment w:val="auto"/>
              <w:rPr>
                <w:rFonts w:hint="eastAsia" w:ascii="仿宋" w:hAnsi="仿宋" w:eastAsia="仿宋" w:cs="仿宋"/>
                <w:b/>
                <w:bCs/>
                <w:kern w:val="0"/>
                <w:sz w:val="24"/>
                <w:szCs w:val="24"/>
                <w:highlight w:val="none"/>
                <w:lang w:val="en-US" w:eastAsia="zh-CN" w:bidi="ar"/>
              </w:rPr>
            </w:pPr>
          </w:p>
          <w:p>
            <w:pPr>
              <w:keepNext w:val="0"/>
              <w:keepLines w:val="0"/>
              <w:suppressLineNumbers w:val="0"/>
              <w:spacing w:before="0" w:beforeAutospacing="0" w:after="0" w:afterAutospacing="0" w:line="360" w:lineRule="auto"/>
              <w:ind w:left="0" w:leftChars="0" w:right="0" w:firstLine="0" w:firstLineChars="0"/>
              <w:jc w:val="both"/>
              <w:rPr>
                <w:rFonts w:hint="eastAsia" w:ascii="仿宋" w:hAnsi="仿宋" w:eastAsia="仿宋" w:cs="仿宋"/>
                <w:b/>
                <w:sz w:val="36"/>
                <w:highlight w:val="yellow"/>
              </w:rPr>
            </w:pPr>
          </w:p>
          <w:p>
            <w:pPr>
              <w:keepNext w:val="0"/>
              <w:keepLines w:val="0"/>
              <w:suppressLineNumbers w:val="0"/>
              <w:spacing w:before="0" w:beforeAutospacing="0" w:after="0" w:afterAutospacing="0" w:line="360" w:lineRule="auto"/>
              <w:ind w:left="0" w:right="0"/>
              <w:jc w:val="center"/>
              <w:rPr>
                <w:rFonts w:hint="eastAsia" w:ascii="黑体" w:hAnsi="宋体" w:eastAsia="黑体" w:cs="黑体"/>
                <w:kern w:val="0"/>
                <w:sz w:val="44"/>
                <w:szCs w:val="44"/>
                <w:highlight w:val="none"/>
                <w:lang w:val="en-US" w:eastAsia="zh-CN" w:bidi="ar"/>
              </w:rPr>
            </w:pPr>
            <w:r>
              <w:rPr>
                <w:rFonts w:hint="eastAsia" w:ascii="黑体" w:hAnsi="宋体" w:eastAsia="黑体" w:cs="黑体"/>
                <w:kern w:val="0"/>
                <w:sz w:val="44"/>
                <w:szCs w:val="44"/>
                <w:highlight w:val="none"/>
                <w:lang w:val="en-US" w:eastAsia="zh-CN" w:bidi="ar"/>
              </w:rPr>
              <w:t>注     释</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b/>
                <w:bCs/>
                <w:highlight w:val="none"/>
              </w:rPr>
            </w:pPr>
            <w:r>
              <w:rPr>
                <w:rFonts w:hint="eastAsia"/>
                <w:b/>
                <w:bCs/>
                <w:highlight w:val="none"/>
              </w:rPr>
              <w:t>一、本报告表应附以下附件、附图：</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lang w:val="en-US" w:eastAsia="zh-CN"/>
              </w:rPr>
            </w:pPr>
            <w:r>
              <w:rPr>
                <w:rFonts w:hint="eastAsia"/>
                <w:highlight w:val="none"/>
                <w:lang w:val="en-US" w:eastAsia="zh-CN"/>
              </w:rPr>
              <w:t>附件1  营业执照</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lang w:val="en-US" w:eastAsia="zh-CN"/>
              </w:rPr>
            </w:pPr>
            <w:r>
              <w:rPr>
                <w:rFonts w:hint="eastAsia"/>
                <w:highlight w:val="none"/>
              </w:rPr>
              <w:t>附件</w:t>
            </w:r>
            <w:r>
              <w:rPr>
                <w:rFonts w:hint="eastAsia"/>
                <w:highlight w:val="none"/>
                <w:lang w:val="en-US" w:eastAsia="zh-CN"/>
              </w:rPr>
              <w:t>2</w:t>
            </w:r>
            <w:r>
              <w:rPr>
                <w:rFonts w:hint="eastAsia"/>
                <w:highlight w:val="none"/>
              </w:rPr>
              <w:t xml:space="preserve">  土地</w:t>
            </w:r>
            <w:r>
              <w:rPr>
                <w:rFonts w:hint="eastAsia"/>
                <w:highlight w:val="none"/>
                <w:lang w:val="en-US" w:eastAsia="zh-CN"/>
              </w:rPr>
              <w:t>占用合同</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default"/>
                <w:highlight w:val="none"/>
                <w:lang w:val="en-US" w:eastAsia="zh-CN"/>
              </w:rPr>
            </w:pPr>
            <w:r>
              <w:rPr>
                <w:rFonts w:hint="eastAsia"/>
                <w:highlight w:val="none"/>
              </w:rPr>
              <w:t>附件</w:t>
            </w:r>
            <w:r>
              <w:rPr>
                <w:rFonts w:hint="eastAsia"/>
                <w:highlight w:val="none"/>
                <w:lang w:val="en-US" w:eastAsia="zh-CN"/>
              </w:rPr>
              <w:t xml:space="preserve">3  </w:t>
            </w:r>
            <w:r>
              <w:rPr>
                <w:rFonts w:hint="eastAsia"/>
                <w:highlight w:val="none"/>
              </w:rPr>
              <w:t>土地</w:t>
            </w:r>
            <w:r>
              <w:rPr>
                <w:rFonts w:hint="eastAsia"/>
                <w:highlight w:val="none"/>
                <w:lang w:val="en-US" w:eastAsia="zh-CN"/>
              </w:rPr>
              <w:t>证明文件</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lang w:val="en-US" w:eastAsia="zh-CN"/>
              </w:rPr>
            </w:pPr>
            <w:r>
              <w:rPr>
                <w:rFonts w:hint="eastAsia"/>
                <w:highlight w:val="none"/>
              </w:rPr>
              <w:t>附件</w:t>
            </w:r>
            <w:r>
              <w:rPr>
                <w:rFonts w:hint="eastAsia"/>
                <w:highlight w:val="none"/>
                <w:lang w:val="en-US" w:eastAsia="zh-CN"/>
              </w:rPr>
              <w:t>4</w:t>
            </w:r>
            <w:r>
              <w:rPr>
                <w:rFonts w:hint="eastAsia"/>
                <w:highlight w:val="none"/>
              </w:rPr>
              <w:t xml:space="preserve">  </w:t>
            </w:r>
            <w:r>
              <w:rPr>
                <w:rFonts w:hint="eastAsia"/>
                <w:highlight w:val="none"/>
                <w:lang w:val="en-US" w:eastAsia="zh-CN"/>
              </w:rPr>
              <w:t>企业投资项目备案信息</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lang w:val="en-US" w:eastAsia="zh-CN"/>
              </w:rPr>
            </w:pPr>
            <w:r>
              <w:rPr>
                <w:rFonts w:hint="eastAsia"/>
                <w:highlight w:val="none"/>
                <w:lang w:val="en-US" w:eastAsia="zh-CN"/>
              </w:rPr>
              <w:t>附件5  现有环评审批意见、验收意见</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lang w:val="en-US" w:eastAsia="zh-CN"/>
              </w:rPr>
            </w:pPr>
            <w:r>
              <w:rPr>
                <w:rFonts w:hint="eastAsia"/>
                <w:highlight w:val="none"/>
                <w:lang w:val="en-US" w:eastAsia="zh-CN"/>
              </w:rPr>
              <w:t>附件6  危废协议</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rPr>
            </w:pPr>
            <w:r>
              <w:rPr>
                <w:rFonts w:hint="eastAsia"/>
                <w:highlight w:val="none"/>
              </w:rPr>
              <w:t>附图</w:t>
            </w:r>
            <w:r>
              <w:rPr>
                <w:rFonts w:hint="eastAsia"/>
                <w:highlight w:val="none"/>
                <w:lang w:val="en-US" w:eastAsia="zh-CN"/>
              </w:rPr>
              <w:t>1</w:t>
            </w:r>
            <w:r>
              <w:rPr>
                <w:rFonts w:hint="eastAsia"/>
                <w:highlight w:val="none"/>
              </w:rPr>
              <w:t xml:space="preserve">  项目地理位置图</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rPr>
            </w:pPr>
            <w:r>
              <w:rPr>
                <w:rFonts w:hint="eastAsia"/>
                <w:highlight w:val="none"/>
              </w:rPr>
              <w:t>附图</w:t>
            </w:r>
            <w:r>
              <w:rPr>
                <w:rFonts w:hint="eastAsia"/>
                <w:highlight w:val="none"/>
                <w:lang w:val="en-US" w:eastAsia="zh-CN"/>
              </w:rPr>
              <w:t>2</w:t>
            </w:r>
            <w:r>
              <w:rPr>
                <w:rFonts w:hint="eastAsia"/>
                <w:highlight w:val="none"/>
              </w:rPr>
              <w:t xml:space="preserve">  项目平面布置图</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lang w:val="en-US" w:eastAsia="zh-CN"/>
              </w:rPr>
            </w:pPr>
            <w:r>
              <w:rPr>
                <w:rFonts w:hint="eastAsia"/>
                <w:highlight w:val="none"/>
              </w:rPr>
              <w:t>附图</w:t>
            </w:r>
            <w:r>
              <w:rPr>
                <w:rFonts w:hint="eastAsia"/>
                <w:highlight w:val="none"/>
                <w:lang w:val="en-US" w:eastAsia="zh-CN"/>
              </w:rPr>
              <w:t>3</w:t>
            </w:r>
            <w:r>
              <w:rPr>
                <w:rFonts w:hint="eastAsia"/>
                <w:highlight w:val="none"/>
              </w:rPr>
              <w:t xml:space="preserve">  项目</w:t>
            </w:r>
            <w:r>
              <w:rPr>
                <w:rFonts w:hint="eastAsia"/>
                <w:highlight w:val="none"/>
                <w:lang w:eastAsia="zh-CN"/>
              </w:rPr>
              <w:t>与周边</w:t>
            </w:r>
            <w:r>
              <w:rPr>
                <w:rFonts w:hint="eastAsia"/>
                <w:highlight w:val="none"/>
              </w:rPr>
              <w:t>关系图</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b/>
                <w:bCs/>
                <w:highlight w:val="none"/>
              </w:rPr>
            </w:pPr>
            <w:r>
              <w:rPr>
                <w:rFonts w:hint="eastAsia"/>
                <w:b/>
                <w:bCs/>
                <w:highlight w:val="none"/>
              </w:rPr>
              <w:t>二、如果本报告表不能说明项目产生的污染及对环境造成的影响，应进行专项评价。根据建设项目的特点和当地环境特征，应选下列1-2项进行专项评价。</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rPr>
            </w:pPr>
            <w:r>
              <w:rPr>
                <w:rFonts w:hint="eastAsia"/>
                <w:highlight w:val="none"/>
              </w:rPr>
              <w:t>1.大气环境影响专项评价</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rPr>
            </w:pPr>
            <w:r>
              <w:rPr>
                <w:rFonts w:hint="eastAsia"/>
                <w:highlight w:val="none"/>
              </w:rPr>
              <w:t>2.水环境影响专项评价（包括地表水和地下水）</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rPr>
            </w:pPr>
            <w:r>
              <w:rPr>
                <w:rFonts w:hint="eastAsia"/>
                <w:highlight w:val="none"/>
              </w:rPr>
              <w:t>3.生态影响专项评价</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rPr>
            </w:pPr>
            <w:r>
              <w:rPr>
                <w:rFonts w:hint="eastAsia"/>
                <w:highlight w:val="none"/>
              </w:rPr>
              <w:t>4.声影响专项评价</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rPr>
            </w:pPr>
            <w:r>
              <w:rPr>
                <w:rFonts w:hint="eastAsia"/>
                <w:highlight w:val="none"/>
              </w:rPr>
              <w:t>5.土壤影响专项评价</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highlight w:val="none"/>
              </w:rPr>
            </w:pPr>
            <w:r>
              <w:rPr>
                <w:rFonts w:hint="eastAsia"/>
                <w:highlight w:val="none"/>
              </w:rPr>
              <w:t>6.固体废物影响专项评价</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312" w:lineRule="auto"/>
              <w:ind w:left="0" w:right="0"/>
              <w:textAlignment w:val="baseline"/>
              <w:rPr>
                <w:rFonts w:hint="eastAsia"/>
                <w:b/>
                <w:bCs/>
                <w:highlight w:val="none"/>
              </w:rPr>
            </w:pPr>
            <w:r>
              <w:rPr>
                <w:rFonts w:hint="eastAsia"/>
                <w:b/>
                <w:bCs/>
                <w:highlight w:val="none"/>
              </w:rPr>
              <w:t xml:space="preserve"> 以上专项评价未包括的可另列专项，专项评价按照《环境影响评价技术导则》中的要求进行。</w:t>
            </w:r>
          </w:p>
          <w:p>
            <w:pPr>
              <w:pStyle w:val="27"/>
              <w:keepNext w:val="0"/>
              <w:keepLines w:val="0"/>
              <w:suppressLineNumbers w:val="0"/>
              <w:spacing w:before="0" w:beforeAutospacing="0" w:afterAutospacing="0"/>
              <w:ind w:left="0" w:leftChars="0" w:right="0" w:firstLine="0" w:firstLineChars="0"/>
              <w:rPr>
                <w:rFonts w:hint="eastAsia" w:ascii="仿宋" w:hAnsi="仿宋" w:eastAsia="仿宋" w:cs="仿宋"/>
                <w:sz w:val="24"/>
                <w:szCs w:val="24"/>
                <w:highlight w:val="yellow"/>
              </w:rPr>
            </w:pPr>
          </w:p>
          <w:p>
            <w:pPr>
              <w:pStyle w:val="27"/>
              <w:keepNext w:val="0"/>
              <w:keepLines w:val="0"/>
              <w:suppressLineNumbers w:val="0"/>
              <w:spacing w:before="0" w:beforeAutospacing="0" w:afterAutospacing="0"/>
              <w:ind w:left="0" w:leftChars="0" w:right="0" w:firstLine="0" w:firstLineChars="0"/>
              <w:rPr>
                <w:rFonts w:hint="eastAsia" w:ascii="仿宋" w:hAnsi="仿宋" w:eastAsia="仿宋" w:cs="仿宋"/>
                <w:sz w:val="24"/>
                <w:szCs w:val="24"/>
                <w:highlight w:val="yellow"/>
              </w:rPr>
            </w:pPr>
          </w:p>
          <w:p>
            <w:pPr>
              <w:pStyle w:val="27"/>
              <w:keepNext w:val="0"/>
              <w:keepLines w:val="0"/>
              <w:suppressLineNumbers w:val="0"/>
              <w:spacing w:before="0" w:beforeAutospacing="0" w:afterAutospacing="0"/>
              <w:ind w:left="0" w:leftChars="0" w:right="0" w:firstLine="0" w:firstLineChars="0"/>
              <w:rPr>
                <w:rFonts w:hint="eastAsia" w:ascii="仿宋" w:hAnsi="仿宋" w:eastAsia="仿宋" w:cs="仿宋"/>
                <w:sz w:val="24"/>
                <w:szCs w:val="24"/>
                <w:highlight w:val="yellow"/>
              </w:rPr>
            </w:pPr>
          </w:p>
          <w:p>
            <w:pPr>
              <w:pStyle w:val="27"/>
              <w:keepNext w:val="0"/>
              <w:keepLines w:val="0"/>
              <w:suppressLineNumbers w:val="0"/>
              <w:spacing w:before="0" w:beforeAutospacing="0" w:afterAutospacing="0"/>
              <w:ind w:left="0" w:leftChars="0" w:right="0" w:firstLine="0" w:firstLineChars="0"/>
              <w:rPr>
                <w:rFonts w:hint="eastAsia" w:ascii="仿宋" w:hAnsi="仿宋" w:eastAsia="仿宋" w:cs="仿宋"/>
                <w:sz w:val="24"/>
                <w:szCs w:val="24"/>
                <w:highlight w:val="yellow"/>
              </w:rPr>
            </w:pPr>
          </w:p>
          <w:p>
            <w:pPr>
              <w:pStyle w:val="27"/>
              <w:keepNext w:val="0"/>
              <w:keepLines w:val="0"/>
              <w:suppressLineNumbers w:val="0"/>
              <w:spacing w:before="0" w:beforeAutospacing="0" w:afterAutospacing="0"/>
              <w:ind w:left="0" w:leftChars="0" w:right="0" w:firstLine="0" w:firstLineChars="0"/>
              <w:rPr>
                <w:rFonts w:hint="eastAsia" w:ascii="仿宋" w:hAnsi="仿宋" w:eastAsia="仿宋" w:cs="仿宋"/>
                <w:sz w:val="24"/>
                <w:szCs w:val="24"/>
                <w:highlight w:val="yellow"/>
              </w:rPr>
            </w:pPr>
          </w:p>
        </w:tc>
      </w:tr>
    </w:tbl>
    <w:p>
      <w:pPr>
        <w:keepNext w:val="0"/>
        <w:keepLines w:val="0"/>
        <w:pageBreakBefore w:val="0"/>
        <w:widowControl w:val="0"/>
        <w:kinsoku/>
        <w:wordWrap/>
        <w:overflowPunct/>
        <w:topLinePunct w:val="0"/>
        <w:autoSpaceDE/>
        <w:autoSpaceDN/>
        <w:bidi w:val="0"/>
        <w:adjustRightInd w:val="0"/>
        <w:snapToGrid/>
        <w:spacing w:line="312" w:lineRule="auto"/>
        <w:ind w:left="0" w:leftChars="0" w:firstLine="0" w:firstLineChars="0"/>
        <w:textAlignment w:val="baseline"/>
        <w:rPr>
          <w:rFonts w:hint="eastAsia"/>
          <w:highlight w:val="yellow"/>
        </w:rPr>
      </w:pPr>
    </w:p>
    <w:sectPr>
      <w:footerReference r:id="rId7" w:type="default"/>
      <w:pgSz w:w="11907" w:h="16840"/>
      <w:pgMar w:top="1701" w:right="1418" w:bottom="1701" w:left="1418" w:header="851" w:footer="992" w:gutter="0"/>
      <w:pgBorders>
        <w:top w:val="none" w:sz="0" w:space="0"/>
        <w:left w:val="none" w:sz="0" w:space="0"/>
        <w:bottom w:val="none" w:sz="0" w:space="0"/>
        <w:right w:val="none" w:sz="0" w:space="0"/>
      </w:pgBorders>
      <w:pgNumType w:fmt="decimal"/>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楷体简体">
    <w:altName w:val="宋体"/>
    <w:panose1 w:val="03000509000000000000"/>
    <w:charset w:val="86"/>
    <w:family w:val="script"/>
    <w:pitch w:val="default"/>
    <w:sig w:usb0="00000000" w:usb1="00000000" w:usb2="00000010" w:usb3="00000000" w:csb0="00040000" w:csb1="00000000"/>
  </w:font>
  <w:font w:name="Verdana">
    <w:panose1 w:val="020B0604030504040204"/>
    <w:charset w:val="00"/>
    <w:family w:val="swiss"/>
    <w:pitch w:val="default"/>
    <w:sig w:usb0="A1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9tdHoSAgAAFQ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M9tdHoSAgAAFQQAAA4AAAAAAAAAAQAg&#10;AAAAHwEAAGRycy9lMm9Eb2MueG1sUEsFBgAAAAAGAAYAWQEAAKMFAAAAAA==&#10;">
              <v:fill on="f" focussize="0,0"/>
              <v:stroke on="f" weight="0.5pt"/>
              <v:imagedata o:title=""/>
              <o:lock v:ext="edit" aspectratio="f"/>
              <v:textbox inset="0mm,0mm,0mm,0mm" style="mso-fit-shape-to-text:t;">
                <w:txbxContent>
                  <w:p>
                    <w:pPr>
                      <w:pStyle w:val="21"/>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TvZETAgAAFQ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BIk72REwIAABUEAAAOAAAAAAAAAAEA&#10;IAAAAB8BAABkcnMvZTJvRG9jLnhtbFBLBQYAAAAABgAGAFkBAACkBQAAAAA=&#10;">
              <v:fill on="f" focussize="0,0"/>
              <v:stroke on="f" weight="0.5pt"/>
              <v:imagedata o:title=""/>
              <o:lock v:ext="edit" aspectratio="f"/>
              <v:textbox inset="0mm,0mm,0mm,0mm" style="mso-fit-shape-to-text:t;">
                <w:txbxContent>
                  <w:p>
                    <w:pPr>
                      <w:pStyle w:val="21"/>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31</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ind w:right="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33</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j4BmRQCAAAVBAAADgAAAAAAAAAB&#10;ACAAAAAfAQAAZHJzL2Uyb0RvYy54bWxQSwUGAAAAAAYABgBZAQAApQUAAAAA&#10;">
              <v:fill on="f" focussize="0,0"/>
              <v:stroke on="f" weight="0.5pt"/>
              <v:imagedata o:title=""/>
              <o:lock v:ext="edit" aspectratio="f"/>
              <v:textbox inset="0mm,0mm,0mm,0mm" style="mso-fit-shape-to-text:t;">
                <w:txbxContent>
                  <w:p>
                    <w:pPr>
                      <w:pStyle w:val="21"/>
                      <w:rPr>
                        <w:rFonts w:hint="eastAsia" w:eastAsia="仿宋"/>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33</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AEEBFB9"/>
    <w:multiLevelType w:val="singleLevel"/>
    <w:tmpl w:val="8AEEBFB9"/>
    <w:lvl w:ilvl="0" w:tentative="0">
      <w:start w:val="2"/>
      <w:numFmt w:val="decimal"/>
      <w:suff w:val="nothing"/>
      <w:lvlText w:val="（%1）"/>
      <w:lvlJc w:val="left"/>
    </w:lvl>
  </w:abstractNum>
  <w:abstractNum w:abstractNumId="1">
    <w:nsid w:val="90B1D73D"/>
    <w:multiLevelType w:val="singleLevel"/>
    <w:tmpl w:val="90B1D73D"/>
    <w:lvl w:ilvl="0" w:tentative="0">
      <w:start w:val="1"/>
      <w:numFmt w:val="chineseCounting"/>
      <w:suff w:val="nothing"/>
      <w:lvlText w:val="%1、"/>
      <w:lvlJc w:val="left"/>
      <w:rPr>
        <w:rFonts w:hint="eastAsia"/>
      </w:rPr>
    </w:lvl>
  </w:abstractNum>
  <w:abstractNum w:abstractNumId="2">
    <w:nsid w:val="C93248FA"/>
    <w:multiLevelType w:val="singleLevel"/>
    <w:tmpl w:val="C93248FA"/>
    <w:lvl w:ilvl="0" w:tentative="0">
      <w:start w:val="1"/>
      <w:numFmt w:val="decimal"/>
      <w:suff w:val="nothing"/>
      <w:lvlText w:val="%1、"/>
      <w:lvlJc w:val="left"/>
    </w:lvl>
  </w:abstractNum>
  <w:abstractNum w:abstractNumId="3">
    <w:nsid w:val="D4DAD9B5"/>
    <w:multiLevelType w:val="singleLevel"/>
    <w:tmpl w:val="D4DAD9B5"/>
    <w:lvl w:ilvl="0" w:tentative="0">
      <w:start w:val="1"/>
      <w:numFmt w:val="decimal"/>
      <w:suff w:val="nothing"/>
      <w:lvlText w:val="（%1）"/>
      <w:lvlJc w:val="left"/>
    </w:lvl>
  </w:abstractNum>
  <w:abstractNum w:abstractNumId="4">
    <w:nsid w:val="1C379B13"/>
    <w:multiLevelType w:val="singleLevel"/>
    <w:tmpl w:val="1C379B13"/>
    <w:lvl w:ilvl="0" w:tentative="0">
      <w:start w:val="1"/>
      <w:numFmt w:val="decimal"/>
      <w:suff w:val="nothing"/>
      <w:lvlText w:val="%1、"/>
      <w:lvlJc w:val="left"/>
    </w:lvl>
  </w:abstractNum>
  <w:abstractNum w:abstractNumId="5">
    <w:nsid w:val="223496B5"/>
    <w:multiLevelType w:val="singleLevel"/>
    <w:tmpl w:val="223496B5"/>
    <w:lvl w:ilvl="0" w:tentative="0">
      <w:start w:val="2"/>
      <w:numFmt w:val="decimal"/>
      <w:suff w:val="nothing"/>
      <w:lvlText w:val="%1、"/>
      <w:lvlJc w:val="left"/>
    </w:lvl>
  </w:abstractNum>
  <w:abstractNum w:abstractNumId="6">
    <w:nsid w:val="262C082C"/>
    <w:multiLevelType w:val="singleLevel"/>
    <w:tmpl w:val="262C082C"/>
    <w:lvl w:ilvl="0" w:tentative="0">
      <w:start w:val="5"/>
      <w:numFmt w:val="decimal"/>
      <w:suff w:val="nothing"/>
      <w:lvlText w:val="%1、"/>
      <w:lvlJc w:val="left"/>
    </w:lvl>
  </w:abstractNum>
  <w:abstractNum w:abstractNumId="7">
    <w:nsid w:val="508CCE52"/>
    <w:multiLevelType w:val="singleLevel"/>
    <w:tmpl w:val="508CCE52"/>
    <w:lvl w:ilvl="0" w:tentative="0">
      <w:start w:val="2"/>
      <w:numFmt w:val="decimal"/>
      <w:suff w:val="nothing"/>
      <w:lvlText w:val="（%1）"/>
      <w:lvlJc w:val="left"/>
    </w:lvl>
  </w:abstractNum>
  <w:abstractNum w:abstractNumId="8">
    <w:nsid w:val="58F0932C"/>
    <w:multiLevelType w:val="singleLevel"/>
    <w:tmpl w:val="58F0932C"/>
    <w:lvl w:ilvl="0" w:tentative="0">
      <w:start w:val="1"/>
      <w:numFmt w:val="decimal"/>
      <w:suff w:val="nothing"/>
      <w:lvlText w:val="（%1）"/>
      <w:lvlJc w:val="left"/>
    </w:lvl>
  </w:abstractNum>
  <w:num w:numId="1">
    <w:abstractNumId w:val="0"/>
  </w:num>
  <w:num w:numId="2">
    <w:abstractNumId w:val="4"/>
  </w:num>
  <w:num w:numId="3">
    <w:abstractNumId w:val="8"/>
  </w:num>
  <w:num w:numId="4">
    <w:abstractNumId w:val="6"/>
  </w:num>
  <w:num w:numId="5">
    <w:abstractNumId w:val="5"/>
  </w:num>
  <w:num w:numId="6">
    <w:abstractNumId w:val="2"/>
  </w:num>
  <w:num w:numId="7">
    <w:abstractNumId w:val="3"/>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5"/>
  <w:hyphenationZone w:val="360"/>
  <w:drawingGridHorizontalSpacing w:val="120"/>
  <w:drawingGridVerticalSpacing w:val="163"/>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E1"/>
    <w:rsid w:val="00000A09"/>
    <w:rsid w:val="00001053"/>
    <w:rsid w:val="00001065"/>
    <w:rsid w:val="00001686"/>
    <w:rsid w:val="00003053"/>
    <w:rsid w:val="000038DF"/>
    <w:rsid w:val="00004A26"/>
    <w:rsid w:val="000051D1"/>
    <w:rsid w:val="0000593F"/>
    <w:rsid w:val="00006D37"/>
    <w:rsid w:val="00011E6C"/>
    <w:rsid w:val="00014D33"/>
    <w:rsid w:val="000162D0"/>
    <w:rsid w:val="00016EAB"/>
    <w:rsid w:val="00020FDF"/>
    <w:rsid w:val="0002160D"/>
    <w:rsid w:val="0002298E"/>
    <w:rsid w:val="00023C83"/>
    <w:rsid w:val="00024E69"/>
    <w:rsid w:val="000252A3"/>
    <w:rsid w:val="00025DCB"/>
    <w:rsid w:val="00026272"/>
    <w:rsid w:val="000278B3"/>
    <w:rsid w:val="00027914"/>
    <w:rsid w:val="00027D82"/>
    <w:rsid w:val="000334AC"/>
    <w:rsid w:val="0003358E"/>
    <w:rsid w:val="00033884"/>
    <w:rsid w:val="000363E2"/>
    <w:rsid w:val="000364BF"/>
    <w:rsid w:val="00036B21"/>
    <w:rsid w:val="00040ACA"/>
    <w:rsid w:val="00041BB5"/>
    <w:rsid w:val="000420DC"/>
    <w:rsid w:val="00042953"/>
    <w:rsid w:val="000433D5"/>
    <w:rsid w:val="00043B83"/>
    <w:rsid w:val="000449FB"/>
    <w:rsid w:val="0004601D"/>
    <w:rsid w:val="000516DF"/>
    <w:rsid w:val="000526E0"/>
    <w:rsid w:val="00053D2E"/>
    <w:rsid w:val="000548A0"/>
    <w:rsid w:val="0005558A"/>
    <w:rsid w:val="0005567C"/>
    <w:rsid w:val="00056210"/>
    <w:rsid w:val="00056B13"/>
    <w:rsid w:val="00056F78"/>
    <w:rsid w:val="0005781F"/>
    <w:rsid w:val="00057B75"/>
    <w:rsid w:val="00060BF5"/>
    <w:rsid w:val="00064847"/>
    <w:rsid w:val="00065693"/>
    <w:rsid w:val="00065A40"/>
    <w:rsid w:val="0007093C"/>
    <w:rsid w:val="000714CA"/>
    <w:rsid w:val="0007176B"/>
    <w:rsid w:val="00071928"/>
    <w:rsid w:val="000724D7"/>
    <w:rsid w:val="00072B0C"/>
    <w:rsid w:val="0007335F"/>
    <w:rsid w:val="000738C1"/>
    <w:rsid w:val="00074C72"/>
    <w:rsid w:val="000756A7"/>
    <w:rsid w:val="000759DE"/>
    <w:rsid w:val="00076AD3"/>
    <w:rsid w:val="00076D50"/>
    <w:rsid w:val="00077E71"/>
    <w:rsid w:val="00080D6A"/>
    <w:rsid w:val="00082A73"/>
    <w:rsid w:val="00083336"/>
    <w:rsid w:val="00083421"/>
    <w:rsid w:val="00083E52"/>
    <w:rsid w:val="0008458D"/>
    <w:rsid w:val="00084DA4"/>
    <w:rsid w:val="00085125"/>
    <w:rsid w:val="00086F67"/>
    <w:rsid w:val="0008761B"/>
    <w:rsid w:val="00087FDB"/>
    <w:rsid w:val="0009010E"/>
    <w:rsid w:val="00092A55"/>
    <w:rsid w:val="000A0BF4"/>
    <w:rsid w:val="000A13BF"/>
    <w:rsid w:val="000A1B1E"/>
    <w:rsid w:val="000A272C"/>
    <w:rsid w:val="000A6EF0"/>
    <w:rsid w:val="000A7C32"/>
    <w:rsid w:val="000B030B"/>
    <w:rsid w:val="000B0490"/>
    <w:rsid w:val="000B0851"/>
    <w:rsid w:val="000B1B82"/>
    <w:rsid w:val="000B1B95"/>
    <w:rsid w:val="000B1F2F"/>
    <w:rsid w:val="000C00E0"/>
    <w:rsid w:val="000C0CBA"/>
    <w:rsid w:val="000C1721"/>
    <w:rsid w:val="000C1DA1"/>
    <w:rsid w:val="000C5455"/>
    <w:rsid w:val="000C5945"/>
    <w:rsid w:val="000C6AB6"/>
    <w:rsid w:val="000C6C72"/>
    <w:rsid w:val="000D0FD6"/>
    <w:rsid w:val="000D1104"/>
    <w:rsid w:val="000D1EE0"/>
    <w:rsid w:val="000D2D61"/>
    <w:rsid w:val="000D330C"/>
    <w:rsid w:val="000D3C0D"/>
    <w:rsid w:val="000D4691"/>
    <w:rsid w:val="000D4FEE"/>
    <w:rsid w:val="000D5433"/>
    <w:rsid w:val="000D5C19"/>
    <w:rsid w:val="000D6219"/>
    <w:rsid w:val="000D79C9"/>
    <w:rsid w:val="000E07A7"/>
    <w:rsid w:val="000E0A48"/>
    <w:rsid w:val="000E0CF4"/>
    <w:rsid w:val="000E287F"/>
    <w:rsid w:val="000E2E72"/>
    <w:rsid w:val="000E2F14"/>
    <w:rsid w:val="000E383E"/>
    <w:rsid w:val="000E4E35"/>
    <w:rsid w:val="000E69F7"/>
    <w:rsid w:val="000E6E8E"/>
    <w:rsid w:val="000E70C6"/>
    <w:rsid w:val="000E7B3F"/>
    <w:rsid w:val="000E7EB2"/>
    <w:rsid w:val="000E7ED8"/>
    <w:rsid w:val="000F02C6"/>
    <w:rsid w:val="000F0543"/>
    <w:rsid w:val="000F0E45"/>
    <w:rsid w:val="000F0EBE"/>
    <w:rsid w:val="000F1003"/>
    <w:rsid w:val="000F14D2"/>
    <w:rsid w:val="000F1C65"/>
    <w:rsid w:val="000F33DC"/>
    <w:rsid w:val="000F5CD1"/>
    <w:rsid w:val="000F701B"/>
    <w:rsid w:val="00100062"/>
    <w:rsid w:val="00101CD9"/>
    <w:rsid w:val="00103A7C"/>
    <w:rsid w:val="001059B5"/>
    <w:rsid w:val="00105FB1"/>
    <w:rsid w:val="00106522"/>
    <w:rsid w:val="00110D16"/>
    <w:rsid w:val="0011221A"/>
    <w:rsid w:val="00112DF2"/>
    <w:rsid w:val="00113565"/>
    <w:rsid w:val="00113649"/>
    <w:rsid w:val="00113A1A"/>
    <w:rsid w:val="00113F6F"/>
    <w:rsid w:val="00114C93"/>
    <w:rsid w:val="0011564B"/>
    <w:rsid w:val="00115704"/>
    <w:rsid w:val="00116637"/>
    <w:rsid w:val="00116EC2"/>
    <w:rsid w:val="0011737B"/>
    <w:rsid w:val="00117511"/>
    <w:rsid w:val="001201A7"/>
    <w:rsid w:val="001205A3"/>
    <w:rsid w:val="0012085F"/>
    <w:rsid w:val="00120B46"/>
    <w:rsid w:val="0012307A"/>
    <w:rsid w:val="00125D15"/>
    <w:rsid w:val="001273CB"/>
    <w:rsid w:val="001304CF"/>
    <w:rsid w:val="00130E92"/>
    <w:rsid w:val="0013103B"/>
    <w:rsid w:val="00132080"/>
    <w:rsid w:val="001337C8"/>
    <w:rsid w:val="00133D72"/>
    <w:rsid w:val="0013402D"/>
    <w:rsid w:val="00134CD3"/>
    <w:rsid w:val="00135CDD"/>
    <w:rsid w:val="00137756"/>
    <w:rsid w:val="00137933"/>
    <w:rsid w:val="0014025A"/>
    <w:rsid w:val="00140F12"/>
    <w:rsid w:val="00141E44"/>
    <w:rsid w:val="0014247E"/>
    <w:rsid w:val="0014294F"/>
    <w:rsid w:val="00142B8E"/>
    <w:rsid w:val="001433E9"/>
    <w:rsid w:val="001451F1"/>
    <w:rsid w:val="00145C68"/>
    <w:rsid w:val="001468D5"/>
    <w:rsid w:val="0015037B"/>
    <w:rsid w:val="00150CCF"/>
    <w:rsid w:val="0015149C"/>
    <w:rsid w:val="00152E7A"/>
    <w:rsid w:val="00153510"/>
    <w:rsid w:val="00153ACB"/>
    <w:rsid w:val="0015575D"/>
    <w:rsid w:val="001577D5"/>
    <w:rsid w:val="00160961"/>
    <w:rsid w:val="00160FF0"/>
    <w:rsid w:val="00161A21"/>
    <w:rsid w:val="00162456"/>
    <w:rsid w:val="00162DEB"/>
    <w:rsid w:val="001630E7"/>
    <w:rsid w:val="001633E4"/>
    <w:rsid w:val="0016384C"/>
    <w:rsid w:val="00163892"/>
    <w:rsid w:val="00164311"/>
    <w:rsid w:val="00164E37"/>
    <w:rsid w:val="00165470"/>
    <w:rsid w:val="00165668"/>
    <w:rsid w:val="00165A4E"/>
    <w:rsid w:val="00166642"/>
    <w:rsid w:val="00166986"/>
    <w:rsid w:val="001674EC"/>
    <w:rsid w:val="001702B4"/>
    <w:rsid w:val="001703FE"/>
    <w:rsid w:val="00171A02"/>
    <w:rsid w:val="00171E98"/>
    <w:rsid w:val="00172341"/>
    <w:rsid w:val="00173E2B"/>
    <w:rsid w:val="00175143"/>
    <w:rsid w:val="00175FE6"/>
    <w:rsid w:val="0017695F"/>
    <w:rsid w:val="00177370"/>
    <w:rsid w:val="00180D99"/>
    <w:rsid w:val="00182745"/>
    <w:rsid w:val="00184506"/>
    <w:rsid w:val="0018466F"/>
    <w:rsid w:val="00184CDE"/>
    <w:rsid w:val="0018556E"/>
    <w:rsid w:val="00186F8E"/>
    <w:rsid w:val="0018773C"/>
    <w:rsid w:val="00190C1C"/>
    <w:rsid w:val="001938E1"/>
    <w:rsid w:val="00193932"/>
    <w:rsid w:val="00193C16"/>
    <w:rsid w:val="00194A38"/>
    <w:rsid w:val="00195AD1"/>
    <w:rsid w:val="00197BF6"/>
    <w:rsid w:val="00197C65"/>
    <w:rsid w:val="001A032F"/>
    <w:rsid w:val="001A1065"/>
    <w:rsid w:val="001A2CDC"/>
    <w:rsid w:val="001A3E91"/>
    <w:rsid w:val="001A521E"/>
    <w:rsid w:val="001A6083"/>
    <w:rsid w:val="001A6852"/>
    <w:rsid w:val="001A71A0"/>
    <w:rsid w:val="001B006E"/>
    <w:rsid w:val="001B0F09"/>
    <w:rsid w:val="001B39AB"/>
    <w:rsid w:val="001B3F12"/>
    <w:rsid w:val="001B44B5"/>
    <w:rsid w:val="001B4ED1"/>
    <w:rsid w:val="001B5E9B"/>
    <w:rsid w:val="001B668F"/>
    <w:rsid w:val="001C000E"/>
    <w:rsid w:val="001C0FB1"/>
    <w:rsid w:val="001C121A"/>
    <w:rsid w:val="001C180D"/>
    <w:rsid w:val="001C1AE7"/>
    <w:rsid w:val="001C3847"/>
    <w:rsid w:val="001C3A02"/>
    <w:rsid w:val="001C47A6"/>
    <w:rsid w:val="001C5CD1"/>
    <w:rsid w:val="001C74AE"/>
    <w:rsid w:val="001D11BC"/>
    <w:rsid w:val="001D192E"/>
    <w:rsid w:val="001D262D"/>
    <w:rsid w:val="001D2B7C"/>
    <w:rsid w:val="001D33D8"/>
    <w:rsid w:val="001D3942"/>
    <w:rsid w:val="001D4C6C"/>
    <w:rsid w:val="001D5325"/>
    <w:rsid w:val="001D5B9F"/>
    <w:rsid w:val="001D6386"/>
    <w:rsid w:val="001D6F77"/>
    <w:rsid w:val="001D70A3"/>
    <w:rsid w:val="001D7330"/>
    <w:rsid w:val="001D7A4B"/>
    <w:rsid w:val="001E0901"/>
    <w:rsid w:val="001E0A05"/>
    <w:rsid w:val="001E0A16"/>
    <w:rsid w:val="001E0D18"/>
    <w:rsid w:val="001E19A0"/>
    <w:rsid w:val="001E3282"/>
    <w:rsid w:val="001E39BA"/>
    <w:rsid w:val="001E4A9E"/>
    <w:rsid w:val="001E4B4A"/>
    <w:rsid w:val="001E4E35"/>
    <w:rsid w:val="001E5A9D"/>
    <w:rsid w:val="001E635F"/>
    <w:rsid w:val="001E6B3D"/>
    <w:rsid w:val="001E7461"/>
    <w:rsid w:val="001F09DC"/>
    <w:rsid w:val="001F13F5"/>
    <w:rsid w:val="001F1922"/>
    <w:rsid w:val="001F3A45"/>
    <w:rsid w:val="001F53B7"/>
    <w:rsid w:val="001F5F9C"/>
    <w:rsid w:val="001F613B"/>
    <w:rsid w:val="001F7452"/>
    <w:rsid w:val="0020074D"/>
    <w:rsid w:val="002012A8"/>
    <w:rsid w:val="0020166D"/>
    <w:rsid w:val="00201B02"/>
    <w:rsid w:val="00202207"/>
    <w:rsid w:val="00203F4C"/>
    <w:rsid w:val="00204140"/>
    <w:rsid w:val="00205B18"/>
    <w:rsid w:val="00205BC3"/>
    <w:rsid w:val="00205C04"/>
    <w:rsid w:val="00206508"/>
    <w:rsid w:val="00206706"/>
    <w:rsid w:val="00206A80"/>
    <w:rsid w:val="0020709A"/>
    <w:rsid w:val="002135BB"/>
    <w:rsid w:val="00214948"/>
    <w:rsid w:val="00215C10"/>
    <w:rsid w:val="002160CC"/>
    <w:rsid w:val="00222AC4"/>
    <w:rsid w:val="00223302"/>
    <w:rsid w:val="00223344"/>
    <w:rsid w:val="0022383D"/>
    <w:rsid w:val="00223FE6"/>
    <w:rsid w:val="00225328"/>
    <w:rsid w:val="00225593"/>
    <w:rsid w:val="00225C01"/>
    <w:rsid w:val="002261EF"/>
    <w:rsid w:val="0022777A"/>
    <w:rsid w:val="00227B07"/>
    <w:rsid w:val="00227EB6"/>
    <w:rsid w:val="0023018A"/>
    <w:rsid w:val="002302BC"/>
    <w:rsid w:val="00230CBE"/>
    <w:rsid w:val="00230EE2"/>
    <w:rsid w:val="002311FF"/>
    <w:rsid w:val="00231283"/>
    <w:rsid w:val="00231E6E"/>
    <w:rsid w:val="00232486"/>
    <w:rsid w:val="00232559"/>
    <w:rsid w:val="0023415D"/>
    <w:rsid w:val="00235055"/>
    <w:rsid w:val="00235915"/>
    <w:rsid w:val="002372C6"/>
    <w:rsid w:val="002373D3"/>
    <w:rsid w:val="00237925"/>
    <w:rsid w:val="00240DB2"/>
    <w:rsid w:val="0024110F"/>
    <w:rsid w:val="00241A60"/>
    <w:rsid w:val="00241B3C"/>
    <w:rsid w:val="00242B61"/>
    <w:rsid w:val="00243188"/>
    <w:rsid w:val="0024369E"/>
    <w:rsid w:val="00243FD0"/>
    <w:rsid w:val="002447B5"/>
    <w:rsid w:val="002448F1"/>
    <w:rsid w:val="00244F77"/>
    <w:rsid w:val="00245703"/>
    <w:rsid w:val="00245FFE"/>
    <w:rsid w:val="00247467"/>
    <w:rsid w:val="0025008D"/>
    <w:rsid w:val="00250D5B"/>
    <w:rsid w:val="00253367"/>
    <w:rsid w:val="00255A28"/>
    <w:rsid w:val="00256004"/>
    <w:rsid w:val="00257C15"/>
    <w:rsid w:val="0026043B"/>
    <w:rsid w:val="00261865"/>
    <w:rsid w:val="00263160"/>
    <w:rsid w:val="002633DF"/>
    <w:rsid w:val="002634B8"/>
    <w:rsid w:val="00264BAD"/>
    <w:rsid w:val="00264EA5"/>
    <w:rsid w:val="00265421"/>
    <w:rsid w:val="002668E9"/>
    <w:rsid w:val="00267080"/>
    <w:rsid w:val="0027057B"/>
    <w:rsid w:val="00270B40"/>
    <w:rsid w:val="00272A93"/>
    <w:rsid w:val="002753CC"/>
    <w:rsid w:val="00275C53"/>
    <w:rsid w:val="00276C84"/>
    <w:rsid w:val="00277578"/>
    <w:rsid w:val="002812A1"/>
    <w:rsid w:val="00281AAD"/>
    <w:rsid w:val="00281F36"/>
    <w:rsid w:val="0028318A"/>
    <w:rsid w:val="002850F7"/>
    <w:rsid w:val="002855CE"/>
    <w:rsid w:val="00286466"/>
    <w:rsid w:val="0029024C"/>
    <w:rsid w:val="0029037A"/>
    <w:rsid w:val="002917B4"/>
    <w:rsid w:val="00294B33"/>
    <w:rsid w:val="0029671D"/>
    <w:rsid w:val="0029736C"/>
    <w:rsid w:val="0029769C"/>
    <w:rsid w:val="0029773C"/>
    <w:rsid w:val="002A0140"/>
    <w:rsid w:val="002A072B"/>
    <w:rsid w:val="002A0CFB"/>
    <w:rsid w:val="002A1598"/>
    <w:rsid w:val="002A2677"/>
    <w:rsid w:val="002A4A99"/>
    <w:rsid w:val="002A6F51"/>
    <w:rsid w:val="002B0EAD"/>
    <w:rsid w:val="002B1016"/>
    <w:rsid w:val="002B11E6"/>
    <w:rsid w:val="002B1270"/>
    <w:rsid w:val="002B1DEF"/>
    <w:rsid w:val="002B2244"/>
    <w:rsid w:val="002B36BE"/>
    <w:rsid w:val="002B6DAE"/>
    <w:rsid w:val="002B72F5"/>
    <w:rsid w:val="002B7675"/>
    <w:rsid w:val="002B7992"/>
    <w:rsid w:val="002B7A63"/>
    <w:rsid w:val="002C02C0"/>
    <w:rsid w:val="002C069F"/>
    <w:rsid w:val="002C2584"/>
    <w:rsid w:val="002C2B93"/>
    <w:rsid w:val="002C30E8"/>
    <w:rsid w:val="002C406A"/>
    <w:rsid w:val="002C449A"/>
    <w:rsid w:val="002C4B3F"/>
    <w:rsid w:val="002C6FBB"/>
    <w:rsid w:val="002C7754"/>
    <w:rsid w:val="002C7FB3"/>
    <w:rsid w:val="002D0AA5"/>
    <w:rsid w:val="002D1998"/>
    <w:rsid w:val="002D2592"/>
    <w:rsid w:val="002D259D"/>
    <w:rsid w:val="002D31C7"/>
    <w:rsid w:val="002D3D78"/>
    <w:rsid w:val="002D419B"/>
    <w:rsid w:val="002D4838"/>
    <w:rsid w:val="002D5B2F"/>
    <w:rsid w:val="002D5F96"/>
    <w:rsid w:val="002D70DE"/>
    <w:rsid w:val="002E050D"/>
    <w:rsid w:val="002E0571"/>
    <w:rsid w:val="002E1664"/>
    <w:rsid w:val="002E2940"/>
    <w:rsid w:val="002E3BBB"/>
    <w:rsid w:val="002E568A"/>
    <w:rsid w:val="002E5BB9"/>
    <w:rsid w:val="002E659C"/>
    <w:rsid w:val="002E76EB"/>
    <w:rsid w:val="002E7869"/>
    <w:rsid w:val="002F32FC"/>
    <w:rsid w:val="002F5261"/>
    <w:rsid w:val="002F7130"/>
    <w:rsid w:val="002F7F82"/>
    <w:rsid w:val="00300504"/>
    <w:rsid w:val="00300B81"/>
    <w:rsid w:val="00301CA7"/>
    <w:rsid w:val="0030280E"/>
    <w:rsid w:val="00303C66"/>
    <w:rsid w:val="003044F2"/>
    <w:rsid w:val="00304B22"/>
    <w:rsid w:val="00304E0C"/>
    <w:rsid w:val="00306719"/>
    <w:rsid w:val="00306DEA"/>
    <w:rsid w:val="00306FE6"/>
    <w:rsid w:val="0030741A"/>
    <w:rsid w:val="003112F7"/>
    <w:rsid w:val="00311366"/>
    <w:rsid w:val="003115F8"/>
    <w:rsid w:val="00313801"/>
    <w:rsid w:val="00314AFB"/>
    <w:rsid w:val="0031524E"/>
    <w:rsid w:val="00315342"/>
    <w:rsid w:val="00315D54"/>
    <w:rsid w:val="0031642B"/>
    <w:rsid w:val="0031645E"/>
    <w:rsid w:val="00317BCF"/>
    <w:rsid w:val="00317D1C"/>
    <w:rsid w:val="00320371"/>
    <w:rsid w:val="00320A00"/>
    <w:rsid w:val="00321A04"/>
    <w:rsid w:val="00324904"/>
    <w:rsid w:val="00324EB9"/>
    <w:rsid w:val="0032522F"/>
    <w:rsid w:val="003252A0"/>
    <w:rsid w:val="0032537C"/>
    <w:rsid w:val="00325A86"/>
    <w:rsid w:val="00325E6B"/>
    <w:rsid w:val="0033160B"/>
    <w:rsid w:val="00332154"/>
    <w:rsid w:val="0033444C"/>
    <w:rsid w:val="00335742"/>
    <w:rsid w:val="003419A0"/>
    <w:rsid w:val="00342208"/>
    <w:rsid w:val="00342AEA"/>
    <w:rsid w:val="003432FD"/>
    <w:rsid w:val="00344D4A"/>
    <w:rsid w:val="00346FBC"/>
    <w:rsid w:val="00347A90"/>
    <w:rsid w:val="003504AE"/>
    <w:rsid w:val="003505C5"/>
    <w:rsid w:val="00350BFF"/>
    <w:rsid w:val="003515A0"/>
    <w:rsid w:val="00351982"/>
    <w:rsid w:val="00353C54"/>
    <w:rsid w:val="003566CA"/>
    <w:rsid w:val="00360A81"/>
    <w:rsid w:val="00360B50"/>
    <w:rsid w:val="00362F2F"/>
    <w:rsid w:val="0036387F"/>
    <w:rsid w:val="00365F03"/>
    <w:rsid w:val="0036700B"/>
    <w:rsid w:val="0037166B"/>
    <w:rsid w:val="00371DED"/>
    <w:rsid w:val="0037210B"/>
    <w:rsid w:val="00373291"/>
    <w:rsid w:val="003734FC"/>
    <w:rsid w:val="00373D4E"/>
    <w:rsid w:val="00374357"/>
    <w:rsid w:val="003759C9"/>
    <w:rsid w:val="00376986"/>
    <w:rsid w:val="00377728"/>
    <w:rsid w:val="0038000C"/>
    <w:rsid w:val="0038025E"/>
    <w:rsid w:val="00380A04"/>
    <w:rsid w:val="00380F83"/>
    <w:rsid w:val="003813EC"/>
    <w:rsid w:val="0038168E"/>
    <w:rsid w:val="00382229"/>
    <w:rsid w:val="00383767"/>
    <w:rsid w:val="003851A3"/>
    <w:rsid w:val="003867B6"/>
    <w:rsid w:val="003869D5"/>
    <w:rsid w:val="0038718B"/>
    <w:rsid w:val="00387289"/>
    <w:rsid w:val="003878D5"/>
    <w:rsid w:val="00387EA5"/>
    <w:rsid w:val="0039023A"/>
    <w:rsid w:val="00391A19"/>
    <w:rsid w:val="00391A28"/>
    <w:rsid w:val="00393031"/>
    <w:rsid w:val="00393520"/>
    <w:rsid w:val="00393FCE"/>
    <w:rsid w:val="00396F4F"/>
    <w:rsid w:val="00397A9A"/>
    <w:rsid w:val="00397B9B"/>
    <w:rsid w:val="003A071E"/>
    <w:rsid w:val="003A0E25"/>
    <w:rsid w:val="003A3C4E"/>
    <w:rsid w:val="003A422E"/>
    <w:rsid w:val="003A51D5"/>
    <w:rsid w:val="003A5B67"/>
    <w:rsid w:val="003A6529"/>
    <w:rsid w:val="003A6CD5"/>
    <w:rsid w:val="003A7D23"/>
    <w:rsid w:val="003A7FEE"/>
    <w:rsid w:val="003B01B5"/>
    <w:rsid w:val="003B086D"/>
    <w:rsid w:val="003B0CD0"/>
    <w:rsid w:val="003B12F1"/>
    <w:rsid w:val="003B2382"/>
    <w:rsid w:val="003B2FA2"/>
    <w:rsid w:val="003B48FF"/>
    <w:rsid w:val="003B56A0"/>
    <w:rsid w:val="003B66B9"/>
    <w:rsid w:val="003B734F"/>
    <w:rsid w:val="003C12C3"/>
    <w:rsid w:val="003C1DC7"/>
    <w:rsid w:val="003C20E8"/>
    <w:rsid w:val="003C23B6"/>
    <w:rsid w:val="003C45B4"/>
    <w:rsid w:val="003C49B9"/>
    <w:rsid w:val="003C4E21"/>
    <w:rsid w:val="003C513E"/>
    <w:rsid w:val="003C559C"/>
    <w:rsid w:val="003C5B8D"/>
    <w:rsid w:val="003C66BE"/>
    <w:rsid w:val="003D00FA"/>
    <w:rsid w:val="003D049D"/>
    <w:rsid w:val="003D0A42"/>
    <w:rsid w:val="003D0DD9"/>
    <w:rsid w:val="003D1E60"/>
    <w:rsid w:val="003D28B9"/>
    <w:rsid w:val="003D34E9"/>
    <w:rsid w:val="003D3D51"/>
    <w:rsid w:val="003D47D3"/>
    <w:rsid w:val="003D4BB1"/>
    <w:rsid w:val="003D4BC8"/>
    <w:rsid w:val="003D57D8"/>
    <w:rsid w:val="003D5AEF"/>
    <w:rsid w:val="003D75D9"/>
    <w:rsid w:val="003D7BB1"/>
    <w:rsid w:val="003E014A"/>
    <w:rsid w:val="003E1A38"/>
    <w:rsid w:val="003E3FB1"/>
    <w:rsid w:val="003E4FBE"/>
    <w:rsid w:val="003E5672"/>
    <w:rsid w:val="003E5D87"/>
    <w:rsid w:val="003E5DEA"/>
    <w:rsid w:val="003F1EC6"/>
    <w:rsid w:val="003F2495"/>
    <w:rsid w:val="003F25DB"/>
    <w:rsid w:val="003F27B9"/>
    <w:rsid w:val="003F29DC"/>
    <w:rsid w:val="003F2FA8"/>
    <w:rsid w:val="003F333E"/>
    <w:rsid w:val="003F48DB"/>
    <w:rsid w:val="003F4CAC"/>
    <w:rsid w:val="003F513D"/>
    <w:rsid w:val="003F6DDC"/>
    <w:rsid w:val="003F793B"/>
    <w:rsid w:val="00400145"/>
    <w:rsid w:val="00401446"/>
    <w:rsid w:val="00401636"/>
    <w:rsid w:val="0040466E"/>
    <w:rsid w:val="00404C98"/>
    <w:rsid w:val="00405E00"/>
    <w:rsid w:val="00411365"/>
    <w:rsid w:val="00413582"/>
    <w:rsid w:val="0041391B"/>
    <w:rsid w:val="00413F37"/>
    <w:rsid w:val="00416A1A"/>
    <w:rsid w:val="00420E82"/>
    <w:rsid w:val="004212AD"/>
    <w:rsid w:val="00422AAC"/>
    <w:rsid w:val="00423023"/>
    <w:rsid w:val="004231FA"/>
    <w:rsid w:val="00425137"/>
    <w:rsid w:val="00426635"/>
    <w:rsid w:val="00426DDB"/>
    <w:rsid w:val="004305FC"/>
    <w:rsid w:val="00430CBF"/>
    <w:rsid w:val="004311E6"/>
    <w:rsid w:val="00431C06"/>
    <w:rsid w:val="00432535"/>
    <w:rsid w:val="004356F8"/>
    <w:rsid w:val="00436AAC"/>
    <w:rsid w:val="00436ECB"/>
    <w:rsid w:val="00437BD8"/>
    <w:rsid w:val="00440904"/>
    <w:rsid w:val="00440E33"/>
    <w:rsid w:val="00441123"/>
    <w:rsid w:val="00441A1C"/>
    <w:rsid w:val="00442801"/>
    <w:rsid w:val="00442B14"/>
    <w:rsid w:val="00443320"/>
    <w:rsid w:val="0044396F"/>
    <w:rsid w:val="00443DDB"/>
    <w:rsid w:val="004448DD"/>
    <w:rsid w:val="0045022C"/>
    <w:rsid w:val="00450790"/>
    <w:rsid w:val="004514DD"/>
    <w:rsid w:val="00452913"/>
    <w:rsid w:val="0045301E"/>
    <w:rsid w:val="00453028"/>
    <w:rsid w:val="00453356"/>
    <w:rsid w:val="004552B6"/>
    <w:rsid w:val="004562D0"/>
    <w:rsid w:val="004626CD"/>
    <w:rsid w:val="004636DF"/>
    <w:rsid w:val="00464FC5"/>
    <w:rsid w:val="004667DB"/>
    <w:rsid w:val="00467203"/>
    <w:rsid w:val="00467419"/>
    <w:rsid w:val="00467742"/>
    <w:rsid w:val="00470F0B"/>
    <w:rsid w:val="00472175"/>
    <w:rsid w:val="004761C7"/>
    <w:rsid w:val="004765C4"/>
    <w:rsid w:val="00476B97"/>
    <w:rsid w:val="00476C4D"/>
    <w:rsid w:val="00476DF0"/>
    <w:rsid w:val="00477D67"/>
    <w:rsid w:val="00477FF0"/>
    <w:rsid w:val="00481299"/>
    <w:rsid w:val="004831B9"/>
    <w:rsid w:val="004834BC"/>
    <w:rsid w:val="00483FFA"/>
    <w:rsid w:val="00484454"/>
    <w:rsid w:val="00487B0F"/>
    <w:rsid w:val="004901E7"/>
    <w:rsid w:val="004904C5"/>
    <w:rsid w:val="004925B4"/>
    <w:rsid w:val="0049260A"/>
    <w:rsid w:val="004929B3"/>
    <w:rsid w:val="00492FFB"/>
    <w:rsid w:val="0049307A"/>
    <w:rsid w:val="00493EA8"/>
    <w:rsid w:val="004946D1"/>
    <w:rsid w:val="0049590F"/>
    <w:rsid w:val="00496A02"/>
    <w:rsid w:val="00496E6E"/>
    <w:rsid w:val="004A031C"/>
    <w:rsid w:val="004A118E"/>
    <w:rsid w:val="004A3315"/>
    <w:rsid w:val="004A33BE"/>
    <w:rsid w:val="004A43E8"/>
    <w:rsid w:val="004A4D5F"/>
    <w:rsid w:val="004A5E18"/>
    <w:rsid w:val="004A77C8"/>
    <w:rsid w:val="004A7A78"/>
    <w:rsid w:val="004B03EC"/>
    <w:rsid w:val="004B053B"/>
    <w:rsid w:val="004B47A0"/>
    <w:rsid w:val="004B4CA0"/>
    <w:rsid w:val="004B55D0"/>
    <w:rsid w:val="004B6EEA"/>
    <w:rsid w:val="004C12D0"/>
    <w:rsid w:val="004C1BE5"/>
    <w:rsid w:val="004C1C9F"/>
    <w:rsid w:val="004C618E"/>
    <w:rsid w:val="004C6654"/>
    <w:rsid w:val="004D10E7"/>
    <w:rsid w:val="004D25B9"/>
    <w:rsid w:val="004D2C5D"/>
    <w:rsid w:val="004D383F"/>
    <w:rsid w:val="004D3DD2"/>
    <w:rsid w:val="004D480F"/>
    <w:rsid w:val="004D5327"/>
    <w:rsid w:val="004D630C"/>
    <w:rsid w:val="004D6C97"/>
    <w:rsid w:val="004D754D"/>
    <w:rsid w:val="004E31C8"/>
    <w:rsid w:val="004E39D1"/>
    <w:rsid w:val="004E4148"/>
    <w:rsid w:val="004E49F2"/>
    <w:rsid w:val="004E7569"/>
    <w:rsid w:val="004F023B"/>
    <w:rsid w:val="004F1138"/>
    <w:rsid w:val="004F1668"/>
    <w:rsid w:val="004F1BB5"/>
    <w:rsid w:val="004F2C0C"/>
    <w:rsid w:val="004F4FB1"/>
    <w:rsid w:val="004F6096"/>
    <w:rsid w:val="004F6185"/>
    <w:rsid w:val="004F6476"/>
    <w:rsid w:val="004F6653"/>
    <w:rsid w:val="004F6EEA"/>
    <w:rsid w:val="004F6FD4"/>
    <w:rsid w:val="004F73F0"/>
    <w:rsid w:val="00500335"/>
    <w:rsid w:val="005013A4"/>
    <w:rsid w:val="0050174F"/>
    <w:rsid w:val="0050215C"/>
    <w:rsid w:val="00502D8F"/>
    <w:rsid w:val="005037C5"/>
    <w:rsid w:val="005046B3"/>
    <w:rsid w:val="00504766"/>
    <w:rsid w:val="00505562"/>
    <w:rsid w:val="005076C1"/>
    <w:rsid w:val="00507800"/>
    <w:rsid w:val="0051082A"/>
    <w:rsid w:val="0051200D"/>
    <w:rsid w:val="005139F6"/>
    <w:rsid w:val="005147CD"/>
    <w:rsid w:val="00520347"/>
    <w:rsid w:val="00522BAF"/>
    <w:rsid w:val="005234F3"/>
    <w:rsid w:val="00523B16"/>
    <w:rsid w:val="00525405"/>
    <w:rsid w:val="00525DC1"/>
    <w:rsid w:val="00527677"/>
    <w:rsid w:val="00530966"/>
    <w:rsid w:val="00530C67"/>
    <w:rsid w:val="005312E6"/>
    <w:rsid w:val="005329A5"/>
    <w:rsid w:val="00532EAD"/>
    <w:rsid w:val="00534967"/>
    <w:rsid w:val="00535106"/>
    <w:rsid w:val="00536A15"/>
    <w:rsid w:val="0054228C"/>
    <w:rsid w:val="005449CD"/>
    <w:rsid w:val="0054563B"/>
    <w:rsid w:val="00545991"/>
    <w:rsid w:val="00545DA8"/>
    <w:rsid w:val="00547B0C"/>
    <w:rsid w:val="00550471"/>
    <w:rsid w:val="005515CE"/>
    <w:rsid w:val="00552344"/>
    <w:rsid w:val="00552536"/>
    <w:rsid w:val="00553C29"/>
    <w:rsid w:val="00554726"/>
    <w:rsid w:val="00555DE6"/>
    <w:rsid w:val="00556873"/>
    <w:rsid w:val="0056033E"/>
    <w:rsid w:val="0056140B"/>
    <w:rsid w:val="00561745"/>
    <w:rsid w:val="00561992"/>
    <w:rsid w:val="00561E81"/>
    <w:rsid w:val="0056418D"/>
    <w:rsid w:val="00564BCD"/>
    <w:rsid w:val="00565A6C"/>
    <w:rsid w:val="00565BB6"/>
    <w:rsid w:val="00571477"/>
    <w:rsid w:val="00575F3D"/>
    <w:rsid w:val="0057677C"/>
    <w:rsid w:val="005767E8"/>
    <w:rsid w:val="0058055A"/>
    <w:rsid w:val="00580697"/>
    <w:rsid w:val="00580702"/>
    <w:rsid w:val="00581D26"/>
    <w:rsid w:val="00582E9D"/>
    <w:rsid w:val="005843F6"/>
    <w:rsid w:val="005848ED"/>
    <w:rsid w:val="00585A9F"/>
    <w:rsid w:val="0058653C"/>
    <w:rsid w:val="0058690F"/>
    <w:rsid w:val="0059063E"/>
    <w:rsid w:val="00591188"/>
    <w:rsid w:val="00594B28"/>
    <w:rsid w:val="00594FA2"/>
    <w:rsid w:val="005A0359"/>
    <w:rsid w:val="005A28C5"/>
    <w:rsid w:val="005A2B51"/>
    <w:rsid w:val="005A384E"/>
    <w:rsid w:val="005A40E9"/>
    <w:rsid w:val="005A4C60"/>
    <w:rsid w:val="005A5791"/>
    <w:rsid w:val="005A5869"/>
    <w:rsid w:val="005A7475"/>
    <w:rsid w:val="005B0C92"/>
    <w:rsid w:val="005B2135"/>
    <w:rsid w:val="005B3D56"/>
    <w:rsid w:val="005B3EA7"/>
    <w:rsid w:val="005B3F14"/>
    <w:rsid w:val="005B5633"/>
    <w:rsid w:val="005B5C82"/>
    <w:rsid w:val="005B7001"/>
    <w:rsid w:val="005B74A7"/>
    <w:rsid w:val="005B7FB7"/>
    <w:rsid w:val="005C023B"/>
    <w:rsid w:val="005C0AC9"/>
    <w:rsid w:val="005C1170"/>
    <w:rsid w:val="005C174C"/>
    <w:rsid w:val="005C1E64"/>
    <w:rsid w:val="005C3B80"/>
    <w:rsid w:val="005C3BB6"/>
    <w:rsid w:val="005C4D78"/>
    <w:rsid w:val="005C5888"/>
    <w:rsid w:val="005C5B12"/>
    <w:rsid w:val="005C642E"/>
    <w:rsid w:val="005C6588"/>
    <w:rsid w:val="005C78D5"/>
    <w:rsid w:val="005D0417"/>
    <w:rsid w:val="005D099A"/>
    <w:rsid w:val="005D146B"/>
    <w:rsid w:val="005D14A4"/>
    <w:rsid w:val="005D531A"/>
    <w:rsid w:val="005D6A39"/>
    <w:rsid w:val="005D6FE7"/>
    <w:rsid w:val="005E037A"/>
    <w:rsid w:val="005E0E16"/>
    <w:rsid w:val="005E12EB"/>
    <w:rsid w:val="005E25A1"/>
    <w:rsid w:val="005E3ED4"/>
    <w:rsid w:val="005E42DE"/>
    <w:rsid w:val="005E4462"/>
    <w:rsid w:val="005E465B"/>
    <w:rsid w:val="005E4B8D"/>
    <w:rsid w:val="005E572B"/>
    <w:rsid w:val="005E5EB5"/>
    <w:rsid w:val="005E68B3"/>
    <w:rsid w:val="005E7755"/>
    <w:rsid w:val="005E7DA9"/>
    <w:rsid w:val="005F07A5"/>
    <w:rsid w:val="005F19CC"/>
    <w:rsid w:val="005F27C5"/>
    <w:rsid w:val="005F3A38"/>
    <w:rsid w:val="005F467C"/>
    <w:rsid w:val="005F571A"/>
    <w:rsid w:val="005F676A"/>
    <w:rsid w:val="005F6E6F"/>
    <w:rsid w:val="005F7312"/>
    <w:rsid w:val="005F7858"/>
    <w:rsid w:val="005F79DD"/>
    <w:rsid w:val="005F7EE1"/>
    <w:rsid w:val="006009C6"/>
    <w:rsid w:val="0060581F"/>
    <w:rsid w:val="00605956"/>
    <w:rsid w:val="0060698D"/>
    <w:rsid w:val="006101E5"/>
    <w:rsid w:val="006110C1"/>
    <w:rsid w:val="00611B99"/>
    <w:rsid w:val="0061545D"/>
    <w:rsid w:val="00615955"/>
    <w:rsid w:val="00617AD5"/>
    <w:rsid w:val="006205B8"/>
    <w:rsid w:val="0062065D"/>
    <w:rsid w:val="0062184A"/>
    <w:rsid w:val="006219FE"/>
    <w:rsid w:val="0062263F"/>
    <w:rsid w:val="006227A7"/>
    <w:rsid w:val="006227CA"/>
    <w:rsid w:val="00622DA3"/>
    <w:rsid w:val="00622E61"/>
    <w:rsid w:val="0062471E"/>
    <w:rsid w:val="00624EF3"/>
    <w:rsid w:val="0062756D"/>
    <w:rsid w:val="00627BAD"/>
    <w:rsid w:val="00627C84"/>
    <w:rsid w:val="00631704"/>
    <w:rsid w:val="00631E8C"/>
    <w:rsid w:val="006327F4"/>
    <w:rsid w:val="0063318C"/>
    <w:rsid w:val="0063320E"/>
    <w:rsid w:val="00633A5B"/>
    <w:rsid w:val="00633DA0"/>
    <w:rsid w:val="006345BF"/>
    <w:rsid w:val="00635697"/>
    <w:rsid w:val="00643193"/>
    <w:rsid w:val="006443B3"/>
    <w:rsid w:val="00645734"/>
    <w:rsid w:val="00650889"/>
    <w:rsid w:val="0065120F"/>
    <w:rsid w:val="006513FA"/>
    <w:rsid w:val="006527AE"/>
    <w:rsid w:val="006541F1"/>
    <w:rsid w:val="00654632"/>
    <w:rsid w:val="00654C75"/>
    <w:rsid w:val="00655FB7"/>
    <w:rsid w:val="00656CDC"/>
    <w:rsid w:val="0065700D"/>
    <w:rsid w:val="006571D0"/>
    <w:rsid w:val="00657212"/>
    <w:rsid w:val="006574FF"/>
    <w:rsid w:val="00657861"/>
    <w:rsid w:val="006601AF"/>
    <w:rsid w:val="006603FD"/>
    <w:rsid w:val="00660C95"/>
    <w:rsid w:val="00661A6C"/>
    <w:rsid w:val="0066257D"/>
    <w:rsid w:val="006629F4"/>
    <w:rsid w:val="00664720"/>
    <w:rsid w:val="00664CE3"/>
    <w:rsid w:val="006711E5"/>
    <w:rsid w:val="0067207E"/>
    <w:rsid w:val="006741B1"/>
    <w:rsid w:val="00674A8F"/>
    <w:rsid w:val="00674ABA"/>
    <w:rsid w:val="006767E6"/>
    <w:rsid w:val="0067682B"/>
    <w:rsid w:val="00676A2B"/>
    <w:rsid w:val="00677CBA"/>
    <w:rsid w:val="0068050F"/>
    <w:rsid w:val="00681845"/>
    <w:rsid w:val="006818F9"/>
    <w:rsid w:val="00681AAE"/>
    <w:rsid w:val="00682282"/>
    <w:rsid w:val="00682328"/>
    <w:rsid w:val="00683A87"/>
    <w:rsid w:val="00684439"/>
    <w:rsid w:val="00684535"/>
    <w:rsid w:val="00684B93"/>
    <w:rsid w:val="00687062"/>
    <w:rsid w:val="0068739E"/>
    <w:rsid w:val="00687E33"/>
    <w:rsid w:val="00692C92"/>
    <w:rsid w:val="00695464"/>
    <w:rsid w:val="006964A2"/>
    <w:rsid w:val="006971BB"/>
    <w:rsid w:val="006A005C"/>
    <w:rsid w:val="006A0480"/>
    <w:rsid w:val="006A3C64"/>
    <w:rsid w:val="006A4D4C"/>
    <w:rsid w:val="006A682B"/>
    <w:rsid w:val="006A692D"/>
    <w:rsid w:val="006A6948"/>
    <w:rsid w:val="006A73C1"/>
    <w:rsid w:val="006B124B"/>
    <w:rsid w:val="006B28B5"/>
    <w:rsid w:val="006B2C33"/>
    <w:rsid w:val="006B3C18"/>
    <w:rsid w:val="006B3EC7"/>
    <w:rsid w:val="006B4F8D"/>
    <w:rsid w:val="006B7422"/>
    <w:rsid w:val="006C0AF8"/>
    <w:rsid w:val="006C1429"/>
    <w:rsid w:val="006C4403"/>
    <w:rsid w:val="006C4B34"/>
    <w:rsid w:val="006C4FC2"/>
    <w:rsid w:val="006C5AF1"/>
    <w:rsid w:val="006D0693"/>
    <w:rsid w:val="006D1F83"/>
    <w:rsid w:val="006D234C"/>
    <w:rsid w:val="006D2D87"/>
    <w:rsid w:val="006D43A3"/>
    <w:rsid w:val="006D65D3"/>
    <w:rsid w:val="006D6AB7"/>
    <w:rsid w:val="006D6ABD"/>
    <w:rsid w:val="006D6C5F"/>
    <w:rsid w:val="006E281D"/>
    <w:rsid w:val="006E290B"/>
    <w:rsid w:val="006E2FA6"/>
    <w:rsid w:val="006E3794"/>
    <w:rsid w:val="006E6F88"/>
    <w:rsid w:val="006E7309"/>
    <w:rsid w:val="006F06AF"/>
    <w:rsid w:val="006F0C5B"/>
    <w:rsid w:val="006F0F1E"/>
    <w:rsid w:val="006F3F7C"/>
    <w:rsid w:val="006F560D"/>
    <w:rsid w:val="006F661B"/>
    <w:rsid w:val="006F6CB1"/>
    <w:rsid w:val="00701F1F"/>
    <w:rsid w:val="00702A48"/>
    <w:rsid w:val="0070423F"/>
    <w:rsid w:val="00704698"/>
    <w:rsid w:val="00704D3C"/>
    <w:rsid w:val="00704EB5"/>
    <w:rsid w:val="00705604"/>
    <w:rsid w:val="00705A91"/>
    <w:rsid w:val="007065BB"/>
    <w:rsid w:val="00707E8C"/>
    <w:rsid w:val="00710D25"/>
    <w:rsid w:val="007110A8"/>
    <w:rsid w:val="0071192A"/>
    <w:rsid w:val="00711B61"/>
    <w:rsid w:val="00711D4E"/>
    <w:rsid w:val="007120EF"/>
    <w:rsid w:val="00712F4D"/>
    <w:rsid w:val="0071434B"/>
    <w:rsid w:val="0071642F"/>
    <w:rsid w:val="00716BA1"/>
    <w:rsid w:val="00717884"/>
    <w:rsid w:val="007178FC"/>
    <w:rsid w:val="00717A78"/>
    <w:rsid w:val="00723146"/>
    <w:rsid w:val="00723FCA"/>
    <w:rsid w:val="00724F0B"/>
    <w:rsid w:val="0072560C"/>
    <w:rsid w:val="00725C2C"/>
    <w:rsid w:val="007300BA"/>
    <w:rsid w:val="00731E9C"/>
    <w:rsid w:val="007336C1"/>
    <w:rsid w:val="00733854"/>
    <w:rsid w:val="00734E42"/>
    <w:rsid w:val="00736D8F"/>
    <w:rsid w:val="00737045"/>
    <w:rsid w:val="00737773"/>
    <w:rsid w:val="00737BF4"/>
    <w:rsid w:val="00742DFC"/>
    <w:rsid w:val="007439E0"/>
    <w:rsid w:val="00745C3B"/>
    <w:rsid w:val="00746515"/>
    <w:rsid w:val="007468D8"/>
    <w:rsid w:val="0075033B"/>
    <w:rsid w:val="00750DC5"/>
    <w:rsid w:val="00752119"/>
    <w:rsid w:val="00752EC6"/>
    <w:rsid w:val="00753F09"/>
    <w:rsid w:val="00757B22"/>
    <w:rsid w:val="00761245"/>
    <w:rsid w:val="00762538"/>
    <w:rsid w:val="007625E4"/>
    <w:rsid w:val="007628EF"/>
    <w:rsid w:val="0076350E"/>
    <w:rsid w:val="00764391"/>
    <w:rsid w:val="00766137"/>
    <w:rsid w:val="00770718"/>
    <w:rsid w:val="00770756"/>
    <w:rsid w:val="00770ADD"/>
    <w:rsid w:val="00770B0C"/>
    <w:rsid w:val="007714A5"/>
    <w:rsid w:val="007719CB"/>
    <w:rsid w:val="00771D93"/>
    <w:rsid w:val="007732FE"/>
    <w:rsid w:val="007747A1"/>
    <w:rsid w:val="00775A69"/>
    <w:rsid w:val="0077726A"/>
    <w:rsid w:val="00780DBD"/>
    <w:rsid w:val="00781372"/>
    <w:rsid w:val="00781ECC"/>
    <w:rsid w:val="00783C35"/>
    <w:rsid w:val="00784665"/>
    <w:rsid w:val="00785445"/>
    <w:rsid w:val="00786D2F"/>
    <w:rsid w:val="0079239A"/>
    <w:rsid w:val="00794445"/>
    <w:rsid w:val="00794A8B"/>
    <w:rsid w:val="00794B45"/>
    <w:rsid w:val="0079552A"/>
    <w:rsid w:val="0079665A"/>
    <w:rsid w:val="00796CA2"/>
    <w:rsid w:val="00797A9C"/>
    <w:rsid w:val="007A09BE"/>
    <w:rsid w:val="007A114B"/>
    <w:rsid w:val="007A404B"/>
    <w:rsid w:val="007A6134"/>
    <w:rsid w:val="007A66E7"/>
    <w:rsid w:val="007A792B"/>
    <w:rsid w:val="007B00C6"/>
    <w:rsid w:val="007B02EE"/>
    <w:rsid w:val="007B182A"/>
    <w:rsid w:val="007B1AE7"/>
    <w:rsid w:val="007B4703"/>
    <w:rsid w:val="007B4B4E"/>
    <w:rsid w:val="007B5380"/>
    <w:rsid w:val="007B62B0"/>
    <w:rsid w:val="007B649C"/>
    <w:rsid w:val="007B65C4"/>
    <w:rsid w:val="007B6F25"/>
    <w:rsid w:val="007B7FFD"/>
    <w:rsid w:val="007C199F"/>
    <w:rsid w:val="007C1F84"/>
    <w:rsid w:val="007C2517"/>
    <w:rsid w:val="007C5E1B"/>
    <w:rsid w:val="007C5FBF"/>
    <w:rsid w:val="007C64A4"/>
    <w:rsid w:val="007C74A2"/>
    <w:rsid w:val="007D06AC"/>
    <w:rsid w:val="007D07C3"/>
    <w:rsid w:val="007D1409"/>
    <w:rsid w:val="007D1992"/>
    <w:rsid w:val="007D2D42"/>
    <w:rsid w:val="007D4052"/>
    <w:rsid w:val="007D5B10"/>
    <w:rsid w:val="007D6180"/>
    <w:rsid w:val="007E3108"/>
    <w:rsid w:val="007E583B"/>
    <w:rsid w:val="007E68EA"/>
    <w:rsid w:val="007E783A"/>
    <w:rsid w:val="007F1666"/>
    <w:rsid w:val="007F1F65"/>
    <w:rsid w:val="007F3CC3"/>
    <w:rsid w:val="007F5382"/>
    <w:rsid w:val="007F61F7"/>
    <w:rsid w:val="00800010"/>
    <w:rsid w:val="00800668"/>
    <w:rsid w:val="00800802"/>
    <w:rsid w:val="00801E76"/>
    <w:rsid w:val="008028C8"/>
    <w:rsid w:val="00804684"/>
    <w:rsid w:val="00805BC8"/>
    <w:rsid w:val="00805DFF"/>
    <w:rsid w:val="00810194"/>
    <w:rsid w:val="008110F7"/>
    <w:rsid w:val="00812618"/>
    <w:rsid w:val="00812834"/>
    <w:rsid w:val="00812A6E"/>
    <w:rsid w:val="00813890"/>
    <w:rsid w:val="008148F3"/>
    <w:rsid w:val="00814B43"/>
    <w:rsid w:val="008150F8"/>
    <w:rsid w:val="00815303"/>
    <w:rsid w:val="00815DDB"/>
    <w:rsid w:val="00816A1A"/>
    <w:rsid w:val="00817ABD"/>
    <w:rsid w:val="008208FF"/>
    <w:rsid w:val="00823B06"/>
    <w:rsid w:val="00824276"/>
    <w:rsid w:val="00826E4F"/>
    <w:rsid w:val="008273DA"/>
    <w:rsid w:val="008276A0"/>
    <w:rsid w:val="00831E19"/>
    <w:rsid w:val="00832DE0"/>
    <w:rsid w:val="008355DD"/>
    <w:rsid w:val="008359F2"/>
    <w:rsid w:val="00835EDB"/>
    <w:rsid w:val="008365AB"/>
    <w:rsid w:val="0083671C"/>
    <w:rsid w:val="00836BBD"/>
    <w:rsid w:val="008376D4"/>
    <w:rsid w:val="0084242D"/>
    <w:rsid w:val="00842550"/>
    <w:rsid w:val="008447D4"/>
    <w:rsid w:val="00847D41"/>
    <w:rsid w:val="00847DB9"/>
    <w:rsid w:val="00851756"/>
    <w:rsid w:val="00852DC4"/>
    <w:rsid w:val="00853141"/>
    <w:rsid w:val="008532EF"/>
    <w:rsid w:val="00853BBF"/>
    <w:rsid w:val="00855520"/>
    <w:rsid w:val="00855BB9"/>
    <w:rsid w:val="008564F5"/>
    <w:rsid w:val="00857098"/>
    <w:rsid w:val="00857735"/>
    <w:rsid w:val="00861258"/>
    <w:rsid w:val="00862B6C"/>
    <w:rsid w:val="00862DD9"/>
    <w:rsid w:val="00863096"/>
    <w:rsid w:val="008631B9"/>
    <w:rsid w:val="00864770"/>
    <w:rsid w:val="00865B44"/>
    <w:rsid w:val="00867345"/>
    <w:rsid w:val="00867EB9"/>
    <w:rsid w:val="0087053E"/>
    <w:rsid w:val="00871817"/>
    <w:rsid w:val="008739AD"/>
    <w:rsid w:val="00873FBD"/>
    <w:rsid w:val="00875CA6"/>
    <w:rsid w:val="0087619D"/>
    <w:rsid w:val="0087790F"/>
    <w:rsid w:val="008800E8"/>
    <w:rsid w:val="00880C4D"/>
    <w:rsid w:val="00880D4C"/>
    <w:rsid w:val="00881051"/>
    <w:rsid w:val="008814A2"/>
    <w:rsid w:val="008827C0"/>
    <w:rsid w:val="00882C3D"/>
    <w:rsid w:val="008847A8"/>
    <w:rsid w:val="00884B4A"/>
    <w:rsid w:val="008869D2"/>
    <w:rsid w:val="008879B7"/>
    <w:rsid w:val="00891738"/>
    <w:rsid w:val="008921A9"/>
    <w:rsid w:val="008929C2"/>
    <w:rsid w:val="00893455"/>
    <w:rsid w:val="008939F9"/>
    <w:rsid w:val="00894B95"/>
    <w:rsid w:val="0089630E"/>
    <w:rsid w:val="0089679D"/>
    <w:rsid w:val="0089721A"/>
    <w:rsid w:val="008A003F"/>
    <w:rsid w:val="008A0894"/>
    <w:rsid w:val="008A0A59"/>
    <w:rsid w:val="008A2B77"/>
    <w:rsid w:val="008A3777"/>
    <w:rsid w:val="008A3ADC"/>
    <w:rsid w:val="008B1BF8"/>
    <w:rsid w:val="008B3804"/>
    <w:rsid w:val="008B477C"/>
    <w:rsid w:val="008B47A3"/>
    <w:rsid w:val="008B57D1"/>
    <w:rsid w:val="008B793A"/>
    <w:rsid w:val="008B7BBB"/>
    <w:rsid w:val="008B7DAD"/>
    <w:rsid w:val="008C1528"/>
    <w:rsid w:val="008C4EAA"/>
    <w:rsid w:val="008C5233"/>
    <w:rsid w:val="008C57D0"/>
    <w:rsid w:val="008C60E8"/>
    <w:rsid w:val="008C6CD7"/>
    <w:rsid w:val="008C7B55"/>
    <w:rsid w:val="008D03BF"/>
    <w:rsid w:val="008D089D"/>
    <w:rsid w:val="008D1410"/>
    <w:rsid w:val="008D1F5F"/>
    <w:rsid w:val="008D2A93"/>
    <w:rsid w:val="008D5404"/>
    <w:rsid w:val="008D6F34"/>
    <w:rsid w:val="008D7AA1"/>
    <w:rsid w:val="008D7E65"/>
    <w:rsid w:val="008E0358"/>
    <w:rsid w:val="008E2E72"/>
    <w:rsid w:val="008E613C"/>
    <w:rsid w:val="008E6453"/>
    <w:rsid w:val="008E7209"/>
    <w:rsid w:val="008E79EC"/>
    <w:rsid w:val="008F0BD0"/>
    <w:rsid w:val="008F3E80"/>
    <w:rsid w:val="008F584C"/>
    <w:rsid w:val="008F5E10"/>
    <w:rsid w:val="008F7045"/>
    <w:rsid w:val="009002AA"/>
    <w:rsid w:val="009021BF"/>
    <w:rsid w:val="00902221"/>
    <w:rsid w:val="00902F62"/>
    <w:rsid w:val="00907357"/>
    <w:rsid w:val="00907C3F"/>
    <w:rsid w:val="00913629"/>
    <w:rsid w:val="009144A9"/>
    <w:rsid w:val="0091532C"/>
    <w:rsid w:val="00915E04"/>
    <w:rsid w:val="00916D7D"/>
    <w:rsid w:val="00916E9F"/>
    <w:rsid w:val="00917D41"/>
    <w:rsid w:val="00920186"/>
    <w:rsid w:val="00920B1E"/>
    <w:rsid w:val="00920B31"/>
    <w:rsid w:val="00921FB5"/>
    <w:rsid w:val="00921FBB"/>
    <w:rsid w:val="00923EE3"/>
    <w:rsid w:val="0092430A"/>
    <w:rsid w:val="00924745"/>
    <w:rsid w:val="009249EA"/>
    <w:rsid w:val="00925136"/>
    <w:rsid w:val="00927AC8"/>
    <w:rsid w:val="00927BDB"/>
    <w:rsid w:val="00930531"/>
    <w:rsid w:val="00931250"/>
    <w:rsid w:val="009314E7"/>
    <w:rsid w:val="00932579"/>
    <w:rsid w:val="00933033"/>
    <w:rsid w:val="00933636"/>
    <w:rsid w:val="009350B6"/>
    <w:rsid w:val="009352DC"/>
    <w:rsid w:val="009353B3"/>
    <w:rsid w:val="0093666C"/>
    <w:rsid w:val="00936BDF"/>
    <w:rsid w:val="00937EB9"/>
    <w:rsid w:val="0094139F"/>
    <w:rsid w:val="00943A09"/>
    <w:rsid w:val="00943FD0"/>
    <w:rsid w:val="00945657"/>
    <w:rsid w:val="00947165"/>
    <w:rsid w:val="00947488"/>
    <w:rsid w:val="00947930"/>
    <w:rsid w:val="0094793C"/>
    <w:rsid w:val="00947EA7"/>
    <w:rsid w:val="009537CF"/>
    <w:rsid w:val="0095491E"/>
    <w:rsid w:val="00955905"/>
    <w:rsid w:val="009574A9"/>
    <w:rsid w:val="00960FCB"/>
    <w:rsid w:val="00962931"/>
    <w:rsid w:val="009651CD"/>
    <w:rsid w:val="009652E3"/>
    <w:rsid w:val="0096792A"/>
    <w:rsid w:val="00967DA4"/>
    <w:rsid w:val="00973547"/>
    <w:rsid w:val="009746FB"/>
    <w:rsid w:val="00974D3A"/>
    <w:rsid w:val="009752A8"/>
    <w:rsid w:val="0097552E"/>
    <w:rsid w:val="00977747"/>
    <w:rsid w:val="00977A88"/>
    <w:rsid w:val="00980151"/>
    <w:rsid w:val="00983C20"/>
    <w:rsid w:val="0098543B"/>
    <w:rsid w:val="009859C5"/>
    <w:rsid w:val="0099091D"/>
    <w:rsid w:val="009924A0"/>
    <w:rsid w:val="00992642"/>
    <w:rsid w:val="00997E3E"/>
    <w:rsid w:val="009A0312"/>
    <w:rsid w:val="009A057E"/>
    <w:rsid w:val="009A114D"/>
    <w:rsid w:val="009A255D"/>
    <w:rsid w:val="009A35E9"/>
    <w:rsid w:val="009A3BA2"/>
    <w:rsid w:val="009A42F0"/>
    <w:rsid w:val="009A5561"/>
    <w:rsid w:val="009A6C2A"/>
    <w:rsid w:val="009A7DDB"/>
    <w:rsid w:val="009B09F2"/>
    <w:rsid w:val="009B1180"/>
    <w:rsid w:val="009B1257"/>
    <w:rsid w:val="009B15EC"/>
    <w:rsid w:val="009B1776"/>
    <w:rsid w:val="009B1CB7"/>
    <w:rsid w:val="009B297C"/>
    <w:rsid w:val="009B37BE"/>
    <w:rsid w:val="009B51D2"/>
    <w:rsid w:val="009B582C"/>
    <w:rsid w:val="009B58E1"/>
    <w:rsid w:val="009B64D0"/>
    <w:rsid w:val="009C28EE"/>
    <w:rsid w:val="009C48EC"/>
    <w:rsid w:val="009C55AD"/>
    <w:rsid w:val="009C742D"/>
    <w:rsid w:val="009D08D6"/>
    <w:rsid w:val="009D1887"/>
    <w:rsid w:val="009D1CC7"/>
    <w:rsid w:val="009D23DF"/>
    <w:rsid w:val="009D2FAC"/>
    <w:rsid w:val="009D3252"/>
    <w:rsid w:val="009D3DAF"/>
    <w:rsid w:val="009D40A9"/>
    <w:rsid w:val="009D4B8A"/>
    <w:rsid w:val="009D5A3C"/>
    <w:rsid w:val="009D5A4D"/>
    <w:rsid w:val="009D5A99"/>
    <w:rsid w:val="009D5B4D"/>
    <w:rsid w:val="009D6C2B"/>
    <w:rsid w:val="009D6E64"/>
    <w:rsid w:val="009D6EDA"/>
    <w:rsid w:val="009E03CD"/>
    <w:rsid w:val="009E077C"/>
    <w:rsid w:val="009E11C3"/>
    <w:rsid w:val="009E33F2"/>
    <w:rsid w:val="009E4076"/>
    <w:rsid w:val="009E5139"/>
    <w:rsid w:val="009E57E4"/>
    <w:rsid w:val="009E59DC"/>
    <w:rsid w:val="009F0148"/>
    <w:rsid w:val="009F0365"/>
    <w:rsid w:val="009F1212"/>
    <w:rsid w:val="009F135C"/>
    <w:rsid w:val="009F5254"/>
    <w:rsid w:val="00A009C2"/>
    <w:rsid w:val="00A02499"/>
    <w:rsid w:val="00A03C3D"/>
    <w:rsid w:val="00A042DB"/>
    <w:rsid w:val="00A04B5D"/>
    <w:rsid w:val="00A07333"/>
    <w:rsid w:val="00A10008"/>
    <w:rsid w:val="00A12812"/>
    <w:rsid w:val="00A14065"/>
    <w:rsid w:val="00A149DD"/>
    <w:rsid w:val="00A156DD"/>
    <w:rsid w:val="00A15873"/>
    <w:rsid w:val="00A16097"/>
    <w:rsid w:val="00A177AE"/>
    <w:rsid w:val="00A1789F"/>
    <w:rsid w:val="00A179E0"/>
    <w:rsid w:val="00A203D1"/>
    <w:rsid w:val="00A21ABC"/>
    <w:rsid w:val="00A2307A"/>
    <w:rsid w:val="00A24A4F"/>
    <w:rsid w:val="00A24A7F"/>
    <w:rsid w:val="00A25451"/>
    <w:rsid w:val="00A27DBA"/>
    <w:rsid w:val="00A351DC"/>
    <w:rsid w:val="00A36309"/>
    <w:rsid w:val="00A37B37"/>
    <w:rsid w:val="00A37F02"/>
    <w:rsid w:val="00A407DD"/>
    <w:rsid w:val="00A41D23"/>
    <w:rsid w:val="00A43082"/>
    <w:rsid w:val="00A442DE"/>
    <w:rsid w:val="00A4500F"/>
    <w:rsid w:val="00A45C7E"/>
    <w:rsid w:val="00A46B88"/>
    <w:rsid w:val="00A51B30"/>
    <w:rsid w:val="00A52B50"/>
    <w:rsid w:val="00A5621B"/>
    <w:rsid w:val="00A56456"/>
    <w:rsid w:val="00A568AC"/>
    <w:rsid w:val="00A568EF"/>
    <w:rsid w:val="00A56EDB"/>
    <w:rsid w:val="00A57798"/>
    <w:rsid w:val="00A57966"/>
    <w:rsid w:val="00A60BC8"/>
    <w:rsid w:val="00A628A5"/>
    <w:rsid w:val="00A63406"/>
    <w:rsid w:val="00A636E3"/>
    <w:rsid w:val="00A638EC"/>
    <w:rsid w:val="00A63B34"/>
    <w:rsid w:val="00A64578"/>
    <w:rsid w:val="00A65B99"/>
    <w:rsid w:val="00A65FAD"/>
    <w:rsid w:val="00A677E0"/>
    <w:rsid w:val="00A710A4"/>
    <w:rsid w:val="00A71BF7"/>
    <w:rsid w:val="00A71E0D"/>
    <w:rsid w:val="00A72140"/>
    <w:rsid w:val="00A73A05"/>
    <w:rsid w:val="00A73C71"/>
    <w:rsid w:val="00A74D2B"/>
    <w:rsid w:val="00A75196"/>
    <w:rsid w:val="00A752F8"/>
    <w:rsid w:val="00A754D1"/>
    <w:rsid w:val="00A77CCB"/>
    <w:rsid w:val="00A8018D"/>
    <w:rsid w:val="00A80346"/>
    <w:rsid w:val="00A8200B"/>
    <w:rsid w:val="00A84B51"/>
    <w:rsid w:val="00A84EE7"/>
    <w:rsid w:val="00A85EBA"/>
    <w:rsid w:val="00A86038"/>
    <w:rsid w:val="00A871AD"/>
    <w:rsid w:val="00A91E38"/>
    <w:rsid w:val="00A92B13"/>
    <w:rsid w:val="00A93314"/>
    <w:rsid w:val="00A935F2"/>
    <w:rsid w:val="00A93695"/>
    <w:rsid w:val="00A93877"/>
    <w:rsid w:val="00A9559E"/>
    <w:rsid w:val="00A95A7E"/>
    <w:rsid w:val="00A95C1E"/>
    <w:rsid w:val="00A9615B"/>
    <w:rsid w:val="00A96652"/>
    <w:rsid w:val="00A97445"/>
    <w:rsid w:val="00AA179D"/>
    <w:rsid w:val="00AA22C8"/>
    <w:rsid w:val="00AA3772"/>
    <w:rsid w:val="00AA4D68"/>
    <w:rsid w:val="00AA5183"/>
    <w:rsid w:val="00AA624A"/>
    <w:rsid w:val="00AA7227"/>
    <w:rsid w:val="00AA7531"/>
    <w:rsid w:val="00AB0F6D"/>
    <w:rsid w:val="00AB2731"/>
    <w:rsid w:val="00AB33D0"/>
    <w:rsid w:val="00AB433E"/>
    <w:rsid w:val="00AB5281"/>
    <w:rsid w:val="00AB52C8"/>
    <w:rsid w:val="00AB6428"/>
    <w:rsid w:val="00AC0432"/>
    <w:rsid w:val="00AC0ECE"/>
    <w:rsid w:val="00AC1172"/>
    <w:rsid w:val="00AC1E9C"/>
    <w:rsid w:val="00AC2516"/>
    <w:rsid w:val="00AC2611"/>
    <w:rsid w:val="00AC2D31"/>
    <w:rsid w:val="00AC2DA2"/>
    <w:rsid w:val="00AC5106"/>
    <w:rsid w:val="00AC53F2"/>
    <w:rsid w:val="00AC608D"/>
    <w:rsid w:val="00AC613F"/>
    <w:rsid w:val="00AC6849"/>
    <w:rsid w:val="00AC6879"/>
    <w:rsid w:val="00AC7F3A"/>
    <w:rsid w:val="00AD02D8"/>
    <w:rsid w:val="00AD1534"/>
    <w:rsid w:val="00AD2400"/>
    <w:rsid w:val="00AD27FA"/>
    <w:rsid w:val="00AD2C0E"/>
    <w:rsid w:val="00AD32BF"/>
    <w:rsid w:val="00AD3A26"/>
    <w:rsid w:val="00AD6553"/>
    <w:rsid w:val="00AD68E8"/>
    <w:rsid w:val="00AD6F14"/>
    <w:rsid w:val="00AD7E96"/>
    <w:rsid w:val="00AE012C"/>
    <w:rsid w:val="00AE0815"/>
    <w:rsid w:val="00AE18CF"/>
    <w:rsid w:val="00AE1D22"/>
    <w:rsid w:val="00AE272D"/>
    <w:rsid w:val="00AE2917"/>
    <w:rsid w:val="00AE47F2"/>
    <w:rsid w:val="00AE6B2C"/>
    <w:rsid w:val="00AE6FD9"/>
    <w:rsid w:val="00AE7C97"/>
    <w:rsid w:val="00AF0264"/>
    <w:rsid w:val="00AF0EEF"/>
    <w:rsid w:val="00AF2244"/>
    <w:rsid w:val="00AF2926"/>
    <w:rsid w:val="00AF29F8"/>
    <w:rsid w:val="00AF3DCA"/>
    <w:rsid w:val="00AF4D3D"/>
    <w:rsid w:val="00AF5F98"/>
    <w:rsid w:val="00AF652B"/>
    <w:rsid w:val="00AF7666"/>
    <w:rsid w:val="00AF7790"/>
    <w:rsid w:val="00B00679"/>
    <w:rsid w:val="00B03270"/>
    <w:rsid w:val="00B03E9E"/>
    <w:rsid w:val="00B0459A"/>
    <w:rsid w:val="00B057ED"/>
    <w:rsid w:val="00B070A0"/>
    <w:rsid w:val="00B11947"/>
    <w:rsid w:val="00B12AFB"/>
    <w:rsid w:val="00B16D8C"/>
    <w:rsid w:val="00B1708D"/>
    <w:rsid w:val="00B17A58"/>
    <w:rsid w:val="00B209FA"/>
    <w:rsid w:val="00B225F9"/>
    <w:rsid w:val="00B23653"/>
    <w:rsid w:val="00B236A5"/>
    <w:rsid w:val="00B25F4A"/>
    <w:rsid w:val="00B261E5"/>
    <w:rsid w:val="00B27CC6"/>
    <w:rsid w:val="00B300FB"/>
    <w:rsid w:val="00B30D84"/>
    <w:rsid w:val="00B31F13"/>
    <w:rsid w:val="00B35AFA"/>
    <w:rsid w:val="00B3646D"/>
    <w:rsid w:val="00B36B99"/>
    <w:rsid w:val="00B4086F"/>
    <w:rsid w:val="00B41401"/>
    <w:rsid w:val="00B43175"/>
    <w:rsid w:val="00B44C9E"/>
    <w:rsid w:val="00B4543C"/>
    <w:rsid w:val="00B4617E"/>
    <w:rsid w:val="00B4675B"/>
    <w:rsid w:val="00B51326"/>
    <w:rsid w:val="00B51F87"/>
    <w:rsid w:val="00B51FEE"/>
    <w:rsid w:val="00B543A7"/>
    <w:rsid w:val="00B5486F"/>
    <w:rsid w:val="00B5562F"/>
    <w:rsid w:val="00B56A2B"/>
    <w:rsid w:val="00B60242"/>
    <w:rsid w:val="00B61737"/>
    <w:rsid w:val="00B61912"/>
    <w:rsid w:val="00B61C4D"/>
    <w:rsid w:val="00B621E2"/>
    <w:rsid w:val="00B62A04"/>
    <w:rsid w:val="00B63961"/>
    <w:rsid w:val="00B64535"/>
    <w:rsid w:val="00B65C1F"/>
    <w:rsid w:val="00B718B1"/>
    <w:rsid w:val="00B73400"/>
    <w:rsid w:val="00B73BE1"/>
    <w:rsid w:val="00B7407E"/>
    <w:rsid w:val="00B74245"/>
    <w:rsid w:val="00B749A3"/>
    <w:rsid w:val="00B75135"/>
    <w:rsid w:val="00B761D5"/>
    <w:rsid w:val="00B76703"/>
    <w:rsid w:val="00B767AA"/>
    <w:rsid w:val="00B76F53"/>
    <w:rsid w:val="00B77720"/>
    <w:rsid w:val="00B80090"/>
    <w:rsid w:val="00B81881"/>
    <w:rsid w:val="00B82EAF"/>
    <w:rsid w:val="00B831E5"/>
    <w:rsid w:val="00B83A40"/>
    <w:rsid w:val="00B83B26"/>
    <w:rsid w:val="00B84911"/>
    <w:rsid w:val="00B850EE"/>
    <w:rsid w:val="00B85113"/>
    <w:rsid w:val="00B85C59"/>
    <w:rsid w:val="00B863EF"/>
    <w:rsid w:val="00B872B1"/>
    <w:rsid w:val="00B90418"/>
    <w:rsid w:val="00B90E9A"/>
    <w:rsid w:val="00B917C0"/>
    <w:rsid w:val="00B91E9F"/>
    <w:rsid w:val="00B92A8D"/>
    <w:rsid w:val="00B93213"/>
    <w:rsid w:val="00B93AA5"/>
    <w:rsid w:val="00B951E6"/>
    <w:rsid w:val="00B95F12"/>
    <w:rsid w:val="00B95F9F"/>
    <w:rsid w:val="00B97451"/>
    <w:rsid w:val="00B97C49"/>
    <w:rsid w:val="00BA0D7C"/>
    <w:rsid w:val="00BA1178"/>
    <w:rsid w:val="00BA13B9"/>
    <w:rsid w:val="00BA1580"/>
    <w:rsid w:val="00BA2C2C"/>
    <w:rsid w:val="00BA6253"/>
    <w:rsid w:val="00BA72DE"/>
    <w:rsid w:val="00BB051D"/>
    <w:rsid w:val="00BB15F2"/>
    <w:rsid w:val="00BB257A"/>
    <w:rsid w:val="00BB3CFE"/>
    <w:rsid w:val="00BB52A7"/>
    <w:rsid w:val="00BC155F"/>
    <w:rsid w:val="00BC2D93"/>
    <w:rsid w:val="00BC2E16"/>
    <w:rsid w:val="00BC3D95"/>
    <w:rsid w:val="00BC68B3"/>
    <w:rsid w:val="00BC6C30"/>
    <w:rsid w:val="00BC724B"/>
    <w:rsid w:val="00BC7B5A"/>
    <w:rsid w:val="00BD0D78"/>
    <w:rsid w:val="00BD1041"/>
    <w:rsid w:val="00BD1E80"/>
    <w:rsid w:val="00BD2187"/>
    <w:rsid w:val="00BD245F"/>
    <w:rsid w:val="00BD3A6F"/>
    <w:rsid w:val="00BD46C3"/>
    <w:rsid w:val="00BD4AAF"/>
    <w:rsid w:val="00BD4BD0"/>
    <w:rsid w:val="00BD5616"/>
    <w:rsid w:val="00BD7138"/>
    <w:rsid w:val="00BD7F95"/>
    <w:rsid w:val="00BE038E"/>
    <w:rsid w:val="00BE1843"/>
    <w:rsid w:val="00BE2871"/>
    <w:rsid w:val="00BE2DE2"/>
    <w:rsid w:val="00BE43AD"/>
    <w:rsid w:val="00BE7387"/>
    <w:rsid w:val="00BE7949"/>
    <w:rsid w:val="00BE7AA9"/>
    <w:rsid w:val="00BF11FC"/>
    <w:rsid w:val="00BF3BE1"/>
    <w:rsid w:val="00BF4015"/>
    <w:rsid w:val="00BF446B"/>
    <w:rsid w:val="00BF4515"/>
    <w:rsid w:val="00BF5797"/>
    <w:rsid w:val="00BF6620"/>
    <w:rsid w:val="00BF6693"/>
    <w:rsid w:val="00BF683E"/>
    <w:rsid w:val="00C01719"/>
    <w:rsid w:val="00C02A53"/>
    <w:rsid w:val="00C04555"/>
    <w:rsid w:val="00C0506C"/>
    <w:rsid w:val="00C05E1F"/>
    <w:rsid w:val="00C0632F"/>
    <w:rsid w:val="00C10766"/>
    <w:rsid w:val="00C11574"/>
    <w:rsid w:val="00C12A23"/>
    <w:rsid w:val="00C12F3D"/>
    <w:rsid w:val="00C156DC"/>
    <w:rsid w:val="00C15C3D"/>
    <w:rsid w:val="00C15D76"/>
    <w:rsid w:val="00C15F7D"/>
    <w:rsid w:val="00C20A61"/>
    <w:rsid w:val="00C21671"/>
    <w:rsid w:val="00C21D09"/>
    <w:rsid w:val="00C21E46"/>
    <w:rsid w:val="00C21E82"/>
    <w:rsid w:val="00C22E1A"/>
    <w:rsid w:val="00C23DE5"/>
    <w:rsid w:val="00C23E40"/>
    <w:rsid w:val="00C24481"/>
    <w:rsid w:val="00C24E5D"/>
    <w:rsid w:val="00C25EF1"/>
    <w:rsid w:val="00C26A19"/>
    <w:rsid w:val="00C319A1"/>
    <w:rsid w:val="00C322B4"/>
    <w:rsid w:val="00C33217"/>
    <w:rsid w:val="00C33705"/>
    <w:rsid w:val="00C36078"/>
    <w:rsid w:val="00C3717D"/>
    <w:rsid w:val="00C40629"/>
    <w:rsid w:val="00C40A17"/>
    <w:rsid w:val="00C42179"/>
    <w:rsid w:val="00C42E3E"/>
    <w:rsid w:val="00C43080"/>
    <w:rsid w:val="00C44F3D"/>
    <w:rsid w:val="00C4578B"/>
    <w:rsid w:val="00C4623C"/>
    <w:rsid w:val="00C47F5D"/>
    <w:rsid w:val="00C50B08"/>
    <w:rsid w:val="00C52FC3"/>
    <w:rsid w:val="00C566DB"/>
    <w:rsid w:val="00C60257"/>
    <w:rsid w:val="00C60298"/>
    <w:rsid w:val="00C60FAB"/>
    <w:rsid w:val="00C63714"/>
    <w:rsid w:val="00C6402A"/>
    <w:rsid w:val="00C664A9"/>
    <w:rsid w:val="00C66CA3"/>
    <w:rsid w:val="00C67EB6"/>
    <w:rsid w:val="00C70A9D"/>
    <w:rsid w:val="00C72465"/>
    <w:rsid w:val="00C7490E"/>
    <w:rsid w:val="00C76A59"/>
    <w:rsid w:val="00C76C69"/>
    <w:rsid w:val="00C849F6"/>
    <w:rsid w:val="00C85361"/>
    <w:rsid w:val="00C865AE"/>
    <w:rsid w:val="00C87A79"/>
    <w:rsid w:val="00C87B27"/>
    <w:rsid w:val="00C903CA"/>
    <w:rsid w:val="00C910D9"/>
    <w:rsid w:val="00C916DD"/>
    <w:rsid w:val="00C91916"/>
    <w:rsid w:val="00C9224A"/>
    <w:rsid w:val="00C92731"/>
    <w:rsid w:val="00C927CD"/>
    <w:rsid w:val="00C928B4"/>
    <w:rsid w:val="00C92F69"/>
    <w:rsid w:val="00C93154"/>
    <w:rsid w:val="00C94BDE"/>
    <w:rsid w:val="00C96DF9"/>
    <w:rsid w:val="00C97256"/>
    <w:rsid w:val="00C9734A"/>
    <w:rsid w:val="00C97971"/>
    <w:rsid w:val="00C97D85"/>
    <w:rsid w:val="00CA3F1D"/>
    <w:rsid w:val="00CA495B"/>
    <w:rsid w:val="00CA4F98"/>
    <w:rsid w:val="00CA5359"/>
    <w:rsid w:val="00CA606F"/>
    <w:rsid w:val="00CA6F68"/>
    <w:rsid w:val="00CA7EC0"/>
    <w:rsid w:val="00CB0586"/>
    <w:rsid w:val="00CB199E"/>
    <w:rsid w:val="00CB1C12"/>
    <w:rsid w:val="00CB2D2E"/>
    <w:rsid w:val="00CB2FCC"/>
    <w:rsid w:val="00CB6B9D"/>
    <w:rsid w:val="00CB6CA2"/>
    <w:rsid w:val="00CB7ECA"/>
    <w:rsid w:val="00CC09E2"/>
    <w:rsid w:val="00CC1D6C"/>
    <w:rsid w:val="00CC30D7"/>
    <w:rsid w:val="00CC45B3"/>
    <w:rsid w:val="00CC4C9C"/>
    <w:rsid w:val="00CD08B1"/>
    <w:rsid w:val="00CD0C77"/>
    <w:rsid w:val="00CD1E80"/>
    <w:rsid w:val="00CD3DD4"/>
    <w:rsid w:val="00CD48A6"/>
    <w:rsid w:val="00CD5FD8"/>
    <w:rsid w:val="00CD739C"/>
    <w:rsid w:val="00CD7D26"/>
    <w:rsid w:val="00CE05DD"/>
    <w:rsid w:val="00CE2A2D"/>
    <w:rsid w:val="00CE2B77"/>
    <w:rsid w:val="00CE5B7E"/>
    <w:rsid w:val="00CE5D7C"/>
    <w:rsid w:val="00CE64E2"/>
    <w:rsid w:val="00CF01EA"/>
    <w:rsid w:val="00CF0623"/>
    <w:rsid w:val="00CF2BAC"/>
    <w:rsid w:val="00CF3DCB"/>
    <w:rsid w:val="00CF5F97"/>
    <w:rsid w:val="00CF6396"/>
    <w:rsid w:val="00CF769B"/>
    <w:rsid w:val="00D004A4"/>
    <w:rsid w:val="00D03B73"/>
    <w:rsid w:val="00D04837"/>
    <w:rsid w:val="00D06E85"/>
    <w:rsid w:val="00D07063"/>
    <w:rsid w:val="00D07C79"/>
    <w:rsid w:val="00D11D6B"/>
    <w:rsid w:val="00D12064"/>
    <w:rsid w:val="00D123C3"/>
    <w:rsid w:val="00D12AA3"/>
    <w:rsid w:val="00D12BA5"/>
    <w:rsid w:val="00D1519A"/>
    <w:rsid w:val="00D174D1"/>
    <w:rsid w:val="00D176B0"/>
    <w:rsid w:val="00D20003"/>
    <w:rsid w:val="00D2032B"/>
    <w:rsid w:val="00D21F6C"/>
    <w:rsid w:val="00D21F81"/>
    <w:rsid w:val="00D2370F"/>
    <w:rsid w:val="00D2515D"/>
    <w:rsid w:val="00D27561"/>
    <w:rsid w:val="00D310E5"/>
    <w:rsid w:val="00D31327"/>
    <w:rsid w:val="00D31FF6"/>
    <w:rsid w:val="00D32201"/>
    <w:rsid w:val="00D327C0"/>
    <w:rsid w:val="00D337F9"/>
    <w:rsid w:val="00D33804"/>
    <w:rsid w:val="00D339D8"/>
    <w:rsid w:val="00D350B6"/>
    <w:rsid w:val="00D35E09"/>
    <w:rsid w:val="00D36489"/>
    <w:rsid w:val="00D36F39"/>
    <w:rsid w:val="00D418BE"/>
    <w:rsid w:val="00D42321"/>
    <w:rsid w:val="00D43004"/>
    <w:rsid w:val="00D4390B"/>
    <w:rsid w:val="00D44BB0"/>
    <w:rsid w:val="00D45F95"/>
    <w:rsid w:val="00D512C7"/>
    <w:rsid w:val="00D5156D"/>
    <w:rsid w:val="00D5176D"/>
    <w:rsid w:val="00D5282D"/>
    <w:rsid w:val="00D52A2C"/>
    <w:rsid w:val="00D52F58"/>
    <w:rsid w:val="00D532A4"/>
    <w:rsid w:val="00D556AE"/>
    <w:rsid w:val="00D55B6B"/>
    <w:rsid w:val="00D61443"/>
    <w:rsid w:val="00D6316A"/>
    <w:rsid w:val="00D644F9"/>
    <w:rsid w:val="00D64687"/>
    <w:rsid w:val="00D64968"/>
    <w:rsid w:val="00D66A50"/>
    <w:rsid w:val="00D67905"/>
    <w:rsid w:val="00D70320"/>
    <w:rsid w:val="00D70334"/>
    <w:rsid w:val="00D707D0"/>
    <w:rsid w:val="00D71359"/>
    <w:rsid w:val="00D7570A"/>
    <w:rsid w:val="00D77047"/>
    <w:rsid w:val="00D77ACF"/>
    <w:rsid w:val="00D77D48"/>
    <w:rsid w:val="00D77E0B"/>
    <w:rsid w:val="00D77E9B"/>
    <w:rsid w:val="00D80092"/>
    <w:rsid w:val="00D803D4"/>
    <w:rsid w:val="00D81048"/>
    <w:rsid w:val="00D8144A"/>
    <w:rsid w:val="00D82190"/>
    <w:rsid w:val="00D82A16"/>
    <w:rsid w:val="00D840C9"/>
    <w:rsid w:val="00D84147"/>
    <w:rsid w:val="00D8426B"/>
    <w:rsid w:val="00D865CE"/>
    <w:rsid w:val="00D92B48"/>
    <w:rsid w:val="00D93220"/>
    <w:rsid w:val="00D9527F"/>
    <w:rsid w:val="00D97E32"/>
    <w:rsid w:val="00DA0657"/>
    <w:rsid w:val="00DA07F4"/>
    <w:rsid w:val="00DA1070"/>
    <w:rsid w:val="00DA1969"/>
    <w:rsid w:val="00DA21C7"/>
    <w:rsid w:val="00DA246E"/>
    <w:rsid w:val="00DA47DC"/>
    <w:rsid w:val="00DA62D5"/>
    <w:rsid w:val="00DA6338"/>
    <w:rsid w:val="00DA6A9F"/>
    <w:rsid w:val="00DA6F38"/>
    <w:rsid w:val="00DA7BD6"/>
    <w:rsid w:val="00DB0D9A"/>
    <w:rsid w:val="00DB17DD"/>
    <w:rsid w:val="00DB24AA"/>
    <w:rsid w:val="00DB29D6"/>
    <w:rsid w:val="00DB5592"/>
    <w:rsid w:val="00DB5E5D"/>
    <w:rsid w:val="00DB5F55"/>
    <w:rsid w:val="00DB6283"/>
    <w:rsid w:val="00DB6801"/>
    <w:rsid w:val="00DB783C"/>
    <w:rsid w:val="00DB7E6B"/>
    <w:rsid w:val="00DC06DD"/>
    <w:rsid w:val="00DC0AA6"/>
    <w:rsid w:val="00DC1EDE"/>
    <w:rsid w:val="00DC3842"/>
    <w:rsid w:val="00DC5404"/>
    <w:rsid w:val="00DC598A"/>
    <w:rsid w:val="00DC6272"/>
    <w:rsid w:val="00DC660A"/>
    <w:rsid w:val="00DC74E7"/>
    <w:rsid w:val="00DD03DD"/>
    <w:rsid w:val="00DD0C7A"/>
    <w:rsid w:val="00DD175C"/>
    <w:rsid w:val="00DD1873"/>
    <w:rsid w:val="00DD46D8"/>
    <w:rsid w:val="00DD5302"/>
    <w:rsid w:val="00DD79B5"/>
    <w:rsid w:val="00DE063D"/>
    <w:rsid w:val="00DE1314"/>
    <w:rsid w:val="00DE1AAE"/>
    <w:rsid w:val="00DE2621"/>
    <w:rsid w:val="00DE2EBB"/>
    <w:rsid w:val="00DE3449"/>
    <w:rsid w:val="00DE47A2"/>
    <w:rsid w:val="00DE5065"/>
    <w:rsid w:val="00DE751F"/>
    <w:rsid w:val="00DF14BE"/>
    <w:rsid w:val="00DF1616"/>
    <w:rsid w:val="00DF3100"/>
    <w:rsid w:val="00DF3655"/>
    <w:rsid w:val="00DF36E0"/>
    <w:rsid w:val="00DF5B03"/>
    <w:rsid w:val="00DF6397"/>
    <w:rsid w:val="00DF7B72"/>
    <w:rsid w:val="00E0014B"/>
    <w:rsid w:val="00E00EB7"/>
    <w:rsid w:val="00E015A1"/>
    <w:rsid w:val="00E0235C"/>
    <w:rsid w:val="00E024EE"/>
    <w:rsid w:val="00E0268E"/>
    <w:rsid w:val="00E027CD"/>
    <w:rsid w:val="00E0456A"/>
    <w:rsid w:val="00E04D22"/>
    <w:rsid w:val="00E053D0"/>
    <w:rsid w:val="00E06A94"/>
    <w:rsid w:val="00E06BB1"/>
    <w:rsid w:val="00E11175"/>
    <w:rsid w:val="00E114AE"/>
    <w:rsid w:val="00E1460A"/>
    <w:rsid w:val="00E15116"/>
    <w:rsid w:val="00E155A6"/>
    <w:rsid w:val="00E15ADB"/>
    <w:rsid w:val="00E15B11"/>
    <w:rsid w:val="00E17107"/>
    <w:rsid w:val="00E205BF"/>
    <w:rsid w:val="00E20682"/>
    <w:rsid w:val="00E20F66"/>
    <w:rsid w:val="00E21A88"/>
    <w:rsid w:val="00E21B64"/>
    <w:rsid w:val="00E22155"/>
    <w:rsid w:val="00E22551"/>
    <w:rsid w:val="00E2525C"/>
    <w:rsid w:val="00E258C1"/>
    <w:rsid w:val="00E25B2A"/>
    <w:rsid w:val="00E268F1"/>
    <w:rsid w:val="00E26989"/>
    <w:rsid w:val="00E2761F"/>
    <w:rsid w:val="00E27804"/>
    <w:rsid w:val="00E30176"/>
    <w:rsid w:val="00E311D7"/>
    <w:rsid w:val="00E31469"/>
    <w:rsid w:val="00E3215C"/>
    <w:rsid w:val="00E33E2B"/>
    <w:rsid w:val="00E34312"/>
    <w:rsid w:val="00E34C43"/>
    <w:rsid w:val="00E36003"/>
    <w:rsid w:val="00E37413"/>
    <w:rsid w:val="00E37866"/>
    <w:rsid w:val="00E414B1"/>
    <w:rsid w:val="00E41655"/>
    <w:rsid w:val="00E41E67"/>
    <w:rsid w:val="00E43868"/>
    <w:rsid w:val="00E43A6E"/>
    <w:rsid w:val="00E44041"/>
    <w:rsid w:val="00E46DDC"/>
    <w:rsid w:val="00E46F67"/>
    <w:rsid w:val="00E47C96"/>
    <w:rsid w:val="00E47F01"/>
    <w:rsid w:val="00E47FA4"/>
    <w:rsid w:val="00E504B6"/>
    <w:rsid w:val="00E51ECC"/>
    <w:rsid w:val="00E52A75"/>
    <w:rsid w:val="00E52C4E"/>
    <w:rsid w:val="00E53837"/>
    <w:rsid w:val="00E55E31"/>
    <w:rsid w:val="00E57241"/>
    <w:rsid w:val="00E60490"/>
    <w:rsid w:val="00E60B9E"/>
    <w:rsid w:val="00E62190"/>
    <w:rsid w:val="00E666CD"/>
    <w:rsid w:val="00E70113"/>
    <w:rsid w:val="00E70B79"/>
    <w:rsid w:val="00E7107E"/>
    <w:rsid w:val="00E712A9"/>
    <w:rsid w:val="00E73B43"/>
    <w:rsid w:val="00E75354"/>
    <w:rsid w:val="00E75D82"/>
    <w:rsid w:val="00E7717E"/>
    <w:rsid w:val="00E800ED"/>
    <w:rsid w:val="00E82D62"/>
    <w:rsid w:val="00E83342"/>
    <w:rsid w:val="00E83AE7"/>
    <w:rsid w:val="00E843E8"/>
    <w:rsid w:val="00E8479A"/>
    <w:rsid w:val="00E872C7"/>
    <w:rsid w:val="00E92CE0"/>
    <w:rsid w:val="00E92F07"/>
    <w:rsid w:val="00E938BC"/>
    <w:rsid w:val="00E94084"/>
    <w:rsid w:val="00E94D10"/>
    <w:rsid w:val="00E94DF6"/>
    <w:rsid w:val="00E95235"/>
    <w:rsid w:val="00E95EE4"/>
    <w:rsid w:val="00E96E52"/>
    <w:rsid w:val="00EA25C0"/>
    <w:rsid w:val="00EA27D3"/>
    <w:rsid w:val="00EA281B"/>
    <w:rsid w:val="00EA3A00"/>
    <w:rsid w:val="00EA4F99"/>
    <w:rsid w:val="00EA4FB5"/>
    <w:rsid w:val="00EA6765"/>
    <w:rsid w:val="00EA6979"/>
    <w:rsid w:val="00EA7675"/>
    <w:rsid w:val="00EA7CA3"/>
    <w:rsid w:val="00EB04CD"/>
    <w:rsid w:val="00EB06B4"/>
    <w:rsid w:val="00EB087D"/>
    <w:rsid w:val="00EB0B04"/>
    <w:rsid w:val="00EB1D3F"/>
    <w:rsid w:val="00EB2283"/>
    <w:rsid w:val="00EB258F"/>
    <w:rsid w:val="00EB29D6"/>
    <w:rsid w:val="00EB4D37"/>
    <w:rsid w:val="00EB4F2F"/>
    <w:rsid w:val="00EB5735"/>
    <w:rsid w:val="00EB5928"/>
    <w:rsid w:val="00EB74EB"/>
    <w:rsid w:val="00EB7850"/>
    <w:rsid w:val="00EB7D5D"/>
    <w:rsid w:val="00EC0A3B"/>
    <w:rsid w:val="00EC1533"/>
    <w:rsid w:val="00EC176B"/>
    <w:rsid w:val="00EC2253"/>
    <w:rsid w:val="00EC2B0F"/>
    <w:rsid w:val="00EC6298"/>
    <w:rsid w:val="00EC7055"/>
    <w:rsid w:val="00ED09D5"/>
    <w:rsid w:val="00ED1A62"/>
    <w:rsid w:val="00ED2AE5"/>
    <w:rsid w:val="00ED3071"/>
    <w:rsid w:val="00ED382B"/>
    <w:rsid w:val="00ED4477"/>
    <w:rsid w:val="00ED482C"/>
    <w:rsid w:val="00ED483B"/>
    <w:rsid w:val="00ED7A6A"/>
    <w:rsid w:val="00ED7AD3"/>
    <w:rsid w:val="00EE08BB"/>
    <w:rsid w:val="00EE0969"/>
    <w:rsid w:val="00EE13E4"/>
    <w:rsid w:val="00EE1414"/>
    <w:rsid w:val="00EE1805"/>
    <w:rsid w:val="00EE3CA7"/>
    <w:rsid w:val="00EE4D03"/>
    <w:rsid w:val="00EE549B"/>
    <w:rsid w:val="00EE570F"/>
    <w:rsid w:val="00EE64C7"/>
    <w:rsid w:val="00EE6762"/>
    <w:rsid w:val="00EE6A00"/>
    <w:rsid w:val="00EE7846"/>
    <w:rsid w:val="00EF05B0"/>
    <w:rsid w:val="00EF1F7E"/>
    <w:rsid w:val="00EF4601"/>
    <w:rsid w:val="00EF57F2"/>
    <w:rsid w:val="00EF5DAB"/>
    <w:rsid w:val="00EF5FD2"/>
    <w:rsid w:val="00EF616E"/>
    <w:rsid w:val="00EF7738"/>
    <w:rsid w:val="00F00A43"/>
    <w:rsid w:val="00F0131A"/>
    <w:rsid w:val="00F01D37"/>
    <w:rsid w:val="00F0216B"/>
    <w:rsid w:val="00F034FE"/>
    <w:rsid w:val="00F047D3"/>
    <w:rsid w:val="00F05271"/>
    <w:rsid w:val="00F05BB3"/>
    <w:rsid w:val="00F07A3E"/>
    <w:rsid w:val="00F10A71"/>
    <w:rsid w:val="00F117C1"/>
    <w:rsid w:val="00F13DC1"/>
    <w:rsid w:val="00F142C1"/>
    <w:rsid w:val="00F1484A"/>
    <w:rsid w:val="00F14BEF"/>
    <w:rsid w:val="00F16961"/>
    <w:rsid w:val="00F1717E"/>
    <w:rsid w:val="00F21AA0"/>
    <w:rsid w:val="00F2208E"/>
    <w:rsid w:val="00F23741"/>
    <w:rsid w:val="00F23769"/>
    <w:rsid w:val="00F239BB"/>
    <w:rsid w:val="00F25EA2"/>
    <w:rsid w:val="00F272BE"/>
    <w:rsid w:val="00F27453"/>
    <w:rsid w:val="00F2797F"/>
    <w:rsid w:val="00F30683"/>
    <w:rsid w:val="00F3088D"/>
    <w:rsid w:val="00F311CA"/>
    <w:rsid w:val="00F3159B"/>
    <w:rsid w:val="00F317DC"/>
    <w:rsid w:val="00F33C5C"/>
    <w:rsid w:val="00F366A2"/>
    <w:rsid w:val="00F376E4"/>
    <w:rsid w:val="00F37F95"/>
    <w:rsid w:val="00F40357"/>
    <w:rsid w:val="00F4290E"/>
    <w:rsid w:val="00F42A62"/>
    <w:rsid w:val="00F42CC2"/>
    <w:rsid w:val="00F42EEB"/>
    <w:rsid w:val="00F4601F"/>
    <w:rsid w:val="00F46540"/>
    <w:rsid w:val="00F46F12"/>
    <w:rsid w:val="00F470E4"/>
    <w:rsid w:val="00F52041"/>
    <w:rsid w:val="00F525DB"/>
    <w:rsid w:val="00F52DC6"/>
    <w:rsid w:val="00F5462A"/>
    <w:rsid w:val="00F54CD6"/>
    <w:rsid w:val="00F56780"/>
    <w:rsid w:val="00F60045"/>
    <w:rsid w:val="00F602D3"/>
    <w:rsid w:val="00F60EE9"/>
    <w:rsid w:val="00F6176F"/>
    <w:rsid w:val="00F61A4C"/>
    <w:rsid w:val="00F63460"/>
    <w:rsid w:val="00F63C29"/>
    <w:rsid w:val="00F655AA"/>
    <w:rsid w:val="00F66F2A"/>
    <w:rsid w:val="00F6773C"/>
    <w:rsid w:val="00F70397"/>
    <w:rsid w:val="00F7169D"/>
    <w:rsid w:val="00F7217E"/>
    <w:rsid w:val="00F73345"/>
    <w:rsid w:val="00F737F8"/>
    <w:rsid w:val="00F76135"/>
    <w:rsid w:val="00F76853"/>
    <w:rsid w:val="00F77404"/>
    <w:rsid w:val="00F77825"/>
    <w:rsid w:val="00F8150A"/>
    <w:rsid w:val="00F832D2"/>
    <w:rsid w:val="00F83D2E"/>
    <w:rsid w:val="00F844EC"/>
    <w:rsid w:val="00F87844"/>
    <w:rsid w:val="00F90F84"/>
    <w:rsid w:val="00F9121C"/>
    <w:rsid w:val="00F92B62"/>
    <w:rsid w:val="00F93597"/>
    <w:rsid w:val="00F93688"/>
    <w:rsid w:val="00F939F2"/>
    <w:rsid w:val="00F93BDD"/>
    <w:rsid w:val="00F964BD"/>
    <w:rsid w:val="00F969FE"/>
    <w:rsid w:val="00F9730F"/>
    <w:rsid w:val="00F97963"/>
    <w:rsid w:val="00F97FA7"/>
    <w:rsid w:val="00FA1414"/>
    <w:rsid w:val="00FA20BC"/>
    <w:rsid w:val="00FA28C7"/>
    <w:rsid w:val="00FA4885"/>
    <w:rsid w:val="00FA5856"/>
    <w:rsid w:val="00FB1ACA"/>
    <w:rsid w:val="00FB2DF4"/>
    <w:rsid w:val="00FB4B40"/>
    <w:rsid w:val="00FB60DE"/>
    <w:rsid w:val="00FB7000"/>
    <w:rsid w:val="00FC0D33"/>
    <w:rsid w:val="00FC27A9"/>
    <w:rsid w:val="00FC3233"/>
    <w:rsid w:val="00FC3317"/>
    <w:rsid w:val="00FC3C6C"/>
    <w:rsid w:val="00FC45CA"/>
    <w:rsid w:val="00FC5896"/>
    <w:rsid w:val="00FC7479"/>
    <w:rsid w:val="00FC7DDF"/>
    <w:rsid w:val="00FD09E3"/>
    <w:rsid w:val="00FD164C"/>
    <w:rsid w:val="00FD198B"/>
    <w:rsid w:val="00FD3042"/>
    <w:rsid w:val="00FD3F55"/>
    <w:rsid w:val="00FD4282"/>
    <w:rsid w:val="00FD483F"/>
    <w:rsid w:val="00FD644C"/>
    <w:rsid w:val="00FD6934"/>
    <w:rsid w:val="00FE128D"/>
    <w:rsid w:val="00FE1482"/>
    <w:rsid w:val="00FE1518"/>
    <w:rsid w:val="00FE235F"/>
    <w:rsid w:val="00FE39FF"/>
    <w:rsid w:val="00FE5512"/>
    <w:rsid w:val="00FE5906"/>
    <w:rsid w:val="00FE5AF2"/>
    <w:rsid w:val="00FE5EA9"/>
    <w:rsid w:val="00FE6419"/>
    <w:rsid w:val="00FE7F84"/>
    <w:rsid w:val="00FF0D84"/>
    <w:rsid w:val="00FF2078"/>
    <w:rsid w:val="00FF2E5F"/>
    <w:rsid w:val="00FF5E5D"/>
    <w:rsid w:val="00FF63A2"/>
    <w:rsid w:val="00FF66D9"/>
    <w:rsid w:val="00FF6756"/>
    <w:rsid w:val="00FF6862"/>
    <w:rsid w:val="00FF71C0"/>
    <w:rsid w:val="03046349"/>
    <w:rsid w:val="03274FF3"/>
    <w:rsid w:val="033155C9"/>
    <w:rsid w:val="03F946F7"/>
    <w:rsid w:val="04241D3E"/>
    <w:rsid w:val="04690523"/>
    <w:rsid w:val="04BF40FA"/>
    <w:rsid w:val="04D5699A"/>
    <w:rsid w:val="0506001F"/>
    <w:rsid w:val="051251CD"/>
    <w:rsid w:val="06524C9D"/>
    <w:rsid w:val="069E17F8"/>
    <w:rsid w:val="07070C8E"/>
    <w:rsid w:val="07290207"/>
    <w:rsid w:val="072B5864"/>
    <w:rsid w:val="073C2005"/>
    <w:rsid w:val="089C4718"/>
    <w:rsid w:val="090A49B8"/>
    <w:rsid w:val="097A709C"/>
    <w:rsid w:val="0B17228F"/>
    <w:rsid w:val="0C027ACE"/>
    <w:rsid w:val="0C767895"/>
    <w:rsid w:val="0DC1788C"/>
    <w:rsid w:val="0EC57652"/>
    <w:rsid w:val="0ECC18AD"/>
    <w:rsid w:val="0F0354A4"/>
    <w:rsid w:val="0F4962FE"/>
    <w:rsid w:val="0F9B2971"/>
    <w:rsid w:val="0FDC6A33"/>
    <w:rsid w:val="1004434D"/>
    <w:rsid w:val="102C7B8C"/>
    <w:rsid w:val="104069D3"/>
    <w:rsid w:val="12597923"/>
    <w:rsid w:val="12C5410E"/>
    <w:rsid w:val="12C94ABC"/>
    <w:rsid w:val="13A778D1"/>
    <w:rsid w:val="14CE06A1"/>
    <w:rsid w:val="153B1E37"/>
    <w:rsid w:val="15561FAC"/>
    <w:rsid w:val="15EB0DCB"/>
    <w:rsid w:val="169258BC"/>
    <w:rsid w:val="18BA1978"/>
    <w:rsid w:val="18C4476A"/>
    <w:rsid w:val="19173860"/>
    <w:rsid w:val="1A5537C2"/>
    <w:rsid w:val="1B841C57"/>
    <w:rsid w:val="1BCE4247"/>
    <w:rsid w:val="1D090038"/>
    <w:rsid w:val="1D103853"/>
    <w:rsid w:val="1D285B07"/>
    <w:rsid w:val="1D491401"/>
    <w:rsid w:val="1D8C770E"/>
    <w:rsid w:val="1D9E794D"/>
    <w:rsid w:val="1DDD7E33"/>
    <w:rsid w:val="1DFC0280"/>
    <w:rsid w:val="1E757322"/>
    <w:rsid w:val="1E792BD2"/>
    <w:rsid w:val="1E825B61"/>
    <w:rsid w:val="1EA272B0"/>
    <w:rsid w:val="1F2F6691"/>
    <w:rsid w:val="1F800BB5"/>
    <w:rsid w:val="1F864AB0"/>
    <w:rsid w:val="1FDF4366"/>
    <w:rsid w:val="217D0EF9"/>
    <w:rsid w:val="22F8617A"/>
    <w:rsid w:val="236440B1"/>
    <w:rsid w:val="23706BFD"/>
    <w:rsid w:val="23C1710D"/>
    <w:rsid w:val="23D80C46"/>
    <w:rsid w:val="2486601F"/>
    <w:rsid w:val="24E90A4E"/>
    <w:rsid w:val="24FF295B"/>
    <w:rsid w:val="2675038B"/>
    <w:rsid w:val="26AC300A"/>
    <w:rsid w:val="26CE73E4"/>
    <w:rsid w:val="27765809"/>
    <w:rsid w:val="2827615B"/>
    <w:rsid w:val="288D6F19"/>
    <w:rsid w:val="297318ED"/>
    <w:rsid w:val="29864937"/>
    <w:rsid w:val="29F24B48"/>
    <w:rsid w:val="2A886901"/>
    <w:rsid w:val="2B117408"/>
    <w:rsid w:val="2BEB2FF3"/>
    <w:rsid w:val="2BEE2B52"/>
    <w:rsid w:val="2C292105"/>
    <w:rsid w:val="2C703D72"/>
    <w:rsid w:val="2C773903"/>
    <w:rsid w:val="2CFC7AF3"/>
    <w:rsid w:val="2D777598"/>
    <w:rsid w:val="2D8C54E5"/>
    <w:rsid w:val="2DB97A86"/>
    <w:rsid w:val="2DBD6528"/>
    <w:rsid w:val="2E354D2E"/>
    <w:rsid w:val="2E3E3943"/>
    <w:rsid w:val="2EBD53FE"/>
    <w:rsid w:val="2EC3797B"/>
    <w:rsid w:val="303712DD"/>
    <w:rsid w:val="307B2873"/>
    <w:rsid w:val="30B32932"/>
    <w:rsid w:val="30B73502"/>
    <w:rsid w:val="30CA70D1"/>
    <w:rsid w:val="31066336"/>
    <w:rsid w:val="31F27F67"/>
    <w:rsid w:val="320258D9"/>
    <w:rsid w:val="323266E7"/>
    <w:rsid w:val="32351D27"/>
    <w:rsid w:val="32887EEA"/>
    <w:rsid w:val="32A16796"/>
    <w:rsid w:val="32D57D76"/>
    <w:rsid w:val="32EE3ABF"/>
    <w:rsid w:val="33035DA4"/>
    <w:rsid w:val="34185439"/>
    <w:rsid w:val="345E12E3"/>
    <w:rsid w:val="3468318C"/>
    <w:rsid w:val="34925FF4"/>
    <w:rsid w:val="34D45AE2"/>
    <w:rsid w:val="34F130A3"/>
    <w:rsid w:val="34FF5F37"/>
    <w:rsid w:val="352D2989"/>
    <w:rsid w:val="35477A5A"/>
    <w:rsid w:val="35B868D0"/>
    <w:rsid w:val="36B85707"/>
    <w:rsid w:val="37B66829"/>
    <w:rsid w:val="37C15478"/>
    <w:rsid w:val="393A1413"/>
    <w:rsid w:val="399B2851"/>
    <w:rsid w:val="39B17138"/>
    <w:rsid w:val="3A0C3868"/>
    <w:rsid w:val="3A487DBB"/>
    <w:rsid w:val="3AAE22B7"/>
    <w:rsid w:val="3BD31104"/>
    <w:rsid w:val="3C0C62C3"/>
    <w:rsid w:val="3C5A00E2"/>
    <w:rsid w:val="3C9B56EA"/>
    <w:rsid w:val="3D1A5C00"/>
    <w:rsid w:val="3D6A7F53"/>
    <w:rsid w:val="3E786769"/>
    <w:rsid w:val="3E810DCB"/>
    <w:rsid w:val="3EB665FC"/>
    <w:rsid w:val="41247ACE"/>
    <w:rsid w:val="43252E03"/>
    <w:rsid w:val="432964A6"/>
    <w:rsid w:val="438758BD"/>
    <w:rsid w:val="43CE2CB6"/>
    <w:rsid w:val="44086AE7"/>
    <w:rsid w:val="442E1A73"/>
    <w:rsid w:val="459C3D1D"/>
    <w:rsid w:val="45C65EB1"/>
    <w:rsid w:val="46252639"/>
    <w:rsid w:val="465639E3"/>
    <w:rsid w:val="46886BA0"/>
    <w:rsid w:val="47EC24DE"/>
    <w:rsid w:val="49CD5896"/>
    <w:rsid w:val="49E23E06"/>
    <w:rsid w:val="4A272F64"/>
    <w:rsid w:val="4A2772D3"/>
    <w:rsid w:val="4A8C4FC6"/>
    <w:rsid w:val="4AAC6FA5"/>
    <w:rsid w:val="4B440A15"/>
    <w:rsid w:val="4BD52AC2"/>
    <w:rsid w:val="4C165EBB"/>
    <w:rsid w:val="4D8E59C5"/>
    <w:rsid w:val="4D9C6036"/>
    <w:rsid w:val="4E8F6143"/>
    <w:rsid w:val="4EB25E7B"/>
    <w:rsid w:val="4ED03329"/>
    <w:rsid w:val="4F0F7D08"/>
    <w:rsid w:val="4F962C13"/>
    <w:rsid w:val="4FBE5BC1"/>
    <w:rsid w:val="4FC53909"/>
    <w:rsid w:val="51675BA2"/>
    <w:rsid w:val="51741C60"/>
    <w:rsid w:val="51AE600E"/>
    <w:rsid w:val="528A525D"/>
    <w:rsid w:val="53725DD3"/>
    <w:rsid w:val="542377A2"/>
    <w:rsid w:val="54513C29"/>
    <w:rsid w:val="54827BF3"/>
    <w:rsid w:val="56D05FD4"/>
    <w:rsid w:val="57701306"/>
    <w:rsid w:val="57910C6B"/>
    <w:rsid w:val="57BF45B9"/>
    <w:rsid w:val="57D07DA9"/>
    <w:rsid w:val="5869314B"/>
    <w:rsid w:val="58711F00"/>
    <w:rsid w:val="589D723A"/>
    <w:rsid w:val="58FA75CF"/>
    <w:rsid w:val="5A934D52"/>
    <w:rsid w:val="5ABA684F"/>
    <w:rsid w:val="5B2C4BF7"/>
    <w:rsid w:val="5B48732F"/>
    <w:rsid w:val="5B7C62E3"/>
    <w:rsid w:val="5BEA5999"/>
    <w:rsid w:val="5D1405DF"/>
    <w:rsid w:val="5D38580B"/>
    <w:rsid w:val="5D394F6B"/>
    <w:rsid w:val="5D456101"/>
    <w:rsid w:val="5DB43814"/>
    <w:rsid w:val="5E146C49"/>
    <w:rsid w:val="5E350D20"/>
    <w:rsid w:val="5E8B4426"/>
    <w:rsid w:val="5EE0507D"/>
    <w:rsid w:val="5EE26F64"/>
    <w:rsid w:val="5EEF6358"/>
    <w:rsid w:val="5F4750F2"/>
    <w:rsid w:val="60A765D3"/>
    <w:rsid w:val="60DA31AE"/>
    <w:rsid w:val="612512C6"/>
    <w:rsid w:val="61F553DE"/>
    <w:rsid w:val="62486A4B"/>
    <w:rsid w:val="63034825"/>
    <w:rsid w:val="63165849"/>
    <w:rsid w:val="63442AF7"/>
    <w:rsid w:val="63A01F90"/>
    <w:rsid w:val="64AF1DCD"/>
    <w:rsid w:val="64DC467D"/>
    <w:rsid w:val="65BE31C6"/>
    <w:rsid w:val="65DF2C3B"/>
    <w:rsid w:val="65F71FA0"/>
    <w:rsid w:val="663066AA"/>
    <w:rsid w:val="66571B77"/>
    <w:rsid w:val="666A56FC"/>
    <w:rsid w:val="66763878"/>
    <w:rsid w:val="66A44E96"/>
    <w:rsid w:val="66CA46F4"/>
    <w:rsid w:val="68117148"/>
    <w:rsid w:val="683C743F"/>
    <w:rsid w:val="68813835"/>
    <w:rsid w:val="6888721A"/>
    <w:rsid w:val="698F2F6D"/>
    <w:rsid w:val="6CE6347C"/>
    <w:rsid w:val="6CF72E6E"/>
    <w:rsid w:val="6D992932"/>
    <w:rsid w:val="6EB90DD8"/>
    <w:rsid w:val="6EF74F9E"/>
    <w:rsid w:val="6F9A015C"/>
    <w:rsid w:val="6FF02664"/>
    <w:rsid w:val="708139B5"/>
    <w:rsid w:val="70CE2F74"/>
    <w:rsid w:val="73253BE7"/>
    <w:rsid w:val="73587C42"/>
    <w:rsid w:val="736F20B6"/>
    <w:rsid w:val="7392171B"/>
    <w:rsid w:val="74747265"/>
    <w:rsid w:val="748E36AC"/>
    <w:rsid w:val="74E835DD"/>
    <w:rsid w:val="75E875F7"/>
    <w:rsid w:val="76687DE1"/>
    <w:rsid w:val="76C82B95"/>
    <w:rsid w:val="76CE774C"/>
    <w:rsid w:val="76E176B2"/>
    <w:rsid w:val="77516C1A"/>
    <w:rsid w:val="775E19E9"/>
    <w:rsid w:val="779A33E4"/>
    <w:rsid w:val="797E18F9"/>
    <w:rsid w:val="7AF4255C"/>
    <w:rsid w:val="7B066B78"/>
    <w:rsid w:val="7B547D65"/>
    <w:rsid w:val="7C606D1D"/>
    <w:rsid w:val="7C847F85"/>
    <w:rsid w:val="7D601AC5"/>
    <w:rsid w:val="7DAB368A"/>
    <w:rsid w:val="7DCF0006"/>
    <w:rsid w:val="7E6B7501"/>
    <w:rsid w:val="7F644FC7"/>
    <w:rsid w:val="7FBC3F9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pacing w:line="240" w:lineRule="atLeast"/>
      <w:ind w:firstLine="562" w:firstLineChars="200"/>
      <w:textAlignment w:val="baseline"/>
    </w:pPr>
    <w:rPr>
      <w:rFonts w:ascii="仿宋" w:hAnsi="仿宋" w:eastAsia="仿宋" w:cs="仿宋"/>
      <w:sz w:val="24"/>
      <w:szCs w:val="24"/>
      <w:lang w:val="en-US" w:eastAsia="zh-CN" w:bidi="ar-SA"/>
    </w:rPr>
  </w:style>
  <w:style w:type="paragraph" w:styleId="3">
    <w:name w:val="heading 1"/>
    <w:basedOn w:val="1"/>
    <w:next w:val="1"/>
    <w:qFormat/>
    <w:uiPriority w:val="0"/>
    <w:pPr>
      <w:keepNext/>
      <w:keepLines/>
      <w:spacing w:beforeLines="0" w:afterLines="0" w:line="240" w:lineRule="atLeast"/>
      <w:ind w:firstLine="0" w:firstLineChars="0"/>
      <w:outlineLvl w:val="0"/>
    </w:pPr>
    <w:rPr>
      <w:b/>
      <w:bCs/>
      <w:kern w:val="44"/>
      <w:szCs w:val="44"/>
    </w:rPr>
  </w:style>
  <w:style w:type="paragraph" w:styleId="4">
    <w:name w:val="heading 2"/>
    <w:basedOn w:val="1"/>
    <w:next w:val="1"/>
    <w:qFormat/>
    <w:uiPriority w:val="0"/>
    <w:pPr>
      <w:keepNext/>
      <w:keepLines/>
      <w:spacing w:beforeLines="0" w:afterLines="0" w:line="240" w:lineRule="atLeast"/>
      <w:outlineLvl w:val="1"/>
    </w:pPr>
    <w:rPr>
      <w:rFonts w:ascii="仿宋" w:hAnsi="仿宋"/>
      <w:b/>
      <w:bCs/>
      <w:szCs w:val="32"/>
    </w:rPr>
  </w:style>
  <w:style w:type="paragraph" w:styleId="5">
    <w:name w:val="heading 3"/>
    <w:basedOn w:val="1"/>
    <w:next w:val="1"/>
    <w:qFormat/>
    <w:uiPriority w:val="0"/>
    <w:pPr>
      <w:keepNext/>
      <w:keepLines/>
      <w:spacing w:beforeLines="0" w:afterLines="0" w:line="240" w:lineRule="atLeast"/>
      <w:ind w:firstLine="0" w:firstLineChars="0"/>
      <w:jc w:val="center"/>
      <w:outlineLvl w:val="2"/>
    </w:pPr>
    <w:rPr>
      <w:b/>
      <w:bCs/>
      <w:sz w:val="21"/>
      <w:szCs w:val="32"/>
    </w:rPr>
  </w:style>
  <w:style w:type="paragraph" w:styleId="6">
    <w:name w:val="heading 4"/>
    <w:basedOn w:val="1"/>
    <w:next w:val="1"/>
    <w:qFormat/>
    <w:uiPriority w:val="0"/>
    <w:pPr>
      <w:keepNext/>
      <w:keepLines/>
      <w:spacing w:beforeLines="0" w:afterLines="0" w:line="240" w:lineRule="atLeast"/>
      <w:ind w:firstLine="0" w:firstLineChars="0"/>
      <w:jc w:val="center"/>
      <w:outlineLvl w:val="3"/>
    </w:pPr>
    <w:rPr>
      <w:rFonts w:ascii="仿宋" w:hAnsi="仿宋"/>
      <w:bCs/>
      <w:sz w:val="21"/>
      <w:szCs w:val="28"/>
    </w:rPr>
  </w:style>
  <w:style w:type="paragraph" w:styleId="7">
    <w:name w:val="heading 5"/>
    <w:basedOn w:val="1"/>
    <w:next w:val="1"/>
    <w:qFormat/>
    <w:uiPriority w:val="0"/>
    <w:pPr>
      <w:keepNext/>
      <w:keepLines/>
      <w:spacing w:beforeLines="0" w:afterLines="0" w:line="240" w:lineRule="atLeast"/>
      <w:ind w:firstLine="0" w:firstLineChars="0"/>
      <w:outlineLvl w:val="4"/>
    </w:pPr>
    <w:rPr>
      <w:rFonts w:eastAsia="黑体"/>
      <w:b/>
      <w:bCs/>
      <w:sz w:val="28"/>
      <w:szCs w:val="28"/>
    </w:rPr>
  </w:style>
  <w:style w:type="paragraph" w:styleId="8">
    <w:name w:val="heading 6"/>
    <w:basedOn w:val="1"/>
    <w:next w:val="1"/>
    <w:qFormat/>
    <w:uiPriority w:val="0"/>
    <w:pPr>
      <w:keepNext/>
      <w:keepLines/>
      <w:spacing w:before="240" w:beforeLines="0" w:after="64" w:afterLines="0" w:line="320" w:lineRule="atLeast"/>
      <w:outlineLvl w:val="5"/>
    </w:pPr>
    <w:rPr>
      <w:rFonts w:ascii="Arial" w:hAnsi="Arial" w:eastAsia="黑体"/>
      <w:b/>
      <w:bCs/>
    </w:rPr>
  </w:style>
  <w:style w:type="paragraph" w:styleId="9">
    <w:name w:val="heading 7"/>
    <w:basedOn w:val="1"/>
    <w:next w:val="1"/>
    <w:qFormat/>
    <w:uiPriority w:val="0"/>
    <w:pPr>
      <w:keepNext/>
      <w:keepLines/>
      <w:spacing w:before="240" w:beforeLines="0" w:after="64" w:afterLines="0" w:line="320" w:lineRule="atLeast"/>
      <w:outlineLvl w:val="6"/>
    </w:pPr>
    <w:rPr>
      <w:b/>
      <w:bCs/>
    </w:rPr>
  </w:style>
  <w:style w:type="paragraph" w:styleId="10">
    <w:name w:val="heading 8"/>
    <w:basedOn w:val="1"/>
    <w:next w:val="1"/>
    <w:qFormat/>
    <w:uiPriority w:val="0"/>
    <w:pPr>
      <w:keepNext/>
      <w:keepLines/>
      <w:spacing w:before="240" w:beforeLines="0" w:after="64" w:afterLines="0" w:line="320" w:lineRule="atLeast"/>
      <w:outlineLvl w:val="7"/>
    </w:pPr>
    <w:rPr>
      <w:rFonts w:ascii="Arial" w:hAnsi="Arial" w:eastAsia="黑体"/>
    </w:rPr>
  </w:style>
  <w:style w:type="paragraph" w:styleId="11">
    <w:name w:val="heading 9"/>
    <w:basedOn w:val="1"/>
    <w:next w:val="1"/>
    <w:qFormat/>
    <w:uiPriority w:val="0"/>
    <w:pPr>
      <w:keepNext/>
      <w:keepLines/>
      <w:spacing w:before="240" w:beforeLines="0" w:after="64" w:afterLines="0" w:line="320" w:lineRule="atLeast"/>
      <w:outlineLvl w:val="8"/>
    </w:pPr>
    <w:rPr>
      <w:rFonts w:ascii="Arial" w:hAnsi="Arial" w:eastAsia="黑体"/>
    </w:rPr>
  </w:style>
  <w:style w:type="character" w:default="1" w:styleId="31">
    <w:name w:val="Default Paragraph Font"/>
    <w:link w:val="32"/>
    <w:qFormat/>
    <w:uiPriority w:val="0"/>
  </w:style>
  <w:style w:type="table" w:default="1" w:styleId="29">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customStyle="1" w:styleId="2">
    <w:name w:val="Default1"/>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styleId="12">
    <w:name w:val="Normal Indent"/>
    <w:basedOn w:val="1"/>
    <w:qFormat/>
    <w:uiPriority w:val="0"/>
    <w:pPr>
      <w:ind w:firstLine="420"/>
    </w:pPr>
  </w:style>
  <w:style w:type="paragraph" w:styleId="13">
    <w:name w:val="annotation text"/>
    <w:basedOn w:val="1"/>
    <w:qFormat/>
    <w:uiPriority w:val="0"/>
    <w:pPr>
      <w:jc w:val="left"/>
    </w:pPr>
  </w:style>
  <w:style w:type="paragraph" w:styleId="14">
    <w:name w:val="Body Text"/>
    <w:basedOn w:val="1"/>
    <w:next w:val="15"/>
    <w:qFormat/>
    <w:uiPriority w:val="0"/>
    <w:pPr>
      <w:spacing w:line="360" w:lineRule="auto"/>
    </w:pPr>
    <w:rPr>
      <w:rFonts w:ascii="宋体"/>
      <w:sz w:val="28"/>
      <w:szCs w:val="28"/>
    </w:rPr>
  </w:style>
  <w:style w:type="paragraph" w:customStyle="1" w:styleId="15">
    <w:name w:val="默认段落"/>
    <w:basedOn w:val="1"/>
    <w:qFormat/>
    <w:uiPriority w:val="0"/>
    <w:pPr>
      <w:topLinePunct w:val="0"/>
    </w:pPr>
  </w:style>
  <w:style w:type="paragraph" w:styleId="16">
    <w:name w:val="Body Text Indent"/>
    <w:basedOn w:val="1"/>
    <w:qFormat/>
    <w:uiPriority w:val="0"/>
    <w:pPr>
      <w:spacing w:line="240" w:lineRule="auto"/>
      <w:ind w:firstLine="240" w:firstLineChars="100"/>
    </w:pPr>
    <w:rPr>
      <w:rFonts w:ascii="宋体" w:hAnsi="宋体"/>
      <w:szCs w:val="28"/>
    </w:rPr>
  </w:style>
  <w:style w:type="paragraph" w:styleId="17">
    <w:name w:val="Plain Text"/>
    <w:basedOn w:val="1"/>
    <w:next w:val="18"/>
    <w:link w:val="77"/>
    <w:qFormat/>
    <w:uiPriority w:val="0"/>
    <w:pPr>
      <w:adjustRightInd/>
      <w:spacing w:line="240" w:lineRule="auto"/>
      <w:jc w:val="both"/>
      <w:textAlignment w:val="auto"/>
    </w:pPr>
    <w:rPr>
      <w:rFonts w:ascii="宋体" w:hAnsi="Courier New" w:eastAsia="宋体"/>
      <w:kern w:val="2"/>
      <w:sz w:val="21"/>
      <w:lang w:val="en-US" w:eastAsia="zh-CN" w:bidi="ar-SA"/>
    </w:rPr>
  </w:style>
  <w:style w:type="paragraph" w:customStyle="1" w:styleId="18">
    <w:name w:val="表内文字"/>
    <w:basedOn w:val="1"/>
    <w:qFormat/>
    <w:uiPriority w:val="0"/>
    <w:pPr>
      <w:spacing w:line="360" w:lineRule="atLeast"/>
      <w:jc w:val="center"/>
    </w:pPr>
  </w:style>
  <w:style w:type="paragraph" w:styleId="19">
    <w:name w:val="Date"/>
    <w:basedOn w:val="1"/>
    <w:next w:val="1"/>
    <w:qFormat/>
    <w:uiPriority w:val="0"/>
    <w:pPr>
      <w:adjustRightInd/>
      <w:spacing w:line="240" w:lineRule="auto"/>
      <w:ind w:left="100" w:leftChars="2500"/>
      <w:jc w:val="both"/>
      <w:textAlignment w:val="auto"/>
    </w:pPr>
    <w:rPr>
      <w:rFonts w:ascii="楷体_GB2312" w:hAnsi="Courier New" w:eastAsia="仿宋_GB2312"/>
      <w:kern w:val="2"/>
      <w:sz w:val="32"/>
      <w:szCs w:val="20"/>
    </w:rPr>
  </w:style>
  <w:style w:type="paragraph" w:styleId="20">
    <w:name w:val="Body Text Indent 2"/>
    <w:basedOn w:val="1"/>
    <w:qFormat/>
    <w:uiPriority w:val="0"/>
    <w:pPr>
      <w:spacing w:line="360" w:lineRule="auto"/>
      <w:ind w:firstLine="425"/>
    </w:pPr>
    <w:rPr>
      <w:sz w:val="28"/>
      <w:szCs w:val="20"/>
    </w:rPr>
  </w:style>
  <w:style w:type="paragraph" w:styleId="21">
    <w:name w:val="footer"/>
    <w:basedOn w:val="1"/>
    <w:qFormat/>
    <w:uiPriority w:val="0"/>
    <w:pPr>
      <w:tabs>
        <w:tab w:val="center" w:pos="4153"/>
        <w:tab w:val="right" w:pos="8306"/>
      </w:tabs>
      <w:spacing w:line="240" w:lineRule="atLeast"/>
    </w:pPr>
    <w:rPr>
      <w:sz w:val="18"/>
      <w:szCs w:val="18"/>
    </w:rPr>
  </w:style>
  <w:style w:type="paragraph" w:styleId="22">
    <w:name w:val="header"/>
    <w:basedOn w:val="1"/>
    <w:qFormat/>
    <w:uiPriority w:val="0"/>
    <w:pPr>
      <w:pBdr>
        <w:bottom w:val="single" w:color="auto" w:sz="6" w:space="1"/>
      </w:pBdr>
      <w:tabs>
        <w:tab w:val="center" w:pos="4153"/>
        <w:tab w:val="right" w:pos="8306"/>
      </w:tabs>
      <w:spacing w:line="240" w:lineRule="atLeast"/>
      <w:jc w:val="center"/>
    </w:pPr>
    <w:rPr>
      <w:sz w:val="18"/>
      <w:szCs w:val="18"/>
    </w:rPr>
  </w:style>
  <w:style w:type="paragraph" w:styleId="23">
    <w:name w:val="Body Text Indent 3"/>
    <w:basedOn w:val="1"/>
    <w:qFormat/>
    <w:uiPriority w:val="0"/>
    <w:pPr>
      <w:spacing w:line="360" w:lineRule="auto"/>
      <w:ind w:left="600"/>
    </w:pPr>
    <w:rPr>
      <w:rFonts w:ascii="宋体"/>
      <w:szCs w:val="20"/>
    </w:rPr>
  </w:style>
  <w:style w:type="paragraph" w:styleId="24">
    <w:name w:val="Body Text 2"/>
    <w:basedOn w:val="1"/>
    <w:qFormat/>
    <w:uiPriority w:val="0"/>
    <w:pPr>
      <w:spacing w:line="240" w:lineRule="auto"/>
      <w:jc w:val="center"/>
    </w:pPr>
    <w:rPr>
      <w:rFonts w:ascii="宋体"/>
    </w:rPr>
  </w:style>
  <w:style w:type="paragraph" w:styleId="25">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26">
    <w:name w:val="Normal (Web)"/>
    <w:basedOn w:val="1"/>
    <w:qFormat/>
    <w:uiPriority w:val="0"/>
    <w:pPr>
      <w:widowControl/>
      <w:adjustRightInd/>
      <w:spacing w:before="100" w:beforeLines="0" w:beforeAutospacing="1" w:after="100" w:afterLines="0" w:afterAutospacing="1" w:line="240" w:lineRule="auto"/>
      <w:textAlignment w:val="auto"/>
    </w:pPr>
    <w:rPr>
      <w:rFonts w:ascii="宋体" w:hAnsi="宋体"/>
    </w:rPr>
  </w:style>
  <w:style w:type="paragraph" w:styleId="27">
    <w:name w:val="Body Text First Indent"/>
    <w:basedOn w:val="14"/>
    <w:qFormat/>
    <w:uiPriority w:val="0"/>
    <w:pPr>
      <w:spacing w:after="120"/>
      <w:ind w:firstLine="420" w:firstLineChars="100"/>
      <w:jc w:val="both"/>
    </w:pPr>
    <w:rPr>
      <w:rFonts w:eastAsia="宋体"/>
      <w:spacing w:val="0"/>
      <w:sz w:val="24"/>
    </w:rPr>
  </w:style>
  <w:style w:type="paragraph" w:styleId="28">
    <w:name w:val="Body Text First Indent 2"/>
    <w:basedOn w:val="1"/>
    <w:next w:val="1"/>
    <w:qFormat/>
    <w:uiPriority w:val="0"/>
    <w:pPr>
      <w:ind w:firstLine="420" w:firstLineChars="200"/>
    </w:pPr>
  </w:style>
  <w:style w:type="table" w:styleId="30">
    <w:name w:val="Table Grid"/>
    <w:basedOn w:val="29"/>
    <w:qFormat/>
    <w:uiPriority w:val="0"/>
    <w:pPr>
      <w:widowControl w:val="0"/>
      <w:adjustRightInd w:val="0"/>
      <w:spacing w:line="360" w:lineRule="atLeast"/>
      <w:textAlignment w:val="baseline"/>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2">
    <w:name w:val="Char Char Char Char Char Char Char Char Char Char Char Char Char Char Char Char Char Char Char Char Char Char Char Char Char Char Char Char Char Char Char Char Char"/>
    <w:basedOn w:val="1"/>
    <w:link w:val="31"/>
    <w:qFormat/>
    <w:uiPriority w:val="0"/>
    <w:pPr>
      <w:widowControl/>
      <w:adjustRightInd/>
      <w:spacing w:after="160" w:line="240" w:lineRule="exact"/>
      <w:textAlignment w:val="auto"/>
    </w:pPr>
    <w:rPr>
      <w:kern w:val="2"/>
      <w:sz w:val="21"/>
    </w:rPr>
  </w:style>
  <w:style w:type="character" w:styleId="33">
    <w:name w:val="Strong"/>
    <w:basedOn w:val="31"/>
    <w:qFormat/>
    <w:uiPriority w:val="0"/>
    <w:rPr>
      <w:b/>
      <w:bCs/>
    </w:rPr>
  </w:style>
  <w:style w:type="character" w:styleId="34">
    <w:name w:val="page number"/>
    <w:basedOn w:val="31"/>
    <w:qFormat/>
    <w:uiPriority w:val="0"/>
  </w:style>
  <w:style w:type="character" w:styleId="35">
    <w:name w:val="Emphasis"/>
    <w:basedOn w:val="31"/>
    <w:qFormat/>
    <w:uiPriority w:val="0"/>
    <w:rPr>
      <w:color w:val="CC0000"/>
    </w:rPr>
  </w:style>
  <w:style w:type="character" w:styleId="36">
    <w:name w:val="Hyperlink"/>
    <w:basedOn w:val="31"/>
    <w:qFormat/>
    <w:uiPriority w:val="0"/>
    <w:rPr>
      <w:color w:val="261CDC"/>
      <w:u w:val="single"/>
    </w:rPr>
  </w:style>
  <w:style w:type="paragraph" w:customStyle="1" w:styleId="37">
    <w:name w:val="样式 样式 样式 四号 左侧:  1.53 厘米 + 首行缩进:  2 字符 + 居中 左侧:  2 字符 首行缩进:  2..."/>
    <w:basedOn w:val="38"/>
    <w:qFormat/>
    <w:uiPriority w:val="0"/>
    <w:pPr>
      <w:ind w:firstLine="0" w:firstLineChars="0"/>
      <w:jc w:val="center"/>
    </w:pPr>
  </w:style>
  <w:style w:type="paragraph" w:customStyle="1" w:styleId="38">
    <w:name w:val="样式 样式 四号 左侧:  1.53 厘米 + 首行缩进:  2 字符"/>
    <w:basedOn w:val="39"/>
    <w:qFormat/>
    <w:uiPriority w:val="0"/>
    <w:pPr>
      <w:ind w:left="200" w:leftChars="200"/>
    </w:pPr>
    <w:rPr>
      <w:szCs w:val="20"/>
    </w:rPr>
  </w:style>
  <w:style w:type="paragraph" w:customStyle="1" w:styleId="39">
    <w:name w:val="样式 四号 左侧:  1.53 厘米"/>
    <w:basedOn w:val="1"/>
    <w:qFormat/>
    <w:uiPriority w:val="0"/>
    <w:pPr>
      <w:adjustRightInd w:val="0"/>
    </w:pPr>
    <w:rPr>
      <w:w w:val="90"/>
      <w:sz w:val="28"/>
      <w:szCs w:val="28"/>
    </w:rPr>
  </w:style>
  <w:style w:type="paragraph" w:customStyle="1" w:styleId="40">
    <w:name w:val="正文 首行缩进:  2 字符"/>
    <w:basedOn w:val="1"/>
    <w:semiHidden/>
    <w:qFormat/>
    <w:uiPriority w:val="0"/>
    <w:pPr>
      <w:spacing w:line="520" w:lineRule="exact"/>
      <w:ind w:firstLine="480" w:firstLineChars="200"/>
    </w:pPr>
    <w:rPr>
      <w:kern w:val="44"/>
      <w:sz w:val="24"/>
    </w:rPr>
  </w:style>
  <w:style w:type="paragraph" w:customStyle="1" w:styleId="41">
    <w:name w:val="正文1"/>
    <w:qFormat/>
    <w:uiPriority w:val="0"/>
    <w:pPr>
      <w:widowControl w:val="0"/>
      <w:suppressAutoHyphens/>
      <w:spacing w:line="520" w:lineRule="atLeast"/>
      <w:ind w:firstLine="680"/>
      <w:jc w:val="both"/>
    </w:pPr>
    <w:rPr>
      <w:rFonts w:ascii="Times New Roman" w:hAnsi="Times New Roman" w:eastAsia="方正楷体简体" w:cs="Times New Roman"/>
      <w:spacing w:val="18"/>
      <w:sz w:val="32"/>
      <w:lang w:val="en-US" w:eastAsia="zh-CN" w:bidi="ar-SA"/>
    </w:rPr>
  </w:style>
  <w:style w:type="paragraph" w:customStyle="1" w:styleId="42">
    <w:name w:val="p0"/>
    <w:basedOn w:val="1"/>
    <w:qFormat/>
    <w:uiPriority w:val="0"/>
    <w:pPr>
      <w:widowControl/>
      <w:adjustRightInd/>
      <w:spacing w:line="240" w:lineRule="auto"/>
      <w:jc w:val="both"/>
      <w:textAlignment w:val="auto"/>
    </w:pPr>
    <w:rPr>
      <w:rFonts w:ascii="Calibri" w:hAnsi="Calibri" w:cs="宋体"/>
      <w:sz w:val="21"/>
      <w:szCs w:val="21"/>
    </w:rPr>
  </w:style>
  <w:style w:type="paragraph" w:customStyle="1" w:styleId="43">
    <w:name w:val="Plain Text"/>
    <w:basedOn w:val="1"/>
    <w:link w:val="73"/>
    <w:qFormat/>
    <w:uiPriority w:val="0"/>
    <w:pPr>
      <w:adjustRightInd/>
      <w:spacing w:line="240" w:lineRule="auto"/>
      <w:jc w:val="both"/>
      <w:textAlignment w:val="auto"/>
    </w:pPr>
    <w:rPr>
      <w:rFonts w:ascii="宋体" w:hAnsi="Courier New"/>
      <w:kern w:val="2"/>
      <w:sz w:val="21"/>
      <w:szCs w:val="20"/>
    </w:rPr>
  </w:style>
  <w:style w:type="paragraph" w:customStyle="1" w:styleId="44">
    <w:name w:val="报告书"/>
    <w:basedOn w:val="1"/>
    <w:qFormat/>
    <w:uiPriority w:val="0"/>
    <w:pPr>
      <w:spacing w:line="360" w:lineRule="auto"/>
      <w:ind w:firstLine="482"/>
    </w:pPr>
  </w:style>
  <w:style w:type="paragraph" w:customStyle="1" w:styleId="45">
    <w:name w:val="Normal Indent"/>
    <w:basedOn w:val="1"/>
    <w:qFormat/>
    <w:uiPriority w:val="0"/>
    <w:pPr>
      <w:adjustRightInd/>
      <w:spacing w:line="240" w:lineRule="auto"/>
      <w:ind w:firstLine="420"/>
      <w:jc w:val="both"/>
      <w:textAlignment w:val="auto"/>
    </w:pPr>
    <w:rPr>
      <w:kern w:val="2"/>
      <w:sz w:val="21"/>
      <w:szCs w:val="20"/>
    </w:rPr>
  </w:style>
  <w:style w:type="paragraph" w:customStyle="1" w:styleId="46">
    <w:name w:val="默认段落字体 Para Char Char Char Char"/>
    <w:basedOn w:val="1"/>
    <w:qFormat/>
    <w:uiPriority w:val="0"/>
    <w:pPr>
      <w:adjustRightInd/>
      <w:spacing w:line="240" w:lineRule="auto"/>
      <w:jc w:val="both"/>
      <w:textAlignment w:val="auto"/>
    </w:pPr>
    <w:rPr>
      <w:kern w:val="2"/>
      <w:sz w:val="21"/>
    </w:rPr>
  </w:style>
  <w:style w:type="paragraph" w:customStyle="1" w:styleId="47">
    <w:name w:val="表格"/>
    <w:basedOn w:val="48"/>
    <w:next w:val="1"/>
    <w:link w:val="79"/>
    <w:qFormat/>
    <w:uiPriority w:val="0"/>
    <w:pPr>
      <w:spacing w:before="60" w:beforeLines="0" w:after="60" w:afterLines="0" w:line="240" w:lineRule="auto"/>
      <w:jc w:val="center"/>
    </w:pPr>
    <w:rPr>
      <w:rFonts w:ascii="宋体" w:eastAsia="宋体"/>
      <w:sz w:val="24"/>
      <w:lang w:val="en-US" w:eastAsia="zh-CN" w:bidi="ar-SA"/>
    </w:rPr>
  </w:style>
  <w:style w:type="paragraph" w:customStyle="1" w:styleId="48">
    <w:name w:val="表头"/>
    <w:next w:val="1"/>
    <w:qFormat/>
    <w:uiPriority w:val="0"/>
    <w:pPr>
      <w:spacing w:line="360" w:lineRule="auto"/>
      <w:jc w:val="center"/>
    </w:pPr>
    <w:rPr>
      <w:rFonts w:ascii="Times New Roman" w:hAnsi="Times New Roman" w:eastAsia="宋体" w:cs="Times New Roman"/>
      <w:b/>
      <w:sz w:val="24"/>
      <w:lang w:val="en-US" w:eastAsia="zh-CN" w:bidi="ar-SA"/>
    </w:rPr>
  </w:style>
  <w:style w:type="paragraph" w:customStyle="1" w:styleId="49">
    <w:name w:val=" Char Char2"/>
    <w:basedOn w:val="1"/>
    <w:qFormat/>
    <w:uiPriority w:val="0"/>
    <w:pPr>
      <w:widowControl/>
      <w:adjustRightInd/>
      <w:spacing w:after="160" w:line="240" w:lineRule="exact"/>
      <w:textAlignment w:val="auto"/>
    </w:pPr>
    <w:rPr>
      <w:kern w:val="2"/>
      <w:sz w:val="21"/>
    </w:rPr>
  </w:style>
  <w:style w:type="paragraph" w:customStyle="1" w:styleId="50">
    <w:name w:val="列出段落1"/>
    <w:basedOn w:val="1"/>
    <w:qFormat/>
    <w:uiPriority w:val="0"/>
    <w:pPr>
      <w:adjustRightInd/>
      <w:spacing w:line="240" w:lineRule="auto"/>
      <w:ind w:firstLine="420" w:firstLineChars="200"/>
      <w:jc w:val="both"/>
      <w:textAlignment w:val="auto"/>
    </w:pPr>
    <w:rPr>
      <w:kern w:val="2"/>
      <w:sz w:val="21"/>
      <w:szCs w:val="20"/>
    </w:rPr>
  </w:style>
  <w:style w:type="paragraph" w:customStyle="1" w:styleId="51">
    <w:name w:val="样式 正文文本缩进正文文字缩进正文文字缩进1 + 首行缩进:  0.98 厘米"/>
    <w:basedOn w:val="16"/>
    <w:qFormat/>
    <w:uiPriority w:val="0"/>
    <w:pPr>
      <w:adjustRightInd/>
      <w:snapToGrid w:val="0"/>
      <w:spacing w:line="460" w:lineRule="exact"/>
      <w:ind w:firstLine="556" w:firstLineChars="0"/>
      <w:jc w:val="both"/>
      <w:textAlignment w:val="auto"/>
    </w:pPr>
    <w:rPr>
      <w:rFonts w:ascii="楷体_GB2312" w:hAnsi="Times New Roman" w:eastAsia="楷体_GB2312"/>
      <w:bCs/>
      <w:color w:val="000000"/>
      <w:sz w:val="28"/>
    </w:rPr>
  </w:style>
  <w:style w:type="paragraph" w:customStyle="1" w:styleId="52">
    <w:name w:val="正文2"/>
    <w:link w:val="72"/>
    <w:qFormat/>
    <w:uiPriority w:val="0"/>
    <w:pPr>
      <w:widowControl w:val="0"/>
      <w:suppressAutoHyphens/>
      <w:spacing w:line="520" w:lineRule="atLeast"/>
      <w:ind w:firstLine="200"/>
      <w:jc w:val="both"/>
    </w:pPr>
    <w:rPr>
      <w:rFonts w:ascii="Times New Roman" w:hAnsi="Times New Roman" w:eastAsia="宋体" w:cs="Times New Roman"/>
      <w:spacing w:val="18"/>
      <w:sz w:val="32"/>
      <w:lang w:val="en-US" w:eastAsia="zh-CN" w:bidi="ar-SA"/>
    </w:rPr>
  </w:style>
  <w:style w:type="paragraph" w:customStyle="1" w:styleId="53">
    <w:name w:val="file2"/>
    <w:basedOn w:val="1"/>
    <w:qFormat/>
    <w:uiPriority w:val="0"/>
    <w:pPr>
      <w:widowControl/>
      <w:adjustRightInd/>
      <w:spacing w:before="100" w:beforeLines="0" w:beforeAutospacing="1" w:after="100" w:afterLines="0" w:afterAutospacing="1" w:line="240" w:lineRule="auto"/>
      <w:textAlignment w:val="auto"/>
    </w:pPr>
    <w:rPr>
      <w:rFonts w:ascii="宋体" w:hAnsi="宋体" w:cs="宋体"/>
    </w:rPr>
  </w:style>
  <w:style w:type="paragraph" w:customStyle="1" w:styleId="54">
    <w:name w:val="样式 表内容 + 居中 行距: 固定值 14 磅"/>
    <w:basedOn w:val="1"/>
    <w:link w:val="82"/>
    <w:qFormat/>
    <w:uiPriority w:val="0"/>
    <w:pPr>
      <w:snapToGrid w:val="0"/>
      <w:spacing w:line="280" w:lineRule="exact"/>
      <w:jc w:val="center"/>
      <w:textAlignment w:val="bottom"/>
    </w:pPr>
    <w:rPr>
      <w:rFonts w:eastAsia="楷体_GB2312"/>
      <w:sz w:val="21"/>
      <w:szCs w:val="20"/>
    </w:rPr>
  </w:style>
  <w:style w:type="paragraph" w:customStyle="1" w:styleId="55">
    <w:name w:val="段落"/>
    <w:basedOn w:val="1"/>
    <w:qFormat/>
    <w:uiPriority w:val="0"/>
    <w:pPr>
      <w:tabs>
        <w:tab w:val="left" w:pos="1021"/>
      </w:tabs>
      <w:snapToGrid w:val="0"/>
      <w:spacing w:line="360" w:lineRule="auto"/>
      <w:ind w:firstLine="480" w:firstLineChars="200"/>
      <w:jc w:val="both"/>
      <w:textAlignment w:val="auto"/>
    </w:pPr>
    <w:rPr>
      <w:rFonts w:ascii="宋体" w:hAnsi="宋体"/>
      <w:kern w:val="24"/>
    </w:rPr>
  </w:style>
  <w:style w:type="paragraph" w:customStyle="1" w:styleId="56">
    <w:name w:val="xl37"/>
    <w:basedOn w:val="1"/>
    <w:qFormat/>
    <w:uiPriority w:val="0"/>
    <w:pPr>
      <w:widowControl/>
      <w:pBdr>
        <w:bottom w:val="single" w:color="auto" w:sz="4" w:space="0"/>
        <w:right w:val="single" w:color="auto" w:sz="4" w:space="0"/>
      </w:pBdr>
      <w:adjustRightInd/>
      <w:spacing w:before="100" w:beforeLines="0" w:beforeAutospacing="1" w:after="100" w:afterLines="0" w:afterAutospacing="1" w:line="240" w:lineRule="auto"/>
      <w:jc w:val="center"/>
      <w:textAlignment w:val="auto"/>
    </w:pPr>
    <w:rPr>
      <w:rFonts w:ascii="宋体" w:hAnsi="宋体"/>
      <w:b/>
      <w:bCs/>
      <w:sz w:val="28"/>
      <w:szCs w:val="28"/>
    </w:rPr>
  </w:style>
  <w:style w:type="paragraph" w:customStyle="1" w:styleId="57">
    <w:name w:val="样式1"/>
    <w:basedOn w:val="52"/>
    <w:qFormat/>
    <w:uiPriority w:val="0"/>
    <w:pPr>
      <w:adjustRightInd/>
      <w:snapToGrid w:val="0"/>
      <w:spacing w:line="240" w:lineRule="auto"/>
      <w:jc w:val="center"/>
      <w:textAlignment w:val="auto"/>
    </w:pPr>
    <w:rPr>
      <w:rFonts w:ascii="宋体"/>
      <w:kern w:val="2"/>
      <w:sz w:val="21"/>
      <w:szCs w:val="20"/>
    </w:rPr>
  </w:style>
  <w:style w:type="paragraph" w:customStyle="1" w:styleId="58">
    <w:name w:val=" Char Char Char Char Char Char Char Char Char Char Char Char Char Char Char Char Char Char Char"/>
    <w:basedOn w:val="1"/>
    <w:qFormat/>
    <w:uiPriority w:val="0"/>
    <w:pPr>
      <w:adjustRightInd/>
      <w:spacing w:line="240" w:lineRule="auto"/>
      <w:jc w:val="both"/>
      <w:textAlignment w:val="auto"/>
    </w:pPr>
  </w:style>
  <w:style w:type="paragraph" w:customStyle="1" w:styleId="59">
    <w:name w:val="正文首行缩近"/>
    <w:qFormat/>
    <w:uiPriority w:val="0"/>
    <w:pPr>
      <w:adjustRightInd w:val="0"/>
      <w:snapToGrid w:val="0"/>
      <w:spacing w:line="360" w:lineRule="auto"/>
      <w:ind w:firstLine="480" w:firstLineChars="200"/>
      <w:jc w:val="both"/>
    </w:pPr>
    <w:rPr>
      <w:rFonts w:ascii="Times New Roman" w:hAnsi="Times New Roman" w:eastAsia="宋体" w:cs="Times New Roman"/>
      <w:sz w:val="24"/>
      <w:lang w:val="en-US" w:eastAsia="zh-CN" w:bidi="ar-SA"/>
    </w:rPr>
  </w:style>
  <w:style w:type="paragraph" w:customStyle="1" w:styleId="60">
    <w:name w:val="表格正文"/>
    <w:basedOn w:val="1"/>
    <w:qFormat/>
    <w:uiPriority w:val="0"/>
    <w:pPr>
      <w:spacing w:line="360" w:lineRule="exact"/>
      <w:jc w:val="center"/>
    </w:pPr>
    <w:rPr>
      <w:szCs w:val="20"/>
    </w:rPr>
  </w:style>
  <w:style w:type="paragraph" w:customStyle="1" w:styleId="61">
    <w:name w:val="中文报告书样式"/>
    <w:basedOn w:val="1"/>
    <w:qFormat/>
    <w:uiPriority w:val="0"/>
    <w:pPr>
      <w:spacing w:line="480" w:lineRule="atLeast"/>
      <w:ind w:firstLine="482"/>
      <w:jc w:val="both"/>
    </w:pPr>
    <w:rPr>
      <w:kern w:val="24"/>
      <w:szCs w:val="20"/>
    </w:rPr>
  </w:style>
  <w:style w:type="paragraph" w:customStyle="1" w:styleId="62">
    <w:name w:val="文宋"/>
    <w:basedOn w:val="1"/>
    <w:qFormat/>
    <w:uiPriority w:val="0"/>
    <w:pPr>
      <w:adjustRightInd/>
      <w:spacing w:line="560" w:lineRule="atLeast"/>
      <w:ind w:firstLine="200" w:firstLineChars="200"/>
      <w:jc w:val="both"/>
      <w:textAlignment w:val="auto"/>
    </w:pPr>
    <w:rPr>
      <w:spacing w:val="16"/>
      <w:kern w:val="2"/>
      <w:sz w:val="32"/>
    </w:rPr>
  </w:style>
  <w:style w:type="paragraph" w:customStyle="1" w:styleId="63">
    <w:name w:val="样式 宋体 首行缩进:  2 字符 段前: 自动 段后: 自动"/>
    <w:basedOn w:val="1"/>
    <w:qFormat/>
    <w:uiPriority w:val="0"/>
    <w:pPr>
      <w:adjustRightInd/>
      <w:spacing w:line="360" w:lineRule="auto"/>
      <w:ind w:firstLine="480" w:firstLineChars="200"/>
      <w:jc w:val="both"/>
      <w:textAlignment w:val="auto"/>
    </w:pPr>
    <w:rPr>
      <w:rFonts w:ascii="宋体" w:hAnsi="宋体" w:cs="宋体"/>
      <w:kern w:val="2"/>
      <w:szCs w:val="20"/>
    </w:rPr>
  </w:style>
  <w:style w:type="paragraph" w:customStyle="1" w:styleId="64">
    <w:name w:val="标题3"/>
    <w:basedOn w:val="52"/>
    <w:qFormat/>
    <w:uiPriority w:val="0"/>
    <w:pPr>
      <w:spacing w:line="360" w:lineRule="auto"/>
      <w:ind w:firstLine="482" w:firstLineChars="200"/>
    </w:pPr>
    <w:rPr>
      <w:rFonts w:cs="宋体"/>
      <w:b/>
      <w:bCs/>
      <w:spacing w:val="0"/>
      <w:sz w:val="24"/>
    </w:rPr>
  </w:style>
  <w:style w:type="paragraph" w:customStyle="1" w:styleId="65">
    <w:name w:val=" Char"/>
    <w:basedOn w:val="1"/>
    <w:semiHidden/>
    <w:qFormat/>
    <w:uiPriority w:val="0"/>
    <w:pPr>
      <w:widowControl/>
      <w:adjustRightInd/>
      <w:spacing w:line="560" w:lineRule="exact"/>
      <w:ind w:firstLine="200" w:firstLineChars="200"/>
      <w:textAlignment w:val="auto"/>
    </w:pPr>
    <w:rPr>
      <w:rFonts w:ascii="Verdana" w:hAnsi="Verdana"/>
      <w:sz w:val="20"/>
      <w:szCs w:val="20"/>
      <w:lang w:eastAsia="en-US"/>
    </w:rPr>
  </w:style>
  <w:style w:type="paragraph" w:customStyle="1" w:styleId="66">
    <w:name w:val="样式4"/>
    <w:basedOn w:val="1"/>
    <w:qFormat/>
    <w:uiPriority w:val="0"/>
    <w:pPr>
      <w:ind w:firstLine="463" w:firstLineChars="200"/>
    </w:pPr>
    <w:rPr>
      <w:bCs/>
      <w:color w:val="0000FF"/>
    </w:rPr>
  </w:style>
  <w:style w:type="paragraph" w:customStyle="1" w:styleId="67">
    <w:name w:val="默认段落字体 Para Char Char Char Char Char Char Char"/>
    <w:basedOn w:val="1"/>
    <w:qFormat/>
    <w:uiPriority w:val="0"/>
    <w:pPr>
      <w:spacing w:line="360" w:lineRule="auto"/>
      <w:jc w:val="both"/>
    </w:pPr>
    <w:rPr>
      <w:szCs w:val="20"/>
    </w:rPr>
  </w:style>
  <w:style w:type="paragraph" w:customStyle="1" w:styleId="68">
    <w:name w:val="正文11"/>
    <w:basedOn w:val="1"/>
    <w:qFormat/>
    <w:uiPriority w:val="0"/>
    <w:pPr>
      <w:snapToGrid w:val="0"/>
      <w:spacing w:line="500" w:lineRule="exact"/>
      <w:ind w:firstLine="480" w:firstLineChars="200"/>
      <w:jc w:val="both"/>
      <w:textAlignment w:val="auto"/>
    </w:pPr>
    <w:rPr>
      <w:rFonts w:hAnsi="宋体"/>
      <w:snapToGrid w:val="0"/>
    </w:rPr>
  </w:style>
  <w:style w:type="paragraph" w:customStyle="1" w:styleId="69">
    <w:name w:val="正文001"/>
    <w:basedOn w:val="1"/>
    <w:qFormat/>
    <w:uiPriority w:val="0"/>
    <w:pPr>
      <w:adjustRightInd/>
      <w:spacing w:before="60" w:beforeLines="0" w:line="420" w:lineRule="exact"/>
      <w:ind w:firstLine="482"/>
      <w:jc w:val="both"/>
      <w:textAlignment w:val="auto"/>
    </w:pPr>
    <w:rPr>
      <w:kern w:val="2"/>
      <w:szCs w:val="20"/>
    </w:rPr>
  </w:style>
  <w:style w:type="character" w:customStyle="1" w:styleId="70">
    <w:name w:val="标题1"/>
    <w:basedOn w:val="31"/>
    <w:qFormat/>
    <w:uiPriority w:val="0"/>
  </w:style>
  <w:style w:type="character" w:customStyle="1" w:styleId="71">
    <w:name w:val="10"/>
    <w:basedOn w:val="31"/>
    <w:qFormat/>
    <w:uiPriority w:val="0"/>
    <w:rPr>
      <w:rFonts w:hint="default" w:ascii="Times New Roman" w:hAnsi="Times New Roman" w:cs="Times New Roman"/>
    </w:rPr>
  </w:style>
  <w:style w:type="character" w:customStyle="1" w:styleId="72">
    <w:name w:val="正文2 Char Char"/>
    <w:basedOn w:val="31"/>
    <w:link w:val="52"/>
    <w:qFormat/>
    <w:uiPriority w:val="0"/>
    <w:rPr>
      <w:rFonts w:eastAsia="宋体"/>
      <w:spacing w:val="18"/>
      <w:sz w:val="32"/>
      <w:lang w:val="en-US" w:eastAsia="zh-CN" w:bidi="ar-SA"/>
    </w:rPr>
  </w:style>
  <w:style w:type="character" w:customStyle="1" w:styleId="73">
    <w:name w:val="纯文本 Char"/>
    <w:link w:val="43"/>
    <w:qFormat/>
    <w:uiPriority w:val="0"/>
    <w:rPr>
      <w:rFonts w:ascii="宋体" w:hAnsi="Courier New" w:eastAsia="宋体"/>
      <w:kern w:val="2"/>
      <w:sz w:val="21"/>
      <w:lang w:val="en-US" w:eastAsia="zh-CN" w:bidi="ar-SA"/>
    </w:rPr>
  </w:style>
  <w:style w:type="character" w:customStyle="1" w:styleId="74">
    <w:name w:val="普通文字 Char Char"/>
    <w:basedOn w:val="31"/>
    <w:qFormat/>
    <w:uiPriority w:val="0"/>
    <w:rPr>
      <w:rFonts w:ascii="宋体" w:hAnsi="Courier New" w:eastAsia="宋体"/>
      <w:kern w:val="2"/>
      <w:sz w:val="21"/>
      <w:lang w:val="en-US" w:eastAsia="zh-CN" w:bidi="ar-SA"/>
    </w:rPr>
  </w:style>
  <w:style w:type="character" w:customStyle="1" w:styleId="75">
    <w:name w:val="15"/>
    <w:basedOn w:val="31"/>
    <w:qFormat/>
    <w:uiPriority w:val="0"/>
    <w:rPr>
      <w:rFonts w:hint="default" w:ascii="Times New Roman" w:hAnsi="Times New Roman" w:cs="Times New Roman"/>
    </w:rPr>
  </w:style>
  <w:style w:type="character" w:customStyle="1" w:styleId="76">
    <w:name w:val="unnamed31"/>
    <w:basedOn w:val="31"/>
    <w:qFormat/>
    <w:uiPriority w:val="0"/>
    <w:rPr>
      <w:sz w:val="21"/>
      <w:szCs w:val="21"/>
    </w:rPr>
  </w:style>
  <w:style w:type="character" w:customStyle="1" w:styleId="77">
    <w:name w:val="Plain Text Char"/>
    <w:basedOn w:val="31"/>
    <w:link w:val="17"/>
    <w:qFormat/>
    <w:uiPriority w:val="0"/>
    <w:rPr>
      <w:rFonts w:ascii="宋体" w:hAnsi="Courier New" w:eastAsia="宋体"/>
      <w:kern w:val="2"/>
      <w:sz w:val="21"/>
      <w:lang w:val="en-US" w:eastAsia="zh-CN" w:bidi="ar-SA"/>
    </w:rPr>
  </w:style>
  <w:style w:type="character" w:customStyle="1" w:styleId="78">
    <w:name w:val="apple-converted-space"/>
    <w:basedOn w:val="31"/>
    <w:qFormat/>
    <w:uiPriority w:val="0"/>
  </w:style>
  <w:style w:type="character" w:customStyle="1" w:styleId="79">
    <w:name w:val="表格 Char Char"/>
    <w:link w:val="47"/>
    <w:qFormat/>
    <w:uiPriority w:val="0"/>
    <w:rPr>
      <w:rFonts w:ascii="宋体" w:eastAsia="宋体"/>
      <w:sz w:val="24"/>
      <w:lang w:val="en-US" w:eastAsia="zh-CN" w:bidi="ar-SA"/>
    </w:rPr>
  </w:style>
  <w:style w:type="character" w:customStyle="1" w:styleId="80">
    <w:name w:val="javascript"/>
    <w:basedOn w:val="31"/>
    <w:qFormat/>
    <w:uiPriority w:val="0"/>
  </w:style>
  <w:style w:type="character" w:customStyle="1" w:styleId="81">
    <w:name w:val="3zw1"/>
    <w:basedOn w:val="31"/>
    <w:qFormat/>
    <w:uiPriority w:val="0"/>
    <w:rPr>
      <w:color w:val="000000"/>
      <w:sz w:val="21"/>
      <w:szCs w:val="21"/>
    </w:rPr>
  </w:style>
  <w:style w:type="character" w:customStyle="1" w:styleId="82">
    <w:name w:val="样式 表内容 + 居中 行距: 固定值 14 磅 Char Char"/>
    <w:link w:val="54"/>
    <w:qFormat/>
    <w:uiPriority w:val="0"/>
    <w:rPr>
      <w:rFonts w:eastAsia="楷体_GB2312"/>
      <w:sz w:val="21"/>
      <w:lang w:val="en-US" w:eastAsia="zh-CN" w:bidi="ar-SA"/>
    </w:rPr>
  </w:style>
  <w:style w:type="paragraph" w:customStyle="1" w:styleId="83">
    <w:name w:val="标题2"/>
    <w:basedOn w:val="57"/>
    <w:qFormat/>
    <w:uiPriority w:val="0"/>
    <w:pPr>
      <w:spacing w:line="360" w:lineRule="auto"/>
    </w:pPr>
    <w:rPr>
      <w:rFonts w:cs="宋体"/>
      <w:b/>
      <w:bCs/>
      <w:spacing w:val="0"/>
      <w:sz w:val="30"/>
    </w:rPr>
  </w:style>
  <w:style w:type="paragraph" w:customStyle="1" w:styleId="84">
    <w:name w:val="_Style 2"/>
    <w:basedOn w:val="1"/>
    <w:qFormat/>
    <w:uiPriority w:val="34"/>
    <w:pPr>
      <w:ind w:firstLine="420" w:firstLineChars="200"/>
    </w:pPr>
  </w:style>
  <w:style w:type="paragraph" w:customStyle="1" w:styleId="85">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86">
    <w:name w:val="报告书正文"/>
    <w:basedOn w:val="1"/>
    <w:qFormat/>
    <w:uiPriority w:val="0"/>
    <w:pPr>
      <w:adjustRightInd w:val="0"/>
      <w:snapToGrid w:val="0"/>
      <w:spacing w:line="360" w:lineRule="auto"/>
      <w:ind w:firstLine="425"/>
      <w:textAlignment w:val="baseline"/>
    </w:pPr>
    <w:rPr>
      <w:rFonts w:ascii="Arial" w:hAnsi="Arial" w:eastAsia="宋体"/>
      <w:sz w:val="24"/>
      <w:lang w:val="en-US" w:eastAsia="zh-CN"/>
    </w:rPr>
  </w:style>
  <w:style w:type="paragraph" w:customStyle="1" w:styleId="87">
    <w:name w:val="Table Paragraph"/>
    <w:basedOn w:val="1"/>
    <w:qFormat/>
    <w:uiPriority w:val="1"/>
    <w:rPr>
      <w:rFonts w:ascii="仿宋" w:hAnsi="仿宋" w:eastAsia="仿宋" w:cs="仿宋"/>
      <w:lang w:val="zh-CN" w:eastAsia="zh-CN" w:bidi="zh-CN"/>
    </w:rPr>
  </w:style>
  <w:style w:type="paragraph" w:styleId="88">
    <w:name w:val="List Paragraph"/>
    <w:basedOn w:val="1"/>
    <w:qFormat/>
    <w:uiPriority w:val="1"/>
    <w:pPr>
      <w:spacing w:before="81"/>
      <w:ind w:left="1362" w:hanging="602"/>
    </w:pPr>
    <w:rPr>
      <w:rFonts w:ascii="仿宋" w:hAnsi="仿宋" w:eastAsia="仿宋" w:cs="仿宋"/>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jpeg"/><Relationship Id="rId18" Type="http://schemas.openxmlformats.org/officeDocument/2006/relationships/image" Target="media/image10.jpe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extobjs>
    <extobj name="ECB019B1-382A-4266-B25C-5B523AA43C14-1">
      <extobjdata type="ECB019B1-382A-4266-B25C-5B523AA43C14" data="ewogICAiRmlsZUlkIiA6ICI4NjE3MzE2MDIwMSIsCiAgICJHcm91cElkIiA6ICI0MDY4NDY2MjAiLAogICAiSW1hZ2UiIDogImlWQk9SdzBLR2dvQUFBQU5TVWhFVWdBQUFvZ0FBQUk5Q0FZQUFBQzVUb2w4QUFBQUNYQklXWE1BQUFzVEFBQUxFd0VBbXB3WUFBQWdBRWxFUVZSNG5PemRlMXpVVmY0LzhOZG5ZQzRnakdBTUlLUXVnbHV1SmpJamxtVkdsamR5S3lzckZTL2RyZTMyYTlNdTZuNHQxMGpOTE5OYUM4dTFURXNsVFZKYjc2dWJWNFlFMHd3a1VWRVlZSURoUHN6TStmMmhNODBJS0ZlSHkrdjVlUGg0OERtZjh6bm4vVUVIMzV6ek9lY0RFQ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5CcS9oL2dwV2VGRkxiWHdBQUFBQUJKUlU1RXJrSmdnZz09IiwKICAgIlR5cGUiIDogImZsb3ciLAogICAiVmVyc2lvbiIgOiAiMzkiCn0K"/>
    </extobj>
    <extobj name="ECB019B1-382A-4266-B25C-5B523AA43C14-2">
      <extobjdata type="ECB019B1-382A-4266-B25C-5B523AA43C14" data="ewogICAiRmlsZUlkIiA6ICI3NzI5MDk1NTU0MCIsCiAgICJHcm91cElkIiA6ICI0MDY4NDY2MjAiLAogICAiSW1hZ2UiIDogImlWQk9SdzBLR2dvQUFBQU5TVWhFVWdBQUEzMEFBQUhwQ0FZQUFBQTI0bFhGQUFBQUNYQklXWE1BQUFzVEFBQUxFd0VBbXB3WUFBQWdBRWxFUVZSNG5PemRlVnhWZGY3SDhmZTU3SnNDYmdpdVNFWUNJcGZTbGlrcjAzTEswU3diSzZkVjB4Ykx0Rkd6cVN5ckdhZDljOVJTMjZhY0dtMVJjeWxOeDZ6VVJCRlF6QVZVTUhkRTlpdmM4L3NENy8xeFdSUVZRUyt2NStQUm8zdk8vWjV6UGdmaDN2dSszKy81SGdr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Z0Fyc2Z3R0prYm5sY3NtZldnQUFBQUJKUlU1RXJrSmdnZz09IiwKICAgIlR5cGUiIDogImZsb3ciLAogICAiVmVyc2lvbiIgOiAiMjciCn0K"/>
    </extobj>
    <extobj name="ECB019B1-382A-4266-B25C-5B523AA43C14-3">
      <extobjdata type="ECB019B1-382A-4266-B25C-5B523AA43C14" data="ewogICAiRmlsZUlkIiA6ICI3NzI5MzIwOTE0NCIsCiAgICJHcm91cElkIiA6ICI0MDY4NDY2MjAiLAogICAiSW1hZ2UiIDogImlWQk9SdzBLR2dvQUFBQU5TVWhFVWdBQUE3UUFBQU1PQ0FZQUFBQXVsa3E5QUFBQUNYQklXWE1BQUFzVEFBQUxFd0VBbXB3WUFBQWdBRWxFUVZSNG5PemRhWGdVVmZyMzhWOTE5Z1ZJZ2l4SldFT1VZTmpTUVZCVVVGRVVCVkVVSjZNb0xvQXI0NElpNHJpaTR6RHVHd29pam9xSytBY0dBZGtFNFVGVVJJSkF3aklDQ1pJZ0FTRUoyWnVrNjNrQjNaUE9Sb0NRN2s2K24rdmlvcXZxbk9xN21rTlgzM1ZPblpJ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JnRC9IL0FRT3ZXbEZKaFlaUEFBQUFBRWxGVGtTdVFtQ0MiLAogICAiVHlwZSIgOiAiZmxvdyIsCiAgICJWZXJzaW9uIiA6ICI2MCIKfQo="/>
    </extobj>
    <extobj name="ECB019B1-382A-4266-B25C-5B523AA43C14-4">
      <extobjdata type="ECB019B1-382A-4266-B25C-5B523AA43C14" data="ewogICAiRmlsZUlkIiA6ICI4NjE3MzE2MDIwMSIsCiAgICJHcm91cElkIiA6ICI0MDY4NDY2MjAiLAogICAiSW1hZ2UiIDogImlWQk9SdzBLR2dvQUFBQU5TVWhFVWdBQUFvZ0FBQUk5Q0FZQUFBQzVUb2w4QUFBQUNYQklXWE1BQUFzVEFBQUxFd0VBbXB3WUFBQWdBRWxFUVZSNG5PemRlMXpVVmY0LzhOZG5ZQzRnakdBTUlLUXVnbHV1SmpJamxtVkdsamR5S3lzckZTL2RyZTMyYTlNdTZuNHQxMGpOTE5OYUM4dTFURXNsVFZKYjc2dWJWNFlFMHd3a1VWRVlZSURoUHN6TStmMmhNODBJS0ZlSHkrdjVlUGg0OERtZjh6bm4vVUVIMzV6ek9lY0RFQ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5CcS9oL2dwV2VGRkxiWHdBQUFBQUJKUlU1RXJrSmdnZz09IiwKICAgIlR5cGUiIDogImZsb3ciLAogICAiVmVyc2lvbiIgOiAiMzkiCn0K"/>
    </extobj>
    <extobj name="ECB019B1-382A-4266-B25C-5B523AA43C14-5">
      <extobjdata type="ECB019B1-382A-4266-B25C-5B523AA43C14" data="ewogICAiRmlsZUlkIiA6ICI3NzI5MDk1NTU0MCIsCiAgICJHcm91cElkIiA6ICI0MDY4NDY2MjAiLAogICAiSW1hZ2UiIDogImlWQk9SdzBLR2dvQUFBQU5TVWhFVWdBQUJGNEFBQUluQ0FZQUFBQ2h1WjNNQUFBQUNYQklXWE1BQUFzVEFBQUxFd0VBbXB3WUFBQWdBRWxFUVZSNG5PemRmWHpOOWYvSDhlZm43SXF4TVNNYVM2NHZadGpudUFqOWtCQjk1MHQ4U2FVTEZLVkVGTit2eWtXbDc3ZFNkUGxGS0ZGSlVZb1VxcTJTbUhNbXMvQjF1VnpVRU8zQ3pHem44L3RqN2JSam04M0ZIT1p4djkxMmN6NmZ6L3Y5ZWIvTzJZV2QxMTd2OTFzQ0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d0ZEeS93RUk1SzRBZEZxTjVRQUFBQUJKUlU1RXJrSmdnZz09IiwKICAgIlR5cGUiIDogImZsb3ciLAogICAiVmVyc2lvbiIgOiAiNjAiCn0K"/>
    </extobj>
    <extobj name="ECB019B1-382A-4266-B25C-5B523AA43C14-6">
      <extobjdata type="ECB019B1-382A-4266-B25C-5B523AA43C14" data="ewogICAiRmlsZUlkIiA6ICI3NzI5MzIwOTE0NCIsCiAgICJHcm91cElkIiA6ICI0MDY4NDY2MjAiLAogICAiSW1hZ2UiIDogImlWQk9SdzBLR2dvQUFBQU5TVWhFVWdBQUJCMEFBQUxoQ0FZQUFBQVRoZHpHQUFBQUNYQklXWE1BQUFzVEFBQUxFd0VBbXB3WUFBQWdBRWxFUVZSNG5PemRlWHdNOS84SDhOZnNKdG5jcHdnaVNKMFZRWGJkL05BVUxZMGlXa2RGVVpUR2ZaVFNWaDJsMUZsMTMvZlpJa2hUcWtxVnVMSkJwS0tTRUlKR2tHUnpicExkK2YyUjdIeDNzd25SSXNycitYaDRkR1oyanM5c3Ryc3o3M2wvM2grQ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EZ0hQci9QSy9vQjVvTjRUb0FBQUFBU1VWT1JLNUNZSUk9IiwKICAgIlR5cGUiIDogImZsb3ciLAogICAiVmVyc2lvbiIgOiAiODkiCn0K"/>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Template>
  <Pages>50</Pages>
  <Words>26894</Words>
  <Characters>32134</Characters>
  <Lines>1</Lines>
  <Paragraphs>1</Paragraphs>
  <TotalTime>46</TotalTime>
  <ScaleCrop>false</ScaleCrop>
  <LinksUpToDate>false</LinksUpToDate>
  <CharactersWithSpaces>32876</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2012-07-16T03:35:00Z</dcterms:created>
  <dc:creator>刘思显</dc:creator>
  <cp:lastModifiedBy>青兰诚</cp:lastModifiedBy>
  <cp:lastPrinted>2020-11-02T03:16:44Z</cp:lastPrinted>
  <dcterms:modified xsi:type="dcterms:W3CDTF">2020-11-02T09:05:41Z</dcterms:modified>
  <dc:title>环境影响评价资格证</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