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4"/>
          <w:szCs w:val="44"/>
          <w:lang w:eastAsia="zh-CN"/>
        </w:rPr>
      </w:pPr>
      <w:r>
        <w:rPr>
          <w:rFonts w:hint="eastAsia"/>
          <w:b/>
          <w:bCs/>
          <w:sz w:val="44"/>
          <w:szCs w:val="44"/>
          <w:lang w:eastAsia="zh-CN"/>
        </w:rPr>
        <w:t>政府采购投诉处理要点</w:t>
      </w:r>
    </w:p>
    <w:p>
      <w:pPr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outlineLvl w:val="2"/>
        <w:rPr>
          <w:rFonts w:hint="default" w:ascii="仿宋" w:hAnsi="仿宋" w:eastAsia="仿宋" w:cs="Arial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383940"/>
          <w:kern w:val="0"/>
          <w:sz w:val="32"/>
          <w:szCs w:val="32"/>
          <w:lang w:eastAsia="zh-CN"/>
        </w:rPr>
        <w:t>依据《</w:t>
      </w:r>
      <w:r>
        <w:rPr>
          <w:rFonts w:hint="eastAsia" w:ascii="仿宋" w:hAnsi="仿宋" w:eastAsia="仿宋" w:cs="仿宋"/>
          <w:b w:val="0"/>
          <w:bCs w:val="0"/>
          <w:color w:val="383940"/>
          <w:kern w:val="0"/>
          <w:sz w:val="32"/>
          <w:szCs w:val="32"/>
        </w:rPr>
        <w:t>政府采购质疑和投诉办法</w:t>
      </w:r>
      <w:r>
        <w:rPr>
          <w:rFonts w:hint="eastAsia" w:ascii="仿宋" w:hAnsi="仿宋" w:eastAsia="仿宋" w:cs="仿宋"/>
          <w:b w:val="0"/>
          <w:bCs w:val="0"/>
          <w:color w:val="383940"/>
          <w:kern w:val="0"/>
          <w:sz w:val="32"/>
          <w:szCs w:val="32"/>
          <w:lang w:eastAsia="zh-CN"/>
        </w:rPr>
        <w:t>》（</w:t>
      </w:r>
      <w:r>
        <w:rPr>
          <w:rFonts w:hint="eastAsia" w:ascii="仿宋" w:hAnsi="仿宋" w:eastAsia="仿宋" w:cs="仿宋"/>
          <w:b w:val="0"/>
          <w:bCs w:val="0"/>
          <w:color w:val="383940"/>
          <w:kern w:val="0"/>
          <w:sz w:val="32"/>
          <w:szCs w:val="32"/>
        </w:rPr>
        <w:t>中华人民共和国财政部令第94号</w:t>
      </w:r>
      <w:r>
        <w:rPr>
          <w:rFonts w:hint="eastAsia" w:ascii="仿宋" w:hAnsi="仿宋" w:eastAsia="仿宋" w:cs="仿宋"/>
          <w:b w:val="0"/>
          <w:bCs w:val="0"/>
          <w:color w:val="383940"/>
          <w:kern w:val="0"/>
          <w:sz w:val="32"/>
          <w:szCs w:val="32"/>
          <w:lang w:eastAsia="zh-CN"/>
        </w:rPr>
        <w:t>）“</w:t>
      </w:r>
      <w:r>
        <w:rPr>
          <w:rFonts w:ascii="仿宋" w:hAnsi="仿宋" w:eastAsia="仿宋" w:cs="Arial"/>
          <w:b w:val="0"/>
          <w:bCs w:val="0"/>
          <w:color w:val="000000"/>
          <w:kern w:val="0"/>
          <w:sz w:val="32"/>
          <w:szCs w:val="32"/>
        </w:rPr>
        <w:t>第三章 投诉提起</w:t>
      </w:r>
      <w:r>
        <w:rPr>
          <w:rFonts w:hint="eastAsia" w:ascii="仿宋" w:hAnsi="仿宋" w:eastAsia="仿宋" w:cs="Arial"/>
          <w:b w:val="0"/>
          <w:bCs w:val="0"/>
          <w:color w:val="000000"/>
          <w:kern w:val="0"/>
          <w:sz w:val="32"/>
          <w:szCs w:val="32"/>
          <w:lang w:eastAsia="zh-CN"/>
        </w:rPr>
        <w:t>”第十七条</w:t>
      </w:r>
      <w:r>
        <w:rPr>
          <w:rFonts w:hint="eastAsia" w:ascii="仿宋" w:hAnsi="仿宋" w:eastAsia="仿宋" w:cs="Arial"/>
          <w:b w:val="0"/>
          <w:bCs w:val="0"/>
          <w:color w:val="000000"/>
          <w:kern w:val="0"/>
          <w:sz w:val="32"/>
          <w:szCs w:val="32"/>
          <w:lang w:val="en-US" w:eastAsia="zh-CN"/>
        </w:rPr>
        <w:t>-第二十条内容接受投诉人材料。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　　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3" w:firstLineChars="200"/>
        <w:jc w:val="left"/>
        <w:textAlignment w:val="auto"/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  <w:lang w:eastAsia="zh-CN"/>
        </w:rPr>
        <w:t>申请材料：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质疑供应商对采购人、采购代理机构的答复不满意，或者采购人、采购代理机构未在规定时间内作出答复的，可以在答复期满后</w:t>
      </w:r>
      <w:r>
        <w:rPr>
          <w:rFonts w:ascii="仿宋" w:hAnsi="仿宋" w:eastAsia="仿宋" w:cs="Arial"/>
          <w:color w:val="FF0000"/>
          <w:kern w:val="0"/>
          <w:sz w:val="32"/>
          <w:szCs w:val="32"/>
        </w:rPr>
        <w:t>15个工作日内</w:t>
      </w:r>
      <w:r>
        <w:rPr>
          <w:rFonts w:ascii="仿宋" w:hAnsi="仿宋" w:eastAsia="仿宋" w:cs="Arial"/>
          <w:color w:val="000000"/>
          <w:kern w:val="0"/>
          <w:sz w:val="32"/>
          <w:szCs w:val="32"/>
        </w:rPr>
        <w:t>向本办法第六条规定的财政部门提起投诉。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　　投诉人投诉时,应当提交投诉书和必要的证明材料，并按照被投诉采购人、采购代理机构（以下简称被投诉人）和与投诉事项有关的供应商数量提供投诉书的副本。投诉书应当包括下列内容：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　　（一）投诉人和被投诉人的姓名或者名称、通讯地址、邮编、联系人及联系电话；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　　（二）质疑和质疑答复情况说明及相关证明材料；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　　（三）具体、明确的投诉事项和与投诉事项相关的投诉请求；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　　（四）事实依据；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　　（五）法律依据；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　　（六）提起投诉的日期。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投诉人为自然人的，应当由本人签字；投诉人为法人或者其他组织的，应当由法定代表人、主</w:t>
      </w:r>
      <w:bookmarkStart w:id="0" w:name="第十九条"/>
      <w:bookmarkEnd w:id="0"/>
      <w:r>
        <w:rPr>
          <w:rFonts w:ascii="仿宋" w:hAnsi="仿宋" w:eastAsia="仿宋" w:cs="Arial"/>
          <w:color w:val="000000"/>
          <w:kern w:val="0"/>
          <w:sz w:val="32"/>
          <w:szCs w:val="32"/>
        </w:rPr>
        <w:t>要负责人，或者其授权代表签字或者盖章，并加盖公章。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　</w:t>
      </w:r>
      <w:r>
        <w:rPr>
          <w:rFonts w:ascii="仿宋" w:hAnsi="仿宋" w:eastAsia="仿宋" w:cs="Arial"/>
          <w:b/>
          <w:bCs/>
          <w:color w:val="000000"/>
          <w:kern w:val="0"/>
          <w:sz w:val="32"/>
          <w:szCs w:val="32"/>
        </w:rPr>
        <w:t>　</w:t>
      </w:r>
      <w:r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  <w:lang w:eastAsia="zh-CN"/>
        </w:rPr>
        <w:t>办事指南：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　　投诉人提起投诉应当符合下列条件：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　　（一）提起投诉前已依法进行质疑；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　　（二）投诉书内容符合本办法的规定；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　　（三）在投诉有效期限内提起投诉；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　　（四）同一投诉事项未经财政部门投诉处理；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　　（五）财政部规定的其他条件。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</w:rPr>
        <w:t>`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ascii="仿宋" w:hAnsi="仿宋" w:eastAsia="仿宋" w:cs="Arial"/>
          <w:color w:val="000000"/>
          <w:kern w:val="0"/>
          <w:sz w:val="32"/>
          <w:szCs w:val="32"/>
        </w:rPr>
        <w:t>　　供应商投诉的事项不得超出已质疑事项的范围，但基于质疑答复内容提出的投诉事项除外。</w:t>
      </w:r>
      <w:bookmarkStart w:id="1" w:name="_GoBack"/>
      <w:bookmarkEnd w:id="1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E56C6C"/>
    <w:rsid w:val="15E56C6C"/>
    <w:rsid w:val="3B476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2020-10-16T05:39:00Z</dcterms:created>
  <dc:creator>Administrator</dc:creator>
  <cp:lastModifiedBy>Administrator</cp:lastModifiedBy>
  <dcterms:modified xsi:type="dcterms:W3CDTF">2020-10-20T01:50:42Z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