
<file path=[Content_Types].xml><?xml version="1.0" encoding="utf-8"?>
<Types xmlns="http://schemas.openxmlformats.org/package/2006/content-types">
  <Default ContentType="application/vnd.openxmlformats-officedocument.oleObject" Extension="bin"/>
  <Default ContentType="image/jpeg" Extension="jpeg"/>
  <Default ContentType="image/.jpg" Extension="jpg"/>
  <Default ContentType="image/png" Extension="png"/>
  <Default ContentType="application/vnd.openxmlformats-package.relationships+xml" Extension="rels"/>
  <Default ContentType="image/x-wmf" Extension="wmf"/>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outlineLvl w:val="0"/>
        <w:rPr>
          <w:rFonts w:ascii="黑体" w:hAnsi="黑体" w:eastAsia="黑体" w:cs="FangSong_GB2312"/>
          <w:sz w:val="32"/>
          <w:szCs w:val="36"/>
        </w:rPr>
      </w:pPr>
    </w:p>
    <w:p>
      <w:pPr>
        <w:pStyle w:val="9"/>
        <w:ind w:firstLine="562"/>
      </w:pPr>
    </w:p>
    <w:p>
      <w:pPr>
        <w:spacing w:line="360" w:lineRule="auto"/>
        <w:jc w:val="center"/>
        <w:outlineLvl w:val="0"/>
        <w:rPr>
          <w:rFonts w:ascii="黑体" w:hAnsi="黑体" w:eastAsia="黑体" w:cs="FangSong_GB2312"/>
          <w:sz w:val="32"/>
          <w:szCs w:val="36"/>
        </w:rPr>
      </w:pPr>
    </w:p>
    <w:p>
      <w:pPr>
        <w:adjustRightInd w:val="0"/>
        <w:snapToGrid w:val="0"/>
        <w:jc w:val="center"/>
        <w:outlineLvl w:val="0"/>
        <w:rPr>
          <w:rFonts w:ascii="方正小标宋_GBK" w:eastAsia="方正小标宋_GBK"/>
          <w:bCs/>
          <w:sz w:val="72"/>
          <w:szCs w:val="72"/>
        </w:rPr>
      </w:pPr>
      <w:r>
        <w:rPr>
          <w:rFonts w:hint="eastAsia" w:ascii="方正小标宋_GBK" w:eastAsia="方正小标宋_GBK"/>
          <w:bCs/>
          <w:sz w:val="72"/>
          <w:szCs w:val="72"/>
        </w:rPr>
        <w:t>建设项目环境影响报告表</w:t>
      </w:r>
    </w:p>
    <w:p>
      <w:pPr>
        <w:adjustRightInd w:val="0"/>
        <w:snapToGrid w:val="0"/>
        <w:spacing w:before="192" w:beforeLines="80"/>
        <w:jc w:val="center"/>
        <w:rPr>
          <w:rFonts w:ascii="KaiTi_GB2312" w:eastAsia="KaiTi_GB2312"/>
          <w:bCs/>
          <w:sz w:val="48"/>
          <w:szCs w:val="48"/>
        </w:rPr>
      </w:pPr>
      <w:r>
        <w:rPr>
          <w:rFonts w:hint="eastAsia" w:ascii="KaiTi_GB2312" w:eastAsia="KaiTi_GB2312"/>
          <w:bCs/>
          <w:sz w:val="48"/>
          <w:szCs w:val="48"/>
        </w:rPr>
        <w:t>（污染影响类）</w:t>
      </w:r>
    </w:p>
    <w:p>
      <w:pPr>
        <w:adjustRightInd w:val="0"/>
        <w:snapToGrid w:val="0"/>
        <w:spacing w:line="288" w:lineRule="auto"/>
        <w:jc w:val="center"/>
        <w:outlineLvl w:val="0"/>
        <w:rPr>
          <w:rFonts w:ascii="STFangsong" w:hAnsi="STFangsong" w:eastAsia="STFangsong" w:cs="STFangsong"/>
          <w:color w:val="000000"/>
          <w:kern w:val="44"/>
          <w:sz w:val="44"/>
          <w:szCs w:val="44"/>
        </w:rPr>
      </w:pPr>
    </w:p>
    <w:p>
      <w:pPr>
        <w:spacing w:line="360" w:lineRule="auto"/>
        <w:jc w:val="center"/>
        <w:outlineLvl w:val="0"/>
        <w:rPr>
          <w:rFonts w:ascii="黑体" w:hAnsi="黑体" w:eastAsia="黑体"/>
          <w:sz w:val="32"/>
          <w:szCs w:val="44"/>
        </w:rPr>
      </w:pPr>
    </w:p>
    <w:p>
      <w:pPr>
        <w:spacing w:line="360" w:lineRule="auto"/>
        <w:jc w:val="center"/>
        <w:outlineLvl w:val="0"/>
        <w:rPr>
          <w:rFonts w:ascii="黑体" w:hAnsi="黑体" w:eastAsia="黑体"/>
          <w:sz w:val="32"/>
          <w:szCs w:val="44"/>
        </w:rPr>
      </w:pPr>
    </w:p>
    <w:p>
      <w:pPr>
        <w:spacing w:line="360" w:lineRule="auto"/>
        <w:jc w:val="center"/>
        <w:outlineLvl w:val="0"/>
        <w:rPr>
          <w:rFonts w:ascii="黑体" w:hAnsi="黑体" w:eastAsia="黑体"/>
          <w:sz w:val="32"/>
          <w:szCs w:val="44"/>
        </w:rPr>
      </w:pPr>
    </w:p>
    <w:p>
      <w:pPr>
        <w:spacing w:line="360" w:lineRule="auto"/>
        <w:jc w:val="center"/>
        <w:outlineLvl w:val="0"/>
        <w:rPr>
          <w:rFonts w:ascii="黑体" w:hAnsi="黑体" w:eastAsia="黑体"/>
          <w:sz w:val="32"/>
          <w:szCs w:val="44"/>
        </w:rPr>
      </w:pPr>
    </w:p>
    <w:p>
      <w:pPr>
        <w:spacing w:line="360" w:lineRule="auto"/>
        <w:jc w:val="center"/>
        <w:outlineLvl w:val="0"/>
        <w:rPr>
          <w:rFonts w:ascii="黑体" w:hAnsi="黑体" w:eastAsia="黑体"/>
          <w:sz w:val="32"/>
          <w:szCs w:val="44"/>
        </w:rPr>
      </w:pPr>
    </w:p>
    <w:p>
      <w:pPr>
        <w:adjustRightInd w:val="0"/>
        <w:snapToGrid w:val="0"/>
        <w:spacing w:line="288" w:lineRule="auto"/>
        <w:ind w:firstLine="1080" w:firstLineChars="300"/>
        <w:rPr>
          <w:rFonts w:ascii="FangSong_GB2312" w:eastAsia="仿宋"/>
          <w:sz w:val="36"/>
          <w:szCs w:val="36"/>
          <w:u w:val="single"/>
        </w:rPr>
      </w:pPr>
      <w:r>
        <w:rPr>
          <w:rFonts w:hint="eastAsia" w:ascii="FangSong_GB2312" w:eastAsia="FangSong_GB2312"/>
          <w:sz w:val="36"/>
          <w:szCs w:val="36"/>
        </w:rPr>
        <w:t>项目名称：</w:t>
      </w:r>
      <w:r>
        <w:rPr>
          <w:rFonts w:hint="eastAsia" w:ascii="FangSong_GB2312" w:eastAsia="FangSong_GB2312"/>
          <w:sz w:val="36"/>
          <w:szCs w:val="36"/>
          <w:u w:val="single"/>
        </w:rPr>
        <w:t xml:space="preserve">  </w:t>
      </w:r>
      <w:r>
        <w:rPr>
          <w:rFonts w:hint="eastAsia" w:ascii="仿宋" w:hAnsi="仿宋" w:eastAsia="仿宋" w:cs="仿宋"/>
          <w:sz w:val="36"/>
          <w:szCs w:val="36"/>
          <w:u w:val="single"/>
          <w:lang w:val="en-US" w:eastAsia="zh-CN"/>
        </w:rPr>
        <w:t>高性能新材料（玻纤）高端织物产业项目</w:t>
      </w:r>
      <w:r>
        <w:rPr>
          <w:rFonts w:hint="eastAsia" w:ascii="仿宋" w:hAnsi="仿宋" w:eastAsia="仿宋" w:cs="仿宋"/>
          <w:sz w:val="36"/>
          <w:szCs w:val="36"/>
          <w:u w:val="single"/>
        </w:rPr>
        <w:t xml:space="preserve">            </w:t>
      </w:r>
    </w:p>
    <w:p>
      <w:pPr>
        <w:adjustRightInd w:val="0"/>
        <w:snapToGrid w:val="0"/>
        <w:spacing w:line="288" w:lineRule="auto"/>
        <w:ind w:firstLine="1040"/>
        <w:rPr>
          <w:rFonts w:ascii="FangSong_GB2312" w:eastAsia="仿宋"/>
          <w:sz w:val="36"/>
          <w:szCs w:val="36"/>
          <w:u w:val="single"/>
        </w:rPr>
      </w:pPr>
      <w:r>
        <w:rPr>
          <w:rFonts w:hint="eastAsia" w:ascii="FangSong_GB2312" w:eastAsia="FangSong_GB2312"/>
          <w:sz w:val="36"/>
          <w:szCs w:val="36"/>
        </w:rPr>
        <w:t>建设单位（盖章）：</w:t>
      </w:r>
      <w:r>
        <w:rPr>
          <w:rFonts w:hint="default" w:ascii="仿宋" w:hAnsi="仿宋" w:eastAsia="仿宋" w:cs="仿宋"/>
          <w:sz w:val="36"/>
          <w:szCs w:val="36"/>
          <w:u w:val="single"/>
          <w:lang w:val="en-US" w:eastAsia="zh-CN"/>
        </w:rPr>
        <w:t>秦皇岛光宇玻纤制品股份有限公司</w:t>
      </w:r>
      <w:r>
        <w:rPr>
          <w:rFonts w:hint="eastAsia" w:ascii="仿宋" w:hAnsi="仿宋" w:eastAsia="仿宋" w:cs="仿宋"/>
          <w:sz w:val="36"/>
          <w:szCs w:val="36"/>
          <w:u w:val="single"/>
        </w:rPr>
        <w:t xml:space="preserve">         </w:t>
      </w:r>
    </w:p>
    <w:p>
      <w:pPr>
        <w:adjustRightInd w:val="0"/>
        <w:snapToGrid w:val="0"/>
        <w:spacing w:line="288" w:lineRule="auto"/>
        <w:ind w:firstLine="1040"/>
        <w:rPr>
          <w:rFonts w:ascii="FangSong_GB2312" w:eastAsia="FangSong_GB2312"/>
          <w:sz w:val="36"/>
          <w:szCs w:val="36"/>
          <w:u w:val="single"/>
        </w:rPr>
      </w:pPr>
      <w:r>
        <w:rPr>
          <w:rFonts w:hint="eastAsia" w:ascii="FangSong_GB2312" w:eastAsia="FangSong_GB2312"/>
          <w:sz w:val="36"/>
          <w:szCs w:val="36"/>
        </w:rPr>
        <w:t>编制日期：</w:t>
      </w:r>
      <w:r>
        <w:rPr>
          <w:rFonts w:hint="eastAsia" w:ascii="FangSong_GB2312" w:eastAsia="FangSong_GB2312"/>
          <w:sz w:val="36"/>
          <w:szCs w:val="36"/>
          <w:u w:val="single"/>
        </w:rPr>
        <w:t xml:space="preserve"> </w:t>
      </w:r>
      <w:r>
        <w:rPr>
          <w:rFonts w:ascii="FangSong_GB2312" w:eastAsia="FangSong_GB2312"/>
          <w:sz w:val="36"/>
          <w:szCs w:val="36"/>
          <w:u w:val="single"/>
        </w:rPr>
        <w:t xml:space="preserve">   </w:t>
      </w:r>
      <w:r>
        <w:rPr>
          <w:rFonts w:hint="eastAsia" w:ascii="FangSong_GB2312" w:eastAsia="FangSong_GB2312"/>
          <w:sz w:val="36"/>
          <w:szCs w:val="36"/>
          <w:u w:val="single"/>
        </w:rPr>
        <w:t xml:space="preserve">        </w:t>
      </w:r>
      <w:r>
        <w:rPr>
          <w:rFonts w:ascii="FangSong_GB2312" w:eastAsia="FangSong_GB2312"/>
          <w:sz w:val="36"/>
          <w:szCs w:val="36"/>
          <w:u w:val="single"/>
        </w:rPr>
        <w:t xml:space="preserve"> </w:t>
      </w:r>
      <w:r>
        <w:rPr>
          <w:rFonts w:hint="eastAsia" w:ascii="FangSong_GB2312" w:eastAsia="FangSong_GB2312"/>
          <w:sz w:val="36"/>
          <w:szCs w:val="36"/>
          <w:u w:val="single"/>
          <w:lang w:val="en-US" w:eastAsia="zh-CN"/>
        </w:rPr>
        <w:t xml:space="preserve">  </w:t>
      </w:r>
      <w:r>
        <w:rPr>
          <w:rFonts w:hint="eastAsia" w:ascii="FangSong_GB2312" w:eastAsia="FangSong_GB2312"/>
          <w:sz w:val="36"/>
          <w:szCs w:val="36"/>
          <w:u w:val="single"/>
        </w:rPr>
        <w:t xml:space="preserve"> 202</w:t>
      </w:r>
      <w:r>
        <w:rPr>
          <w:rFonts w:ascii="FangSong_GB2312" w:eastAsia="FangSong_GB2312"/>
          <w:sz w:val="36"/>
          <w:szCs w:val="36"/>
          <w:u w:val="single"/>
        </w:rPr>
        <w:t>2</w:t>
      </w:r>
      <w:r>
        <w:rPr>
          <w:rFonts w:hint="eastAsia" w:ascii="FangSong_GB2312" w:eastAsia="FangSong_GB2312"/>
          <w:sz w:val="36"/>
          <w:szCs w:val="36"/>
          <w:u w:val="single"/>
        </w:rPr>
        <w:t>年</w:t>
      </w:r>
      <w:r>
        <w:rPr>
          <w:rFonts w:hint="eastAsia" w:ascii="FangSong_GB2312" w:eastAsia="FangSong_GB2312"/>
          <w:sz w:val="36"/>
          <w:szCs w:val="36"/>
          <w:u w:val="single"/>
          <w:lang w:val="en-US" w:eastAsia="zh-CN"/>
        </w:rPr>
        <w:t>8</w:t>
      </w:r>
      <w:r>
        <w:rPr>
          <w:rFonts w:hint="eastAsia" w:ascii="FangSong_GB2312" w:eastAsia="FangSong_GB2312"/>
          <w:sz w:val="36"/>
          <w:szCs w:val="36"/>
          <w:u w:val="single"/>
        </w:rPr>
        <w:t xml:space="preserve">月     </w:t>
      </w:r>
      <w:r>
        <w:rPr>
          <w:rFonts w:ascii="FangSong_GB2312" w:eastAsia="FangSong_GB2312"/>
          <w:sz w:val="36"/>
          <w:szCs w:val="36"/>
          <w:u w:val="single"/>
        </w:rPr>
        <w:t xml:space="preserve"> </w:t>
      </w:r>
      <w:r>
        <w:rPr>
          <w:rFonts w:hint="eastAsia" w:ascii="FangSong_GB2312" w:eastAsia="FangSong_GB2312"/>
          <w:sz w:val="36"/>
          <w:szCs w:val="36"/>
          <w:u w:val="single"/>
        </w:rPr>
        <w:t xml:space="preserve">      </w:t>
      </w:r>
      <w:r>
        <w:rPr>
          <w:rFonts w:ascii="FangSong_GB2312" w:eastAsia="FangSong_GB2312"/>
          <w:sz w:val="36"/>
          <w:szCs w:val="36"/>
          <w:u w:val="single"/>
        </w:rPr>
        <w:t xml:space="preserve">    </w:t>
      </w:r>
      <w:r>
        <w:rPr>
          <w:rFonts w:hint="eastAsia" w:ascii="FangSong_GB2312" w:eastAsia="FangSong_GB2312"/>
          <w:sz w:val="36"/>
          <w:szCs w:val="36"/>
          <w:u w:val="single"/>
        </w:rPr>
        <w:t xml:space="preserve">    </w:t>
      </w:r>
    </w:p>
    <w:p>
      <w:pPr>
        <w:adjustRightInd w:val="0"/>
        <w:snapToGrid w:val="0"/>
        <w:spacing w:line="288" w:lineRule="auto"/>
        <w:ind w:firstLine="1040"/>
        <w:rPr>
          <w:rFonts w:ascii="FangSong_GB2312" w:eastAsia="FangSong_GB2312"/>
          <w:sz w:val="36"/>
          <w:szCs w:val="36"/>
        </w:rPr>
      </w:pPr>
      <w:bookmarkStart w:id="0" w:name="_Hlk57884087"/>
    </w:p>
    <w:p>
      <w:pPr>
        <w:adjustRightInd w:val="0"/>
        <w:snapToGrid w:val="0"/>
        <w:spacing w:line="288" w:lineRule="auto"/>
        <w:ind w:firstLine="1040"/>
        <w:rPr>
          <w:rFonts w:ascii="FangSong_GB2312" w:eastAsia="FangSong_GB2312"/>
          <w:sz w:val="36"/>
          <w:szCs w:val="36"/>
        </w:rPr>
      </w:pPr>
    </w:p>
    <w:p>
      <w:pPr>
        <w:adjustRightInd w:val="0"/>
        <w:snapToGrid w:val="0"/>
        <w:spacing w:line="288" w:lineRule="auto"/>
        <w:ind w:firstLine="1040"/>
        <w:rPr>
          <w:rFonts w:ascii="FangSong_GB2312" w:eastAsia="FangSong_GB2312"/>
          <w:sz w:val="36"/>
          <w:szCs w:val="36"/>
        </w:rPr>
      </w:pPr>
    </w:p>
    <w:p>
      <w:pPr>
        <w:adjustRightInd w:val="0"/>
        <w:snapToGrid w:val="0"/>
        <w:spacing w:line="288" w:lineRule="auto"/>
        <w:ind w:firstLine="1040"/>
        <w:rPr>
          <w:rFonts w:ascii="FangSong_GB2312" w:eastAsia="FangSong_GB2312"/>
          <w:sz w:val="36"/>
          <w:szCs w:val="36"/>
        </w:rPr>
      </w:pPr>
    </w:p>
    <w:p>
      <w:pPr>
        <w:adjustRightInd w:val="0"/>
        <w:snapToGrid w:val="0"/>
        <w:spacing w:line="288" w:lineRule="auto"/>
        <w:ind w:firstLine="1040"/>
        <w:rPr>
          <w:rFonts w:ascii="FangSong_GB2312" w:eastAsia="FangSong_GB2312"/>
          <w:sz w:val="36"/>
          <w:szCs w:val="36"/>
        </w:rPr>
      </w:pPr>
    </w:p>
    <w:bookmarkEnd w:id="0"/>
    <w:p>
      <w:pPr>
        <w:adjustRightInd w:val="0"/>
        <w:snapToGrid w:val="0"/>
        <w:spacing w:line="288" w:lineRule="auto"/>
        <w:jc w:val="center"/>
        <w:rPr>
          <w:rFonts w:ascii="KaiTi_GB2312" w:eastAsia="KaiTi_GB2312"/>
          <w:sz w:val="36"/>
          <w:szCs w:val="36"/>
        </w:rPr>
      </w:pPr>
      <w:r>
        <w:rPr>
          <w:rFonts w:hint="eastAsia" w:ascii="KaiTi_GB2312" w:eastAsia="KaiTi_GB2312"/>
          <w:sz w:val="36"/>
          <w:szCs w:val="36"/>
        </w:rPr>
        <w:t>中华人民共和国生态环境部制</w:t>
      </w:r>
    </w:p>
    <w:p>
      <w:pPr>
        <w:pStyle w:val="25"/>
        <w:jc w:val="center"/>
        <w:outlineLvl w:val="0"/>
        <w:rPr>
          <w:rFonts w:ascii="黑体" w:hAnsi="黑体" w:eastAsia="黑体"/>
          <w:snapToGrid w:val="0"/>
          <w:sz w:val="30"/>
          <w:szCs w:val="30"/>
        </w:rPr>
        <w:sectPr>
          <w:footerReference r:id="rId3" w:type="default"/>
          <w:pgSz w:w="11906" w:h="16838"/>
          <w:pgMar w:top="1134" w:right="1134" w:bottom="1134" w:left="1134" w:header="851" w:footer="851" w:gutter="0"/>
          <w:cols w:space="720" w:num="1"/>
          <w:docGrid w:linePitch="312" w:charSpace="0"/>
        </w:sect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pPr>
    </w:p>
    <w:p>
      <w:pPr>
        <w:pStyle w:val="25"/>
        <w:jc w:val="center"/>
        <w:outlineLvl w:val="0"/>
        <w:rPr>
          <w:rFonts w:ascii="黑体" w:hAnsi="黑体" w:eastAsia="黑体"/>
          <w:snapToGrid w:val="0"/>
          <w:sz w:val="30"/>
          <w:szCs w:val="30"/>
        </w:rPr>
        <w:sectPr>
          <w:footerReference r:id="rId4" w:type="default"/>
          <w:pgSz w:w="11906" w:h="16838"/>
          <w:pgMar w:top="1134" w:right="1134" w:bottom="1134" w:left="1134" w:header="851" w:footer="851" w:gutter="0"/>
          <w:pgNumType w:start="1"/>
          <w:cols w:space="720" w:num="1"/>
          <w:docGrid w:linePitch="312" w:charSpace="0"/>
        </w:sectPr>
      </w:pPr>
    </w:p>
    <w:p>
      <w:pPr>
        <w:pStyle w:val="25"/>
        <w:jc w:val="center"/>
        <w:outlineLvl w:val="0"/>
        <w:rPr>
          <w:rFonts w:ascii="黑体" w:hAnsi="黑体" w:eastAsia="黑体"/>
          <w:snapToGrid w:val="0"/>
          <w:sz w:val="30"/>
          <w:szCs w:val="30"/>
        </w:rPr>
      </w:pPr>
      <w:r>
        <w:rPr>
          <w:rFonts w:hint="eastAsia" w:ascii="黑体" w:hAnsi="黑体" w:eastAsia="黑体"/>
          <w:snapToGrid w:val="0"/>
          <w:sz w:val="30"/>
          <w:szCs w:val="30"/>
        </w:rPr>
        <w:t>一、建设项目基本情况</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1743"/>
        <w:gridCol w:w="2276"/>
        <w:gridCol w:w="277"/>
        <w:gridCol w:w="1935"/>
        <w:gridCol w:w="2639"/>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建设项目名称</w:t>
            </w:r>
          </w:p>
        </w:tc>
        <w:tc>
          <w:tcPr>
            <w:tcW w:w="7127" w:type="dxa"/>
            <w:gridSpan w:val="4"/>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高性能新材料（玻纤）高端织物产业项目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项目代码</w:t>
            </w:r>
          </w:p>
        </w:tc>
        <w:tc>
          <w:tcPr>
            <w:tcW w:w="7127" w:type="dxa"/>
            <w:gridSpan w:val="4"/>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2011-130306-89-05-168849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建设单位联系人</w:t>
            </w:r>
          </w:p>
        </w:tc>
        <w:tc>
          <w:tcPr>
            <w:tcW w:w="2276" w:type="dxa"/>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郑海波</w:t>
            </w:r>
          </w:p>
        </w:tc>
        <w:tc>
          <w:tcPr>
            <w:tcW w:w="2212" w:type="dxa"/>
            <w:gridSpan w:val="2"/>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联系方式</w:t>
            </w:r>
          </w:p>
        </w:tc>
        <w:tc>
          <w:tcPr>
            <w:tcW w:w="2639" w:type="dxa"/>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13933628889</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97"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建设地点</w:t>
            </w:r>
          </w:p>
        </w:tc>
        <w:tc>
          <w:tcPr>
            <w:tcW w:w="7127" w:type="dxa"/>
            <w:gridSpan w:val="4"/>
            <w:vAlign w:val="center"/>
          </w:tcPr>
          <w:p>
            <w:pPr>
              <w:keepNext w:val="0"/>
              <w:keepLines w:val="0"/>
              <w:widowControl/>
              <w:suppressLineNumbers w:val="0"/>
              <w:jc w:val="center"/>
              <w:rPr>
                <w:rFonts w:hint="eastAsia" w:ascii="宋体" w:hAnsi="宋体" w:eastAsia="宋体" w:cs="宋体"/>
                <w:color w:val="auto"/>
                <w:sz w:val="21"/>
                <w:szCs w:val="21"/>
                <w:lang w:val="en-US"/>
              </w:rPr>
            </w:pPr>
            <w:r>
              <w:rPr>
                <w:rFonts w:hint="eastAsia" w:ascii="宋体" w:hAnsi="宋体" w:eastAsia="宋体" w:cs="宋体"/>
                <w:color w:val="auto"/>
                <w:sz w:val="21"/>
                <w:szCs w:val="21"/>
                <w:lang w:val="en-US" w:eastAsia="zh-CN"/>
              </w:rPr>
              <w:t>河北省秦皇岛市抚宁区大李官营村南</w:t>
            </w:r>
            <w:r>
              <w:rPr>
                <w:rFonts w:hint="eastAsia" w:ascii="宋体" w:hAnsi="宋体" w:eastAsia="宋体" w:cs="宋体"/>
                <w:color w:val="auto"/>
                <w:kern w:val="0"/>
                <w:sz w:val="21"/>
                <w:szCs w:val="21"/>
                <w:lang w:val="en-US" w:eastAsia="zh-CN" w:bidi="ar"/>
              </w:rPr>
              <w:t>秦皇岛光宇玻纤制品股份有限公司内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43"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地理坐标</w:t>
            </w:r>
          </w:p>
        </w:tc>
        <w:tc>
          <w:tcPr>
            <w:tcW w:w="7127" w:type="dxa"/>
            <w:gridSpan w:val="4"/>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东经</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119</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度</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13</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分</w:t>
            </w:r>
            <w:r>
              <w:rPr>
                <w:rFonts w:hint="eastAsia" w:ascii="宋体" w:hAnsi="宋体" w:eastAsia="宋体" w:cs="宋体"/>
                <w:color w:val="auto"/>
                <w:sz w:val="21"/>
                <w:szCs w:val="21"/>
                <w:highlight w:val="none"/>
                <w:u w:val="single"/>
              </w:rPr>
              <w:t xml:space="preserve"> </w:t>
            </w:r>
            <w:r>
              <w:rPr>
                <w:rFonts w:hint="eastAsia" w:ascii="宋体" w:hAnsi="宋体" w:cs="宋体"/>
                <w:color w:val="auto"/>
                <w:sz w:val="21"/>
                <w:szCs w:val="21"/>
                <w:highlight w:val="none"/>
                <w:u w:val="single"/>
                <w:lang w:val="en-US" w:eastAsia="zh-CN"/>
              </w:rPr>
              <w:t xml:space="preserve">41.246 </w:t>
            </w:r>
            <w:r>
              <w:rPr>
                <w:rFonts w:hint="eastAsia" w:ascii="宋体" w:hAnsi="宋体" w:eastAsia="宋体" w:cs="宋体"/>
                <w:color w:val="auto"/>
                <w:sz w:val="21"/>
                <w:szCs w:val="21"/>
                <w:highlight w:val="none"/>
              </w:rPr>
              <w:t>秒</w:t>
            </w:r>
            <w:r>
              <w:rPr>
                <w:rFonts w:hint="eastAsia" w:ascii="宋体" w:hAnsi="宋体" w:cs="宋体"/>
                <w:color w:val="auto"/>
                <w:sz w:val="21"/>
                <w:szCs w:val="21"/>
                <w:highlight w:val="none"/>
                <w:lang w:eastAsia="zh-CN"/>
              </w:rPr>
              <w:t>，</w:t>
            </w:r>
            <w:r>
              <w:rPr>
                <w:rFonts w:hint="eastAsia" w:ascii="宋体" w:hAnsi="宋体" w:eastAsia="宋体" w:cs="宋体"/>
                <w:color w:val="auto"/>
                <w:sz w:val="21"/>
                <w:szCs w:val="21"/>
                <w:highlight w:val="none"/>
              </w:rPr>
              <w:t>北纬</w:t>
            </w:r>
            <w:r>
              <w:rPr>
                <w:rFonts w:hint="eastAsia" w:ascii="宋体" w:hAnsi="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lang w:val="en-US" w:eastAsia="zh-CN"/>
              </w:rPr>
              <w:t>39</w:t>
            </w:r>
            <w:r>
              <w:rPr>
                <w:rFonts w:hint="eastAsia" w:ascii="宋体" w:hAnsi="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度</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u w:val="single"/>
                <w:lang w:val="en-US" w:eastAsia="zh-CN"/>
              </w:rPr>
              <w:t>54</w:t>
            </w:r>
            <w:r>
              <w:rPr>
                <w:rFonts w:hint="eastAsia" w:ascii="宋体" w:hAnsi="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rPr>
              <w:t>分</w:t>
            </w:r>
            <w:r>
              <w:rPr>
                <w:rFonts w:hint="eastAsia" w:ascii="宋体" w:hAnsi="宋体" w:cs="宋体"/>
                <w:color w:val="auto"/>
                <w:sz w:val="21"/>
                <w:szCs w:val="21"/>
                <w:highlight w:val="none"/>
                <w:u w:val="single"/>
                <w:lang w:val="en-US" w:eastAsia="zh-CN"/>
              </w:rPr>
              <w:t xml:space="preserve"> </w:t>
            </w:r>
            <w:r>
              <w:rPr>
                <w:rFonts w:hint="eastAsia" w:ascii="宋体" w:hAnsi="宋体" w:eastAsia="宋体" w:cs="宋体"/>
                <w:color w:val="auto"/>
                <w:sz w:val="21"/>
                <w:szCs w:val="21"/>
                <w:highlight w:val="none"/>
                <w:u w:val="single"/>
                <w:lang w:val="en-US" w:eastAsia="zh-CN"/>
              </w:rPr>
              <w:t>1</w:t>
            </w:r>
            <w:r>
              <w:rPr>
                <w:rFonts w:hint="eastAsia" w:ascii="宋体" w:hAnsi="宋体" w:cs="宋体"/>
                <w:color w:val="auto"/>
                <w:sz w:val="21"/>
                <w:szCs w:val="21"/>
                <w:highlight w:val="none"/>
                <w:u w:val="single"/>
                <w:lang w:val="en-US" w:eastAsia="zh-CN"/>
              </w:rPr>
              <w:t>1.657</w:t>
            </w:r>
            <w:r>
              <w:rPr>
                <w:rFonts w:hint="eastAsia" w:ascii="宋体" w:hAnsi="宋体" w:eastAsia="宋体" w:cs="宋体"/>
                <w:color w:val="auto"/>
                <w:sz w:val="21"/>
                <w:szCs w:val="21"/>
                <w:highlight w:val="none"/>
                <w:u w:val="single"/>
              </w:rPr>
              <w:t xml:space="preserve"> </w:t>
            </w:r>
            <w:r>
              <w:rPr>
                <w:rFonts w:hint="eastAsia" w:ascii="宋体" w:hAnsi="宋体" w:eastAsia="宋体" w:cs="宋体"/>
                <w:color w:val="auto"/>
                <w:sz w:val="21"/>
                <w:szCs w:val="21"/>
                <w:highlight w:val="none"/>
              </w:rPr>
              <w:t>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61"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国民经济</w:t>
            </w:r>
          </w:p>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行业类别</w:t>
            </w:r>
          </w:p>
        </w:tc>
        <w:tc>
          <w:tcPr>
            <w:tcW w:w="2553" w:type="dxa"/>
            <w:gridSpan w:val="2"/>
            <w:vAlign w:val="center"/>
          </w:tcPr>
          <w:p>
            <w:pPr>
              <w:keepNext w:val="0"/>
              <w:keepLines w:val="0"/>
              <w:widowControl/>
              <w:suppressLineNumbers w:val="0"/>
              <w:jc w:val="center"/>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C3061</w:t>
            </w:r>
          </w:p>
          <w:p>
            <w:pPr>
              <w:keepNext w:val="0"/>
              <w:keepLines w:val="0"/>
              <w:widowControl/>
              <w:suppressLineNumbers w:val="0"/>
              <w:jc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玻璃纤维及制品制造</w:t>
            </w:r>
          </w:p>
        </w:tc>
        <w:tc>
          <w:tcPr>
            <w:tcW w:w="1935" w:type="dxa"/>
            <w:vAlign w:val="center"/>
          </w:tcPr>
          <w:p>
            <w:pPr>
              <w:adjustRightInd w:val="0"/>
              <w:snapToGrid w:val="0"/>
              <w:jc w:val="center"/>
              <w:rPr>
                <w:rFonts w:hint="eastAsia" w:ascii="宋体" w:hAnsi="宋体" w:eastAsia="宋体" w:cs="宋体"/>
                <w:color w:val="auto"/>
                <w:sz w:val="21"/>
                <w:szCs w:val="21"/>
              </w:rPr>
            </w:pPr>
            <w:bookmarkStart w:id="1" w:name="_Hlk49843745"/>
            <w:r>
              <w:rPr>
                <w:rFonts w:hint="eastAsia" w:ascii="宋体" w:hAnsi="宋体" w:eastAsia="宋体" w:cs="宋体"/>
                <w:color w:val="auto"/>
                <w:sz w:val="21"/>
                <w:szCs w:val="21"/>
              </w:rPr>
              <w:t>建设项目</w:t>
            </w:r>
          </w:p>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行业类别</w:t>
            </w:r>
            <w:bookmarkEnd w:id="1"/>
          </w:p>
        </w:tc>
        <w:tc>
          <w:tcPr>
            <w:tcW w:w="2639" w:type="dxa"/>
            <w:vAlign w:val="center"/>
          </w:tcPr>
          <w:p>
            <w:pPr>
              <w:keepNext w:val="0"/>
              <w:keepLines w:val="0"/>
              <w:widowControl/>
              <w:suppressLineNumbers w:val="0"/>
              <w:jc w:val="left"/>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 xml:space="preserve">二十七、非金属矿物制品 </w:t>
            </w:r>
          </w:p>
          <w:p>
            <w:pPr>
              <w:keepNext w:val="0"/>
              <w:keepLines w:val="0"/>
              <w:widowControl/>
              <w:suppressLineNumbers w:val="0"/>
              <w:jc w:val="left"/>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 xml:space="preserve">业-58 玻璃纤维和玻璃纤 </w:t>
            </w:r>
          </w:p>
          <w:p>
            <w:pPr>
              <w:keepNext w:val="0"/>
              <w:keepLines w:val="0"/>
              <w:widowControl/>
              <w:suppressLineNumbers w:val="0"/>
              <w:jc w:val="left"/>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维增强塑料制品制造 306</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1219"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建设性质</w:t>
            </w:r>
          </w:p>
        </w:tc>
        <w:tc>
          <w:tcPr>
            <w:tcW w:w="2553" w:type="dxa"/>
            <w:gridSpan w:val="2"/>
            <w:vAlign w:val="center"/>
          </w:tcPr>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□新建（迁建）</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□改建</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扩建</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技术改造</w:t>
            </w:r>
          </w:p>
        </w:tc>
        <w:tc>
          <w:tcPr>
            <w:tcW w:w="1935" w:type="dxa"/>
            <w:vAlign w:val="center"/>
          </w:tcPr>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建设项目</w:t>
            </w:r>
          </w:p>
          <w:p>
            <w:pPr>
              <w:adjustRightInd w:val="0"/>
              <w:snapToGrid w:val="0"/>
              <w:jc w:val="center"/>
              <w:rPr>
                <w:rFonts w:hint="eastAsia" w:ascii="宋体" w:hAnsi="宋体" w:eastAsia="宋体" w:cs="宋体"/>
                <w:color w:val="auto"/>
                <w:sz w:val="21"/>
                <w:szCs w:val="21"/>
              </w:rPr>
            </w:pPr>
            <w:r>
              <w:rPr>
                <w:rFonts w:hint="eastAsia" w:ascii="宋体" w:hAnsi="宋体" w:eastAsia="宋体" w:cs="宋体"/>
                <w:color w:val="auto"/>
                <w:sz w:val="21"/>
                <w:szCs w:val="21"/>
              </w:rPr>
              <w:t>申报情形</w:t>
            </w:r>
          </w:p>
        </w:tc>
        <w:tc>
          <w:tcPr>
            <w:tcW w:w="2639" w:type="dxa"/>
            <w:vAlign w:val="center"/>
          </w:tcPr>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 xml:space="preserve">☑首次申报项目             </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□不予批准后再次申报项目</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 xml:space="preserve">□超五年重新审核项目     </w:t>
            </w:r>
          </w:p>
          <w:p>
            <w:pPr>
              <w:jc w:val="left"/>
              <w:rPr>
                <w:rFonts w:hint="eastAsia" w:ascii="宋体" w:hAnsi="宋体" w:eastAsia="宋体" w:cs="宋体"/>
                <w:color w:val="auto"/>
                <w:sz w:val="21"/>
                <w:szCs w:val="21"/>
              </w:rPr>
            </w:pPr>
            <w:r>
              <w:rPr>
                <w:rFonts w:hint="eastAsia" w:ascii="宋体" w:hAnsi="宋体" w:eastAsia="宋体" w:cs="宋体"/>
                <w:color w:val="auto"/>
                <w:sz w:val="21"/>
                <w:szCs w:val="21"/>
              </w:rPr>
              <w:t>□重大变动重新报批项目</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851"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项目审批（核准/</w:t>
            </w:r>
          </w:p>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备案）部门（选填）</w:t>
            </w:r>
          </w:p>
        </w:tc>
        <w:tc>
          <w:tcPr>
            <w:tcW w:w="2553" w:type="dxa"/>
            <w:gridSpan w:val="2"/>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秦皇岛市抚宁区行政审批局</w:t>
            </w:r>
          </w:p>
        </w:tc>
        <w:tc>
          <w:tcPr>
            <w:tcW w:w="1935" w:type="dxa"/>
            <w:vAlign w:val="center"/>
          </w:tcPr>
          <w:p>
            <w:pPr>
              <w:keepNext w:val="0"/>
              <w:keepLines w:val="0"/>
              <w:suppressLineNumbers w:val="0"/>
              <w:adjustRightInd w:val="0"/>
              <w:snapToGrid w:val="0"/>
              <w:spacing w:before="0" w:beforeAutospacing="0" w:after="0" w:afterAutospacing="0"/>
              <w:ind w:left="0" w:right="0"/>
              <w:jc w:val="center"/>
              <w:rPr>
                <w:rFonts w:hint="eastAsia" w:ascii="宋体" w:hAnsi="宋体" w:eastAsia="宋体" w:cs="宋体"/>
                <w:color w:val="auto"/>
                <w:sz w:val="21"/>
                <w:szCs w:val="21"/>
              </w:rPr>
            </w:pPr>
            <w:r>
              <w:rPr>
                <w:rFonts w:hint="eastAsia" w:ascii="宋体" w:hAnsi="宋体" w:eastAsia="宋体" w:cs="宋体"/>
                <w:color w:val="auto"/>
                <w:sz w:val="21"/>
                <w:szCs w:val="21"/>
              </w:rPr>
              <w:t>项目审批（核准/</w:t>
            </w:r>
          </w:p>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rPr>
              <w:t>备案）文号（选填）</w:t>
            </w:r>
          </w:p>
        </w:tc>
        <w:tc>
          <w:tcPr>
            <w:tcW w:w="2639" w:type="dxa"/>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pacing w:val="-2"/>
                <w:sz w:val="21"/>
                <w:szCs w:val="21"/>
                <w:lang w:val="en-US" w:eastAsia="zh-CN"/>
              </w:rPr>
              <w:t>抚行审备[2022]</w:t>
            </w:r>
            <w:r>
              <w:rPr>
                <w:rFonts w:hint="eastAsia" w:ascii="宋体" w:hAnsi="宋体" w:cs="宋体"/>
                <w:color w:val="auto"/>
                <w:spacing w:val="-2"/>
                <w:sz w:val="21"/>
                <w:szCs w:val="21"/>
                <w:lang w:val="en-US" w:eastAsia="zh-CN"/>
              </w:rPr>
              <w:t>66</w:t>
            </w:r>
            <w:r>
              <w:rPr>
                <w:rFonts w:hint="eastAsia" w:ascii="宋体" w:hAnsi="宋体" w:eastAsia="宋体" w:cs="宋体"/>
                <w:color w:val="auto"/>
                <w:spacing w:val="-2"/>
                <w:sz w:val="21"/>
                <w:szCs w:val="21"/>
                <w:lang w:val="en-US" w:eastAsia="zh-CN"/>
              </w:rPr>
              <w:t>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总投资（万元）</w:t>
            </w:r>
          </w:p>
        </w:tc>
        <w:tc>
          <w:tcPr>
            <w:tcW w:w="2553" w:type="dxa"/>
            <w:gridSpan w:val="2"/>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5000</w:t>
            </w:r>
          </w:p>
        </w:tc>
        <w:tc>
          <w:tcPr>
            <w:tcW w:w="1935"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rPr>
              <w:t>环保投资（万元）</w:t>
            </w:r>
          </w:p>
        </w:tc>
        <w:tc>
          <w:tcPr>
            <w:tcW w:w="2639" w:type="dxa"/>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45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578"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环保投资占比（%）</w:t>
            </w:r>
          </w:p>
        </w:tc>
        <w:tc>
          <w:tcPr>
            <w:tcW w:w="2553" w:type="dxa"/>
            <w:gridSpan w:val="2"/>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lang w:val="en-US" w:eastAsia="zh-CN"/>
              </w:rPr>
              <w:t>0.9</w:t>
            </w:r>
          </w:p>
        </w:tc>
        <w:tc>
          <w:tcPr>
            <w:tcW w:w="1935" w:type="dxa"/>
            <w:tcMar>
              <w:top w:w="16" w:type="dxa"/>
              <w:left w:w="16" w:type="dxa"/>
              <w:right w:w="16" w:type="dxa"/>
            </w:tcMar>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rPr>
              <w:t>施工工期</w:t>
            </w:r>
          </w:p>
        </w:tc>
        <w:tc>
          <w:tcPr>
            <w:tcW w:w="2639" w:type="dxa"/>
            <w:vAlign w:val="center"/>
          </w:tcPr>
          <w:p>
            <w:pPr>
              <w:keepNext w:val="0"/>
              <w:keepLines w:val="0"/>
              <w:suppressLineNumbers w:val="0"/>
              <w:adjustRightInd w:val="0"/>
              <w:snapToGrid w:val="0"/>
              <w:spacing w:before="0" w:beforeAutospacing="0" w:after="0" w:afterAutospacing="0"/>
              <w:ind w:left="0" w:leftChars="0" w:right="0" w:rightChars="0"/>
              <w:jc w:val="center"/>
              <w:rPr>
                <w:rFonts w:hint="eastAsia" w:ascii="宋体" w:hAnsi="宋体" w:eastAsia="宋体" w:cs="宋体"/>
                <w:sz w:val="21"/>
                <w:szCs w:val="21"/>
              </w:rPr>
            </w:pPr>
            <w:r>
              <w:rPr>
                <w:rFonts w:hint="eastAsia" w:ascii="宋体" w:hAnsi="宋体" w:eastAsia="宋体" w:cs="宋体"/>
                <w:color w:val="auto"/>
                <w:sz w:val="21"/>
                <w:szCs w:val="21"/>
              </w:rPr>
              <w:t>3个月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700" w:hRule="atLeast"/>
          <w:jc w:val="center"/>
        </w:trPr>
        <w:tc>
          <w:tcPr>
            <w:tcW w:w="1743" w:type="dxa"/>
            <w:tcMar>
              <w:top w:w="16" w:type="dxa"/>
              <w:left w:w="16" w:type="dxa"/>
              <w:right w:w="16" w:type="dxa"/>
            </w:tcMar>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是否开工建设</w:t>
            </w:r>
          </w:p>
        </w:tc>
        <w:tc>
          <w:tcPr>
            <w:tcW w:w="2553" w:type="dxa"/>
            <w:gridSpan w:val="2"/>
            <w:vAlign w:val="center"/>
          </w:tcPr>
          <w:p>
            <w:pPr>
              <w:adjustRightInd w:val="0"/>
              <w:snapToGrid w:val="0"/>
              <w:rPr>
                <w:rFonts w:hint="eastAsia" w:ascii="宋体" w:hAnsi="宋体" w:eastAsia="宋体" w:cs="宋体"/>
                <w:sz w:val="21"/>
                <w:szCs w:val="21"/>
              </w:rPr>
            </w:pPr>
            <w:r>
              <w:rPr>
                <w:rFonts w:hint="eastAsia" w:ascii="宋体" w:hAnsi="宋体" w:eastAsia="宋体" w:cs="宋体"/>
                <w:sz w:val="21"/>
                <w:szCs w:val="21"/>
              </w:rPr>
              <w:t>☑否</w:t>
            </w:r>
          </w:p>
          <w:p>
            <w:pPr>
              <w:adjustRightInd w:val="0"/>
              <w:snapToGrid w:val="0"/>
              <w:rPr>
                <w:rFonts w:hint="eastAsia" w:ascii="宋体" w:hAnsi="宋体" w:eastAsia="宋体" w:cs="宋体"/>
                <w:sz w:val="21"/>
                <w:szCs w:val="21"/>
              </w:rPr>
            </w:pPr>
            <w:r>
              <w:rPr>
                <w:rFonts w:hint="eastAsia" w:ascii="宋体" w:hAnsi="宋体" w:eastAsia="宋体" w:cs="宋体"/>
                <w:sz w:val="21"/>
                <w:szCs w:val="21"/>
              </w:rPr>
              <w:t>□是：</w:t>
            </w:r>
            <w:r>
              <w:rPr>
                <w:rFonts w:hint="eastAsia" w:ascii="宋体" w:hAnsi="宋体" w:eastAsia="宋体" w:cs="宋体"/>
                <w:sz w:val="21"/>
                <w:szCs w:val="21"/>
                <w:u w:val="single"/>
              </w:rPr>
              <w:t xml:space="preserve">             </w:t>
            </w:r>
          </w:p>
        </w:tc>
        <w:tc>
          <w:tcPr>
            <w:tcW w:w="1935" w:type="dxa"/>
            <w:tcMar>
              <w:top w:w="16" w:type="dxa"/>
              <w:left w:w="16" w:type="dxa"/>
              <w:right w:w="16" w:type="dxa"/>
            </w:tcMar>
            <w:vAlign w:val="center"/>
          </w:tcPr>
          <w:p>
            <w:pPr>
              <w:adjustRightInd w:val="0"/>
              <w:snapToGrid w:val="0"/>
              <w:jc w:val="center"/>
              <w:rPr>
                <w:rFonts w:hint="eastAsia" w:ascii="宋体" w:hAnsi="宋体" w:eastAsia="宋体" w:cs="宋体"/>
                <w:spacing w:val="-6"/>
                <w:sz w:val="21"/>
                <w:szCs w:val="21"/>
              </w:rPr>
            </w:pPr>
            <w:r>
              <w:rPr>
                <w:rFonts w:hint="eastAsia" w:ascii="宋体" w:hAnsi="宋体" w:eastAsia="宋体" w:cs="宋体"/>
                <w:spacing w:val="-6"/>
                <w:sz w:val="21"/>
                <w:szCs w:val="21"/>
              </w:rPr>
              <w:t>用地（用海）</w:t>
            </w:r>
          </w:p>
          <w:p>
            <w:pPr>
              <w:adjustRightInd w:val="0"/>
              <w:snapToGrid w:val="0"/>
              <w:jc w:val="center"/>
              <w:rPr>
                <w:rFonts w:hint="eastAsia" w:ascii="宋体" w:hAnsi="宋体" w:eastAsia="宋体" w:cs="宋体"/>
                <w:sz w:val="21"/>
                <w:szCs w:val="21"/>
              </w:rPr>
            </w:pPr>
            <w:r>
              <w:rPr>
                <w:rFonts w:hint="eastAsia" w:ascii="宋体" w:hAnsi="宋体" w:eastAsia="宋体" w:cs="宋体"/>
                <w:spacing w:val="-6"/>
                <w:sz w:val="21"/>
                <w:szCs w:val="21"/>
              </w:rPr>
              <w:t>面积（m</w:t>
            </w:r>
            <w:r>
              <w:rPr>
                <w:rFonts w:hint="eastAsia" w:ascii="宋体" w:hAnsi="宋体" w:eastAsia="宋体" w:cs="宋体"/>
                <w:spacing w:val="-6"/>
                <w:sz w:val="21"/>
                <w:szCs w:val="21"/>
                <w:vertAlign w:val="superscript"/>
              </w:rPr>
              <w:t>2</w:t>
            </w:r>
            <w:r>
              <w:rPr>
                <w:rFonts w:hint="eastAsia" w:ascii="宋体" w:hAnsi="宋体" w:eastAsia="宋体" w:cs="宋体"/>
                <w:spacing w:val="-6"/>
                <w:sz w:val="21"/>
                <w:szCs w:val="21"/>
              </w:rPr>
              <w:t>）</w:t>
            </w:r>
          </w:p>
        </w:tc>
        <w:tc>
          <w:tcPr>
            <w:tcW w:w="2639" w:type="dxa"/>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b w:val="0"/>
                <w:bCs w:val="0"/>
                <w:color w:val="auto"/>
                <w:sz w:val="21"/>
                <w:szCs w:val="21"/>
                <w:highlight w:val="none"/>
                <w:lang w:val="en-US" w:eastAsia="zh-CN"/>
              </w:rPr>
              <w:t>8545.55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48" w:hRule="atLeast"/>
          <w:jc w:val="center"/>
        </w:trPr>
        <w:tc>
          <w:tcPr>
            <w:tcW w:w="1743" w:type="dxa"/>
            <w:vAlign w:val="center"/>
          </w:tcPr>
          <w:p>
            <w:pPr>
              <w:autoSpaceDE w:val="0"/>
              <w:autoSpaceDN w:val="0"/>
              <w:adjustRightInd w:val="0"/>
              <w:snapToGrid w:val="0"/>
              <w:jc w:val="center"/>
              <w:rPr>
                <w:rFonts w:hint="eastAsia" w:ascii="宋体" w:hAnsi="宋体" w:eastAsia="宋体" w:cs="宋体"/>
                <w:kern w:val="0"/>
                <w:sz w:val="21"/>
                <w:szCs w:val="21"/>
              </w:rPr>
            </w:pPr>
            <w:r>
              <w:rPr>
                <w:rFonts w:hint="eastAsia" w:ascii="宋体" w:hAnsi="宋体" w:eastAsia="宋体" w:cs="宋体"/>
                <w:kern w:val="0"/>
                <w:sz w:val="21"/>
                <w:szCs w:val="21"/>
              </w:rPr>
              <w:t>专项评价</w:t>
            </w:r>
          </w:p>
          <w:p>
            <w:pPr>
              <w:autoSpaceDE w:val="0"/>
              <w:autoSpaceDN w:val="0"/>
              <w:adjustRightInd w:val="0"/>
              <w:snapToGrid w:val="0"/>
              <w:jc w:val="center"/>
              <w:rPr>
                <w:rFonts w:hint="eastAsia" w:ascii="宋体" w:hAnsi="宋体" w:eastAsia="宋体" w:cs="宋体"/>
                <w:kern w:val="0"/>
                <w:sz w:val="21"/>
                <w:szCs w:val="21"/>
              </w:rPr>
            </w:pPr>
            <w:r>
              <w:rPr>
                <w:rFonts w:hint="eastAsia" w:ascii="宋体" w:hAnsi="宋体" w:eastAsia="宋体" w:cs="宋体"/>
                <w:kern w:val="0"/>
                <w:sz w:val="21"/>
                <w:szCs w:val="21"/>
              </w:rPr>
              <w:t>设置情况</w:t>
            </w:r>
          </w:p>
        </w:tc>
        <w:tc>
          <w:tcPr>
            <w:tcW w:w="7127" w:type="dxa"/>
            <w:gridSpan w:val="4"/>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47" w:hRule="atLeast"/>
          <w:jc w:val="center"/>
        </w:trPr>
        <w:tc>
          <w:tcPr>
            <w:tcW w:w="1743" w:type="dxa"/>
            <w:vAlign w:val="center"/>
          </w:tcPr>
          <w:p>
            <w:pPr>
              <w:autoSpaceDE w:val="0"/>
              <w:autoSpaceDN w:val="0"/>
              <w:adjustRightInd w:val="0"/>
              <w:snapToGrid w:val="0"/>
              <w:jc w:val="center"/>
              <w:rPr>
                <w:rFonts w:hint="eastAsia" w:ascii="宋体" w:hAnsi="宋体" w:eastAsia="宋体" w:cs="宋体"/>
                <w:kern w:val="0"/>
                <w:sz w:val="21"/>
                <w:szCs w:val="21"/>
              </w:rPr>
            </w:pPr>
            <w:r>
              <w:rPr>
                <w:rFonts w:hint="eastAsia" w:ascii="宋体" w:hAnsi="宋体" w:eastAsia="宋体" w:cs="宋体"/>
                <w:sz w:val="21"/>
                <w:szCs w:val="21"/>
              </w:rPr>
              <w:t>规划情况</w:t>
            </w:r>
          </w:p>
        </w:tc>
        <w:tc>
          <w:tcPr>
            <w:tcW w:w="7127" w:type="dxa"/>
            <w:gridSpan w:val="4"/>
            <w:vAlign w:val="center"/>
          </w:tcPr>
          <w:p>
            <w:pPr>
              <w:pStyle w:val="2"/>
              <w:keepNext w:val="0"/>
              <w:keepLines w:val="0"/>
              <w:pageBreakBefore w:val="0"/>
              <w:widowControl/>
              <w:kinsoku/>
              <w:wordWrap/>
              <w:overflowPunct/>
              <w:topLinePunct w:val="0"/>
              <w:autoSpaceDE/>
              <w:autoSpaceDN/>
              <w:bidi w:val="0"/>
              <w:adjustRightInd/>
              <w:snapToGrid w:val="0"/>
              <w:spacing w:before="120" w:beforeLines="50" w:afterLines="50" w:line="360" w:lineRule="auto"/>
              <w:ind w:right="113"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rPr>
              <w:t>河北抚宁经济开发区总体规划规划面积</w:t>
            </w:r>
            <w:r>
              <w:rPr>
                <w:rFonts w:hint="eastAsia" w:ascii="宋体" w:hAnsi="宋体" w:cs="宋体"/>
                <w:color w:val="auto"/>
                <w:kern w:val="0"/>
                <w:sz w:val="21"/>
                <w:szCs w:val="21"/>
                <w:lang w:val="en-US" w:eastAsia="zh-CN"/>
              </w:rPr>
              <w:t>为</w:t>
            </w:r>
            <w:r>
              <w:rPr>
                <w:rFonts w:hint="eastAsia" w:ascii="宋体" w:hAnsi="宋体" w:eastAsia="宋体" w:cs="宋体"/>
                <w:color w:val="auto"/>
                <w:kern w:val="0"/>
                <w:sz w:val="21"/>
                <w:szCs w:val="21"/>
                <w:lang w:val="en-US" w:eastAsia="zh-CN"/>
              </w:rPr>
              <w:t>13.76平方公里，其中允许建设区8.11平方公里，有条件建设区5.65平方公里，四至范围：东至规划路，南至秦抚快速路，西至抚昌黄公路和富强路，北至京沈高速公路。</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021" w:hRule="atLeast"/>
          <w:jc w:val="center"/>
        </w:trPr>
        <w:tc>
          <w:tcPr>
            <w:tcW w:w="1743" w:type="dxa"/>
            <w:vAlign w:val="center"/>
          </w:tcPr>
          <w:p>
            <w:pPr>
              <w:adjustRightInd w:val="0"/>
              <w:snapToGrid w:val="0"/>
              <w:jc w:val="center"/>
              <w:rPr>
                <w:rFonts w:hint="eastAsia" w:ascii="宋体" w:hAnsi="宋体" w:eastAsia="宋体" w:cs="宋体"/>
                <w:sz w:val="21"/>
                <w:szCs w:val="21"/>
              </w:rPr>
            </w:pPr>
            <w:r>
              <w:rPr>
                <w:rFonts w:hint="eastAsia" w:ascii="宋体" w:hAnsi="宋体" w:eastAsia="宋体" w:cs="宋体"/>
                <w:sz w:val="21"/>
                <w:szCs w:val="21"/>
              </w:rPr>
              <w:t>规划环境影响</w:t>
            </w:r>
          </w:p>
          <w:p>
            <w:pPr>
              <w:adjustRightInd w:val="0"/>
              <w:snapToGrid w:val="0"/>
              <w:jc w:val="center"/>
              <w:rPr>
                <w:rFonts w:hint="eastAsia" w:ascii="宋体" w:hAnsi="宋体" w:eastAsia="宋体" w:cs="宋体"/>
                <w:kern w:val="0"/>
                <w:sz w:val="21"/>
                <w:szCs w:val="21"/>
              </w:rPr>
            </w:pPr>
            <w:r>
              <w:rPr>
                <w:rFonts w:hint="eastAsia" w:ascii="宋体" w:hAnsi="宋体" w:eastAsia="宋体" w:cs="宋体"/>
                <w:sz w:val="21"/>
                <w:szCs w:val="21"/>
              </w:rPr>
              <w:t>评价情况</w:t>
            </w:r>
          </w:p>
        </w:tc>
        <w:tc>
          <w:tcPr>
            <w:tcW w:w="7127" w:type="dxa"/>
            <w:gridSpan w:val="4"/>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left"/>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 xml:space="preserve">规划环评名称：《河北抚宁经济开发区总体规划(2016~2030年) </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 xml:space="preserve">环境影响报告书》 </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left"/>
              <w:textAlignment w:val="auto"/>
              <w:rPr>
                <w:rFonts w:hint="eastAsia" w:ascii="宋体" w:hAnsi="宋体" w:eastAsia="宋体" w:cs="宋体"/>
                <w:color w:val="auto"/>
                <w:sz w:val="21"/>
                <w:szCs w:val="21"/>
                <w:highlight w:val="none"/>
              </w:rPr>
            </w:pPr>
            <w:r>
              <w:rPr>
                <w:rFonts w:hint="eastAsia" w:ascii="宋体" w:hAnsi="宋体" w:cs="宋体"/>
                <w:color w:val="auto"/>
                <w:kern w:val="0"/>
                <w:sz w:val="21"/>
                <w:szCs w:val="21"/>
                <w:highlight w:val="none"/>
                <w:lang w:val="en-US" w:eastAsia="zh-CN" w:bidi="ar"/>
              </w:rPr>
              <w:t>审查</w:t>
            </w:r>
            <w:r>
              <w:rPr>
                <w:rFonts w:hint="eastAsia" w:ascii="宋体" w:hAnsi="宋体" w:eastAsia="宋体" w:cs="宋体"/>
                <w:color w:val="auto"/>
                <w:kern w:val="0"/>
                <w:sz w:val="21"/>
                <w:szCs w:val="21"/>
                <w:highlight w:val="none"/>
                <w:lang w:val="en-US" w:eastAsia="zh-CN" w:bidi="ar"/>
              </w:rPr>
              <w:t xml:space="preserve">机关：河北省生态环境厅 </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left"/>
              <w:textAlignment w:val="auto"/>
              <w:rPr>
                <w:rFonts w:hint="eastAsia" w:ascii="宋体" w:hAnsi="宋体" w:eastAsia="宋体" w:cs="宋体"/>
                <w:color w:val="auto"/>
                <w:sz w:val="21"/>
                <w:szCs w:val="21"/>
              </w:rPr>
            </w:pPr>
            <w:r>
              <w:rPr>
                <w:rFonts w:hint="eastAsia" w:ascii="宋体" w:hAnsi="宋体" w:cs="宋体"/>
                <w:color w:val="auto"/>
                <w:kern w:val="0"/>
                <w:sz w:val="21"/>
                <w:szCs w:val="21"/>
                <w:highlight w:val="none"/>
                <w:lang w:val="en-US" w:eastAsia="zh-CN" w:bidi="ar"/>
              </w:rPr>
              <w:t>审查</w:t>
            </w:r>
            <w:r>
              <w:rPr>
                <w:rFonts w:hint="eastAsia" w:ascii="宋体" w:hAnsi="宋体" w:eastAsia="宋体" w:cs="宋体"/>
                <w:color w:val="auto"/>
                <w:kern w:val="0"/>
                <w:sz w:val="21"/>
                <w:szCs w:val="21"/>
                <w:highlight w:val="none"/>
                <w:lang w:val="en-US" w:eastAsia="zh-CN" w:bidi="ar"/>
              </w:rPr>
              <w:t xml:space="preserve">文件名称及文号：冀环评函 [2018]1188号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1743" w:type="dxa"/>
            <w:vAlign w:val="center"/>
          </w:tcPr>
          <w:p>
            <w:pPr>
              <w:autoSpaceDE w:val="0"/>
              <w:autoSpaceDN w:val="0"/>
              <w:adjustRightInd w:val="0"/>
              <w:snapToGrid w:val="0"/>
              <w:jc w:val="center"/>
              <w:rPr>
                <w:rFonts w:hint="eastAsia" w:ascii="宋体" w:hAnsi="宋体" w:eastAsia="宋体" w:cs="宋体"/>
                <w:kern w:val="0"/>
                <w:sz w:val="21"/>
                <w:szCs w:val="21"/>
              </w:rPr>
            </w:pPr>
            <w:r>
              <w:rPr>
                <w:rFonts w:hint="eastAsia" w:ascii="宋体" w:hAnsi="宋体" w:eastAsia="宋体" w:cs="宋体"/>
                <w:kern w:val="0"/>
                <w:sz w:val="21"/>
                <w:szCs w:val="21"/>
              </w:rPr>
              <w:t>规划及规划环境</w:t>
            </w:r>
          </w:p>
          <w:p>
            <w:pPr>
              <w:autoSpaceDE w:val="0"/>
              <w:autoSpaceDN w:val="0"/>
              <w:adjustRightInd w:val="0"/>
              <w:snapToGrid w:val="0"/>
              <w:jc w:val="center"/>
              <w:rPr>
                <w:rFonts w:hint="eastAsia" w:ascii="宋体" w:hAnsi="宋体" w:eastAsia="宋体" w:cs="宋体"/>
                <w:kern w:val="0"/>
                <w:sz w:val="21"/>
                <w:szCs w:val="21"/>
              </w:rPr>
            </w:pPr>
            <w:r>
              <w:rPr>
                <w:rFonts w:hint="eastAsia" w:ascii="宋体" w:hAnsi="宋体" w:eastAsia="宋体" w:cs="宋体"/>
                <w:kern w:val="0"/>
                <w:sz w:val="21"/>
                <w:szCs w:val="21"/>
              </w:rPr>
              <w:t>影响评价符合性分析</w:t>
            </w:r>
          </w:p>
        </w:tc>
        <w:tc>
          <w:tcPr>
            <w:tcW w:w="7127" w:type="dxa"/>
            <w:gridSpan w:val="4"/>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000000"/>
                <w:kern w:val="0"/>
                <w:sz w:val="21"/>
                <w:szCs w:val="21"/>
                <w:lang w:val="en-US" w:eastAsia="zh-CN" w:bidi="ar"/>
              </w:rPr>
              <w:t>河北抚宁经济开发区是秦皇岛市产业、技术辐射扩散的主要承接地，抚宁区经济增长极；以食品生物为基础，新能源产业、高新技术产业和先进制造业为支撑，智能制造产业为主导的河北省沿海地区生态型、现代化工业聚集区。</w:t>
            </w:r>
          </w:p>
          <w:p>
            <w:pPr>
              <w:keepNext w:val="0"/>
              <w:keepLines w:val="0"/>
              <w:pageBreakBefore w:val="0"/>
              <w:widowControl/>
              <w:suppressLineNumbers w:val="0"/>
              <w:kinsoku/>
              <w:wordWrap/>
              <w:overflowPunct/>
              <w:topLinePunct w:val="0"/>
              <w:autoSpaceDE/>
              <w:autoSpaceDN/>
              <w:bidi w:val="0"/>
              <w:adjustRightInd/>
              <w:snapToGrid/>
              <w:spacing w:before="469" w:beforeLines="150" w:after="157" w:afterLines="50" w:line="360" w:lineRule="auto"/>
              <w:ind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kern w:val="0"/>
                <w:sz w:val="21"/>
                <w:szCs w:val="21"/>
                <w:lang w:val="en-US" w:eastAsia="zh-CN"/>
              </w:rPr>
              <w:t>本项目</w:t>
            </w:r>
            <w:r>
              <w:rPr>
                <w:rFonts w:hint="eastAsia" w:ascii="宋体" w:hAnsi="宋体" w:eastAsia="宋体" w:cs="宋体"/>
                <w:color w:val="auto"/>
                <w:sz w:val="21"/>
                <w:szCs w:val="21"/>
              </w:rPr>
              <w:t>建设地点</w:t>
            </w:r>
            <w:r>
              <w:rPr>
                <w:rFonts w:hint="eastAsia" w:ascii="宋体" w:hAnsi="宋体" w:eastAsia="宋体" w:cs="宋体"/>
                <w:color w:val="auto"/>
                <w:kern w:val="0"/>
                <w:sz w:val="21"/>
                <w:szCs w:val="21"/>
                <w:lang w:val="en-US" w:eastAsia="zh-CN"/>
              </w:rPr>
              <w:t>位于</w:t>
            </w:r>
            <w:r>
              <w:rPr>
                <w:rFonts w:hint="eastAsia" w:ascii="宋体" w:hAnsi="宋体" w:eastAsia="宋体" w:cs="宋体"/>
                <w:color w:val="auto"/>
                <w:sz w:val="21"/>
                <w:szCs w:val="21"/>
                <w:lang w:val="en-US" w:eastAsia="zh-CN"/>
              </w:rPr>
              <w:t>河北省秦皇岛市抚宁区大李官营村南</w:t>
            </w:r>
            <w:r>
              <w:rPr>
                <w:rFonts w:hint="eastAsia" w:ascii="宋体" w:hAnsi="宋体" w:eastAsia="宋体" w:cs="宋体"/>
                <w:color w:val="000000"/>
                <w:kern w:val="0"/>
                <w:sz w:val="21"/>
                <w:szCs w:val="21"/>
                <w:lang w:val="en-US" w:eastAsia="zh-CN" w:bidi="ar"/>
              </w:rPr>
              <w:t>秦皇岛光宇玻纤制品股份有限公司内</w:t>
            </w:r>
            <w:r>
              <w:rPr>
                <w:rFonts w:hint="eastAsia" w:ascii="宋体" w:hAnsi="宋体" w:eastAsia="宋体" w:cs="宋体"/>
                <w:color w:val="auto"/>
                <w:sz w:val="21"/>
                <w:szCs w:val="21"/>
                <w:lang w:val="en-US" w:eastAsia="zh-CN"/>
              </w:rPr>
              <w:t>，属河北抚宁经济开发区规划范围内。</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sz w:val="21"/>
                <w:szCs w:val="21"/>
              </w:rPr>
            </w:pPr>
            <w:r>
              <w:rPr>
                <w:rFonts w:hint="eastAsia" w:ascii="宋体" w:hAnsi="宋体" w:eastAsia="宋体" w:cs="宋体"/>
                <w:color w:val="auto"/>
                <w:sz w:val="21"/>
                <w:szCs w:val="21"/>
                <w:lang w:val="en-US" w:eastAsia="zh-CN"/>
              </w:rPr>
              <w:t>2021年8月25日河北抚宁经济开发区管理委员会为本项目出具了</w:t>
            </w:r>
            <w:r>
              <w:rPr>
                <w:rFonts w:hint="eastAsia" w:ascii="宋体" w:hAnsi="宋体" w:eastAsia="宋体" w:cs="宋体"/>
                <w:color w:val="auto"/>
                <w:sz w:val="21"/>
                <w:szCs w:val="21"/>
                <w:highlight w:val="none"/>
                <w:lang w:val="en-US" w:eastAsia="zh-CN"/>
              </w:rPr>
              <w:t>证明</w:t>
            </w:r>
            <w:r>
              <w:rPr>
                <w:rFonts w:hint="eastAsia" w:ascii="宋体" w:hAnsi="宋体" w:eastAsia="宋体" w:cs="宋体"/>
                <w:color w:val="auto"/>
                <w:sz w:val="21"/>
                <w:szCs w:val="21"/>
                <w:lang w:val="en-US" w:eastAsia="zh-CN"/>
              </w:rPr>
              <w:t>，说明该项目的扩建符合规划要求，按照规划条件允许项目进行建设。（见附件）</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且</w:t>
            </w:r>
            <w:r>
              <w:rPr>
                <w:rFonts w:hint="eastAsia" w:ascii="宋体" w:hAnsi="宋体" w:eastAsia="宋体" w:cs="宋体"/>
                <w:color w:val="auto"/>
                <w:sz w:val="21"/>
                <w:szCs w:val="21"/>
              </w:rPr>
              <w:t>该项目不在《</w:t>
            </w:r>
            <w:r>
              <w:rPr>
                <w:rFonts w:hint="eastAsia" w:ascii="宋体" w:hAnsi="宋体" w:eastAsia="宋体" w:cs="宋体"/>
                <w:color w:val="000000"/>
                <w:kern w:val="0"/>
                <w:sz w:val="21"/>
                <w:szCs w:val="21"/>
                <w:lang w:val="en-US" w:eastAsia="zh-CN" w:bidi="ar"/>
              </w:rPr>
              <w:t xml:space="preserve">河北抚宁经济开发区总体规划(2016~2030年) </w:t>
            </w:r>
            <w:r>
              <w:rPr>
                <w:rFonts w:hint="eastAsia" w:ascii="宋体" w:hAnsi="宋体" w:eastAsia="宋体" w:cs="宋体"/>
                <w:color w:val="auto"/>
                <w:sz w:val="21"/>
                <w:szCs w:val="21"/>
              </w:rPr>
              <w:t>》中“环境准入负面清单”</w:t>
            </w:r>
            <w:r>
              <w:rPr>
                <w:rFonts w:hint="eastAsia" w:ascii="宋体" w:hAnsi="宋体" w:eastAsia="宋体" w:cs="宋体"/>
                <w:color w:val="auto"/>
                <w:sz w:val="21"/>
                <w:szCs w:val="21"/>
                <w:lang w:val="en-US" w:eastAsia="zh-CN"/>
              </w:rPr>
              <w:t>内</w:t>
            </w:r>
            <w:r>
              <w:rPr>
                <w:rFonts w:hint="eastAsia" w:ascii="宋体" w:hAnsi="宋体" w:eastAsia="宋体" w:cs="宋体"/>
                <w:color w:val="auto"/>
                <w:sz w:val="21"/>
                <w:szCs w:val="21"/>
              </w:rPr>
              <w:t>。</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w:t>
            </w:r>
            <w:r>
              <w:rPr>
                <w:rFonts w:hint="eastAsia" w:ascii="宋体" w:hAnsi="宋体" w:eastAsia="宋体" w:cs="宋体"/>
                <w:color w:val="000000"/>
                <w:kern w:val="0"/>
                <w:sz w:val="21"/>
                <w:szCs w:val="21"/>
                <w:lang w:val="en-US" w:eastAsia="zh-CN" w:bidi="ar"/>
              </w:rPr>
              <w:t xml:space="preserve">河北抚宁经济开发区总体规划(2016~2030年) </w:t>
            </w:r>
            <w:r>
              <w:rPr>
                <w:rFonts w:hint="eastAsia" w:ascii="宋体" w:hAnsi="宋体" w:eastAsia="宋体" w:cs="宋体"/>
                <w:color w:val="auto"/>
                <w:sz w:val="21"/>
                <w:szCs w:val="21"/>
              </w:rPr>
              <w:t>》中“环境准入负面清单”，见下表。</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jc w:val="center"/>
              <w:textAlignment w:val="auto"/>
              <w:rPr>
                <w:rFonts w:hint="eastAsia" w:ascii="宋体" w:hAnsi="宋体" w:eastAsia="宋体" w:cs="宋体"/>
                <w:b/>
                <w:bCs/>
                <w:sz w:val="21"/>
                <w:szCs w:val="21"/>
                <w:highlight w:val="none"/>
              </w:rPr>
            </w:pPr>
            <w:r>
              <w:rPr>
                <w:rFonts w:hint="eastAsia" w:ascii="宋体" w:hAnsi="宋体" w:eastAsia="宋体" w:cs="宋体"/>
                <w:b/>
                <w:bCs/>
                <w:color w:val="auto"/>
                <w:sz w:val="21"/>
                <w:szCs w:val="21"/>
                <w:highlight w:val="none"/>
              </w:rPr>
              <w:t xml:space="preserve">表1-1  </w:t>
            </w:r>
            <w:r>
              <w:rPr>
                <w:rFonts w:hint="eastAsia" w:ascii="宋体" w:hAnsi="宋体" w:eastAsia="宋体" w:cs="宋体"/>
                <w:b/>
                <w:bCs/>
                <w:color w:val="000000"/>
                <w:kern w:val="0"/>
                <w:sz w:val="21"/>
                <w:szCs w:val="21"/>
                <w:highlight w:val="none"/>
                <w:lang w:val="en-US" w:eastAsia="zh-CN" w:bidi="ar"/>
              </w:rPr>
              <w:t>园区</w:t>
            </w:r>
            <w:r>
              <w:rPr>
                <w:rFonts w:hint="eastAsia" w:ascii="宋体" w:hAnsi="宋体" w:eastAsia="宋体" w:cs="宋体"/>
                <w:b/>
                <w:bCs/>
                <w:color w:val="auto"/>
                <w:sz w:val="21"/>
                <w:szCs w:val="21"/>
                <w:highlight w:val="none"/>
              </w:rPr>
              <w:t>环境准入负面清单</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4"/>
              <w:gridCol w:w="1856"/>
              <w:gridCol w:w="1709"/>
              <w:gridCol w:w="1544"/>
              <w:gridCol w:w="13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310" w:type="dxa"/>
                  <w:gridSpan w:val="2"/>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yellow"/>
                      <w:vertAlign w:val="baseline"/>
                    </w:rPr>
                  </w:pPr>
                  <w:r>
                    <w:rPr>
                      <w:rFonts w:hint="eastAsia" w:ascii="宋体" w:hAnsi="宋体" w:eastAsia="宋体" w:cs="宋体"/>
                      <w:sz w:val="21"/>
                      <w:szCs w:val="21"/>
                      <w:highlight w:val="none"/>
                      <w:lang w:val="en-US" w:eastAsia="zh-CN"/>
                    </w:rPr>
                    <w:t>环境准入指标</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yellow"/>
                      <w:vertAlign w:val="baseline"/>
                    </w:rPr>
                  </w:pPr>
                  <w:r>
                    <w:rPr>
                      <w:rFonts w:hint="eastAsia" w:ascii="宋体" w:hAnsi="宋体" w:eastAsia="宋体" w:cs="宋体"/>
                      <w:sz w:val="21"/>
                      <w:szCs w:val="21"/>
                      <w:highlight w:val="none"/>
                      <w:lang w:val="en-US" w:eastAsia="zh-CN"/>
                    </w:rPr>
                    <w:t>环境准入限值</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yellow"/>
                      <w:vertAlign w:val="baseline"/>
                    </w:rPr>
                  </w:pPr>
                  <w:r>
                    <w:rPr>
                      <w:rFonts w:hint="eastAsia" w:ascii="宋体" w:hAnsi="宋体" w:eastAsia="宋体" w:cs="宋体"/>
                      <w:sz w:val="21"/>
                      <w:szCs w:val="21"/>
                      <w:highlight w:val="none"/>
                      <w:lang w:val="en-US" w:eastAsia="zh-CN"/>
                    </w:rPr>
                    <w:t>限值制定依据</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yellow"/>
                      <w:vertAlign w:val="baseline"/>
                    </w:rPr>
                  </w:pPr>
                  <w:r>
                    <w:rPr>
                      <w:rFonts w:hint="eastAsia" w:ascii="宋体" w:hAnsi="宋体" w:eastAsia="宋体" w:cs="宋体"/>
                      <w:sz w:val="21"/>
                      <w:szCs w:val="21"/>
                      <w:highlight w:val="no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污染物排放强度</w:t>
                  </w: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排放标准</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①新能源企业VOC排放满足《工业企业挥发性有机污染物排放控制标准》（DB13/2322-2016）中的一半。</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②其他企业满足特别排放限值要求。</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①根据污染物排放总量、环境影响预测结果分析，为实现区域环境质量不变差，须严格VOC的排放。</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②关于京津冀大气污染传输通道城市执行大气污染物特别排放限值的公告。</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本项目不属于新能源企业，排放浓度可满足特别排放限值要求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万元工业增加值废水产生量（t/万元）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0.026</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抚宁经济开发区北区污水处理厂、抚宁污水处理厂分配污水处理量</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项目无废水外排，故不涉及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燃料乙醇项目单位产品废水产生量（m</w:t>
                  </w:r>
                  <w:r>
                    <w:rPr>
                      <w:rFonts w:hint="eastAsia" w:ascii="宋体" w:hAnsi="宋体" w:eastAsia="宋体" w:cs="宋体"/>
                      <w:sz w:val="21"/>
                      <w:szCs w:val="21"/>
                      <w:highlight w:val="none"/>
                      <w:vertAlign w:val="superscript"/>
                      <w:lang w:val="en-US" w:eastAsia="zh-CN"/>
                    </w:rPr>
                    <w:t>3</w:t>
                  </w:r>
                  <w:r>
                    <w:rPr>
                      <w:rFonts w:hint="eastAsia" w:ascii="宋体" w:hAnsi="宋体" w:eastAsia="宋体" w:cs="宋体"/>
                      <w:sz w:val="21"/>
                      <w:szCs w:val="21"/>
                      <w:highlight w:val="none"/>
                      <w:lang w:val="en-US" w:eastAsia="zh-CN"/>
                    </w:rPr>
                    <w:t>/t）</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4.64</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本规划环评核算的污水处理量</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万元工业增加值COD的排放量（kg/万元）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0.384</w:t>
                  </w:r>
                </w:p>
              </w:tc>
              <w:tc>
                <w:tcPr>
                  <w:tcW w:w="1544"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本规划环评核算的污染物排放量</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万元工业增加值氨氮的排放量（kg/万元）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0.038</w:t>
                  </w:r>
                </w:p>
              </w:tc>
              <w:tc>
                <w:tcPr>
                  <w:tcW w:w="154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万元工业增加值SO</w:t>
                  </w:r>
                  <w:r>
                    <w:rPr>
                      <w:rFonts w:hint="eastAsia" w:ascii="宋体" w:hAnsi="宋体" w:eastAsia="宋体" w:cs="宋体"/>
                      <w:sz w:val="21"/>
                      <w:szCs w:val="21"/>
                      <w:highlight w:val="none"/>
                      <w:vertAlign w:val="subscript"/>
                      <w:lang w:val="en-US" w:eastAsia="zh-CN"/>
                    </w:rPr>
                    <w:t>2</w:t>
                  </w:r>
                  <w:r>
                    <w:rPr>
                      <w:rFonts w:hint="eastAsia" w:ascii="宋体" w:hAnsi="宋体" w:eastAsia="宋体" w:cs="宋体"/>
                      <w:sz w:val="21"/>
                      <w:szCs w:val="21"/>
                      <w:highlight w:val="none"/>
                      <w:lang w:val="en-US" w:eastAsia="zh-CN"/>
                    </w:rPr>
                    <w:t>的排放量（kg/万元）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0.249</w:t>
                  </w:r>
                </w:p>
              </w:tc>
              <w:tc>
                <w:tcPr>
                  <w:tcW w:w="154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万元工业增加值NO</w:t>
                  </w:r>
                  <w:r>
                    <w:rPr>
                      <w:rFonts w:hint="eastAsia" w:ascii="宋体" w:hAnsi="宋体" w:eastAsia="宋体" w:cs="宋体"/>
                      <w:sz w:val="21"/>
                      <w:szCs w:val="21"/>
                      <w:highlight w:val="none"/>
                      <w:vertAlign w:val="subscript"/>
                      <w:lang w:val="en-US" w:eastAsia="zh-CN"/>
                    </w:rPr>
                    <w:t>2</w:t>
                  </w:r>
                  <w:r>
                    <w:rPr>
                      <w:rFonts w:hint="eastAsia" w:ascii="宋体" w:hAnsi="宋体" w:eastAsia="宋体" w:cs="宋体"/>
                      <w:sz w:val="21"/>
                      <w:szCs w:val="21"/>
                      <w:highlight w:val="none"/>
                      <w:lang w:val="en-US" w:eastAsia="zh-CN"/>
                    </w:rPr>
                    <w:t>的排放量（kg/万元）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0.325</w:t>
                  </w:r>
                </w:p>
              </w:tc>
              <w:tc>
                <w:tcPr>
                  <w:tcW w:w="154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vertAlign w:val="baseline"/>
                    </w:rPr>
                  </w:pPr>
                  <w:r>
                    <w:rPr>
                      <w:rFonts w:hint="eastAsia" w:ascii="宋体" w:hAnsi="宋体" w:eastAsia="宋体" w:cs="宋体"/>
                      <w:sz w:val="21"/>
                      <w:szCs w:val="21"/>
                      <w:highlight w:val="none"/>
                      <w:lang w:val="en-US" w:eastAsia="zh-CN"/>
                    </w:rPr>
                    <w:t>万元工业增加值VOC</w:t>
                  </w:r>
                  <w:r>
                    <w:rPr>
                      <w:rFonts w:hint="eastAsia" w:ascii="宋体" w:hAnsi="宋体" w:eastAsia="宋体" w:cs="宋体"/>
                      <w:sz w:val="21"/>
                      <w:szCs w:val="21"/>
                      <w:highlight w:val="none"/>
                      <w:vertAlign w:val="subscript"/>
                      <w:lang w:val="en-US" w:eastAsia="zh-CN"/>
                    </w:rPr>
                    <w:t>S</w:t>
                  </w:r>
                  <w:r>
                    <w:rPr>
                      <w:rFonts w:hint="eastAsia" w:ascii="宋体" w:hAnsi="宋体" w:eastAsia="宋体" w:cs="宋体"/>
                      <w:sz w:val="21"/>
                      <w:szCs w:val="21"/>
                      <w:highlight w:val="none"/>
                      <w:lang w:val="en-US" w:eastAsia="zh-CN"/>
                    </w:rPr>
                    <w:t>的排放量（kg/万元）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vertAlign w:val="baseline"/>
                    </w:rPr>
                  </w:pPr>
                  <w:r>
                    <w:rPr>
                      <w:rFonts w:hint="eastAsia" w:ascii="宋体" w:hAnsi="宋体" w:eastAsia="宋体" w:cs="宋体"/>
                      <w:sz w:val="21"/>
                      <w:szCs w:val="21"/>
                      <w:highlight w:val="none"/>
                      <w:lang w:val="en-US" w:eastAsia="zh-CN"/>
                    </w:rPr>
                    <w:t>0.1</w:t>
                  </w:r>
                </w:p>
              </w:tc>
              <w:tc>
                <w:tcPr>
                  <w:tcW w:w="154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vertAlign w:val="baseline"/>
                    </w:rPr>
                  </w:pP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color w:val="auto"/>
                      <w:sz w:val="21"/>
                      <w:szCs w:val="21"/>
                      <w:highlight w:val="none"/>
                      <w:vertAlign w:val="baseline"/>
                      <w:lang w:val="en-US"/>
                    </w:rPr>
                  </w:pPr>
                  <w:r>
                    <w:rPr>
                      <w:rFonts w:hint="eastAsia" w:ascii="宋体" w:hAnsi="宋体" w:cs="宋体"/>
                      <w:sz w:val="21"/>
                      <w:szCs w:val="21"/>
                      <w:highlight w:val="none"/>
                      <w:lang w:val="en-US" w:eastAsia="zh-CN"/>
                    </w:rPr>
                    <w:t>扩建</w:t>
                  </w:r>
                  <w:r>
                    <w:rPr>
                      <w:rFonts w:hint="eastAsia" w:ascii="宋体" w:hAnsi="宋体" w:eastAsia="宋体" w:cs="宋体"/>
                      <w:sz w:val="21"/>
                      <w:szCs w:val="21"/>
                      <w:highlight w:val="none"/>
                      <w:lang w:val="en-US" w:eastAsia="zh-CN"/>
                    </w:rPr>
                    <w:t>项目VOC</w:t>
                  </w:r>
                  <w:r>
                    <w:rPr>
                      <w:rFonts w:hint="eastAsia" w:ascii="宋体" w:hAnsi="宋体" w:eastAsia="宋体" w:cs="宋体"/>
                      <w:sz w:val="21"/>
                      <w:szCs w:val="21"/>
                      <w:highlight w:val="none"/>
                      <w:vertAlign w:val="subscript"/>
                      <w:lang w:val="en-US" w:eastAsia="zh-CN"/>
                    </w:rPr>
                    <w:t>S</w:t>
                  </w:r>
                  <w:r>
                    <w:rPr>
                      <w:rFonts w:hint="eastAsia" w:ascii="宋体" w:hAnsi="宋体" w:eastAsia="宋体" w:cs="宋体"/>
                      <w:sz w:val="21"/>
                      <w:szCs w:val="21"/>
                      <w:highlight w:val="none"/>
                      <w:lang w:val="en-US" w:eastAsia="zh-CN"/>
                    </w:rPr>
                    <w:t>排放量</w:t>
                  </w:r>
                  <w:r>
                    <w:rPr>
                      <w:rFonts w:hint="eastAsia" w:ascii="宋体" w:hAnsi="宋体" w:eastAsia="宋体" w:cs="宋体"/>
                      <w:highlight w:val="none"/>
                      <w:lang w:val="en-US" w:eastAsia="zh-CN"/>
                    </w:rPr>
                    <w:t>0.4806</w:t>
                  </w:r>
                  <w:r>
                    <w:rPr>
                      <w:rFonts w:hint="eastAsia" w:ascii="宋体" w:hAnsi="宋体" w:cs="宋体"/>
                      <w:highlight w:val="none"/>
                      <w:lang w:val="en-US" w:eastAsia="zh-CN"/>
                    </w:rPr>
                    <w:t>t/a，</w:t>
                  </w:r>
                  <w:r>
                    <w:rPr>
                      <w:rFonts w:hint="eastAsia" w:ascii="宋体" w:hAnsi="宋体" w:cs="宋体"/>
                      <w:sz w:val="21"/>
                      <w:szCs w:val="21"/>
                      <w:highlight w:val="none"/>
                      <w:lang w:val="en-US" w:eastAsia="zh-CN"/>
                    </w:rPr>
                    <w:t>工业增加值预计为6000万元，数值小于</w:t>
                  </w:r>
                  <w:r>
                    <w:rPr>
                      <w:rFonts w:hint="eastAsia" w:ascii="宋体" w:hAnsi="宋体" w:eastAsia="宋体" w:cs="宋体"/>
                      <w:sz w:val="21"/>
                      <w:szCs w:val="21"/>
                      <w:highlight w:val="none"/>
                      <w:lang w:val="en-US" w:eastAsia="zh-CN"/>
                    </w:rPr>
                    <w:t>环境准入限值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资源开发效率</w:t>
                  </w: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单位工业增加值用水量（m</w:t>
                  </w:r>
                  <w:r>
                    <w:rPr>
                      <w:rFonts w:hint="eastAsia" w:ascii="宋体" w:hAnsi="宋体" w:eastAsia="宋体" w:cs="宋体"/>
                      <w:sz w:val="21"/>
                      <w:szCs w:val="21"/>
                      <w:highlight w:val="none"/>
                      <w:vertAlign w:val="superscript"/>
                      <w:lang w:val="en-US" w:eastAsia="zh-CN"/>
                    </w:rPr>
                    <w:t>3</w:t>
                  </w:r>
                  <w:r>
                    <w:rPr>
                      <w:rFonts w:hint="eastAsia" w:ascii="宋体" w:hAnsi="宋体" w:eastAsia="宋体" w:cs="宋体"/>
                      <w:sz w:val="21"/>
                      <w:szCs w:val="21"/>
                      <w:highlight w:val="none"/>
                      <w:lang w:val="en-US" w:eastAsia="zh-CN"/>
                    </w:rPr>
                    <w:t>/万元）</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21.52</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本环评核算的用水量</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燃料乙醇项目单位产品新鲜水耗（m</w:t>
                  </w:r>
                  <w:r>
                    <w:rPr>
                      <w:rFonts w:hint="eastAsia" w:ascii="宋体" w:hAnsi="宋体" w:eastAsia="宋体" w:cs="宋体"/>
                      <w:sz w:val="21"/>
                      <w:szCs w:val="21"/>
                      <w:highlight w:val="none"/>
                      <w:vertAlign w:val="superscript"/>
                      <w:lang w:val="en-US" w:eastAsia="zh-CN"/>
                    </w:rPr>
                    <w:t>3</w:t>
                  </w:r>
                  <w:r>
                    <w:rPr>
                      <w:rFonts w:hint="eastAsia" w:ascii="宋体" w:hAnsi="宋体" w:eastAsia="宋体" w:cs="宋体"/>
                      <w:sz w:val="21"/>
                      <w:szCs w:val="21"/>
                      <w:highlight w:val="none"/>
                      <w:lang w:val="en-US" w:eastAsia="zh-CN"/>
                    </w:rPr>
                    <w:t>/t）</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3.86</w:t>
                  </w:r>
                </w:p>
              </w:tc>
              <w:tc>
                <w:tcPr>
                  <w:tcW w:w="154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本环评核算的用水量</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再生水回用率（%）</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≥30</w:t>
                  </w:r>
                </w:p>
              </w:tc>
              <w:tc>
                <w:tcPr>
                  <w:tcW w:w="1544"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《国家生态工业示范园区标准》HJ274-2015</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园区工业水重复利用率（%）</w:t>
                  </w:r>
                </w:p>
              </w:tc>
              <w:tc>
                <w:tcPr>
                  <w:tcW w:w="170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≥75</w:t>
                  </w:r>
                </w:p>
              </w:tc>
              <w:tc>
                <w:tcPr>
                  <w:tcW w:w="1544"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不涉及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pacing w:val="-16"/>
                      <w:sz w:val="21"/>
                      <w:szCs w:val="21"/>
                      <w:lang w:val="en-US" w:eastAsia="zh-CN"/>
                    </w:rPr>
                  </w:pPr>
                  <w:r>
                    <w:rPr>
                      <w:rFonts w:hint="eastAsia" w:ascii="宋体" w:hAnsi="宋体" w:eastAsia="宋体" w:cs="宋体"/>
                      <w:sz w:val="21"/>
                      <w:szCs w:val="21"/>
                      <w:highlight w:val="none"/>
                      <w:lang w:val="en-US" w:eastAsia="zh-CN"/>
                    </w:rPr>
                    <w:t>环境风险防控</w:t>
                  </w:r>
                </w:p>
              </w:tc>
              <w:tc>
                <w:tcPr>
                  <w:tcW w:w="5109" w:type="dxa"/>
                  <w:gridSpan w:val="3"/>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①禁止被列入《“高污染、高环境风险”产品名录（2017年）》产品项目入区。</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②园区及园区内各企业编制污染防治应急预案并在相关环保部门备案。</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pacing w:val="6"/>
                      <w:sz w:val="21"/>
                      <w:szCs w:val="21"/>
                    </w:rPr>
                  </w:pPr>
                  <w:r>
                    <w:rPr>
                      <w:rFonts w:hint="eastAsia" w:ascii="宋体" w:hAnsi="宋体" w:eastAsia="宋体" w:cs="宋体"/>
                      <w:sz w:val="21"/>
                      <w:szCs w:val="21"/>
                      <w:highlight w:val="none"/>
                      <w:lang w:val="en-US" w:eastAsia="zh-CN"/>
                    </w:rPr>
                    <w:t>③禁止在村庄搬迁完成前建设对环境产生风险较大的建设项目。</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color w:val="auto"/>
                      <w:sz w:val="21"/>
                      <w:szCs w:val="21"/>
                      <w:highlight w:val="none"/>
                      <w:lang w:val="en-US" w:eastAsia="zh-CN"/>
                    </w:rPr>
                    <w:t>①</w:t>
                  </w:r>
                  <w:r>
                    <w:rPr>
                      <w:rFonts w:hint="eastAsia" w:ascii="宋体" w:hAnsi="宋体" w:cs="宋体"/>
                      <w:color w:val="auto"/>
                      <w:sz w:val="21"/>
                      <w:szCs w:val="21"/>
                      <w:highlight w:val="none"/>
                      <w:lang w:val="en-US" w:eastAsia="zh-CN"/>
                    </w:rPr>
                    <w:t>扩建</w:t>
                  </w:r>
                  <w:r>
                    <w:rPr>
                      <w:rFonts w:hint="eastAsia" w:ascii="宋体" w:hAnsi="宋体" w:eastAsia="宋体" w:cs="宋体"/>
                      <w:color w:val="auto"/>
                      <w:sz w:val="21"/>
                      <w:szCs w:val="21"/>
                      <w:highlight w:val="none"/>
                      <w:lang w:val="en-US" w:eastAsia="zh-CN"/>
                    </w:rPr>
                    <w:t>项</w:t>
                  </w:r>
                  <w:r>
                    <w:rPr>
                      <w:rFonts w:hint="eastAsia" w:ascii="宋体" w:hAnsi="宋体" w:eastAsia="宋体" w:cs="宋体"/>
                      <w:b w:val="0"/>
                      <w:bCs w:val="0"/>
                      <w:color w:val="auto"/>
                      <w:sz w:val="21"/>
                      <w:szCs w:val="21"/>
                      <w:highlight w:val="none"/>
                      <w:lang w:val="en-US" w:eastAsia="zh-CN"/>
                    </w:rPr>
                    <w:t>目</w:t>
                  </w:r>
                  <w:r>
                    <w:rPr>
                      <w:rFonts w:hint="eastAsia" w:ascii="宋体" w:hAnsi="宋体" w:cs="宋体"/>
                      <w:b w:val="0"/>
                      <w:bCs w:val="0"/>
                      <w:color w:val="auto"/>
                      <w:sz w:val="21"/>
                      <w:szCs w:val="21"/>
                      <w:highlight w:val="none"/>
                      <w:lang w:val="en-US" w:eastAsia="zh-CN"/>
                    </w:rPr>
                    <w:t>在园区内属于企业</w:t>
                  </w:r>
                  <w:r>
                    <w:rPr>
                      <w:rFonts w:hint="eastAsia" w:ascii="宋体" w:hAnsi="宋体" w:eastAsia="宋体" w:cs="宋体"/>
                      <w:b w:val="0"/>
                      <w:bCs w:val="0"/>
                      <w:color w:val="auto"/>
                      <w:sz w:val="21"/>
                      <w:szCs w:val="21"/>
                      <w:highlight w:val="none"/>
                      <w:lang w:val="en-US" w:eastAsia="zh-CN"/>
                    </w:rPr>
                    <w:t>用</w:t>
                  </w:r>
                  <w:r>
                    <w:rPr>
                      <w:rFonts w:hint="eastAsia" w:ascii="宋体" w:hAnsi="宋体" w:cs="宋体"/>
                      <w:color w:val="auto"/>
                      <w:sz w:val="21"/>
                      <w:szCs w:val="21"/>
                      <w:highlight w:val="none"/>
                      <w:lang w:val="en-US" w:eastAsia="zh-CN"/>
                    </w:rPr>
                    <w:t>地范围内。</w:t>
                  </w:r>
                  <w:r>
                    <w:rPr>
                      <w:rFonts w:hint="eastAsia" w:ascii="宋体" w:hAnsi="宋体" w:eastAsia="宋体" w:cs="宋体"/>
                      <w:color w:val="auto"/>
                      <w:sz w:val="21"/>
                      <w:szCs w:val="21"/>
                      <w:highlight w:val="none"/>
                      <w:lang w:val="en-US" w:eastAsia="zh-CN"/>
                    </w:rPr>
                    <w:t>②公司已编制《突发环</w:t>
                  </w:r>
                  <w:r>
                    <w:rPr>
                      <w:rFonts w:hint="eastAsia" w:ascii="宋体" w:hAnsi="宋体" w:eastAsia="宋体" w:cs="宋体"/>
                      <w:sz w:val="21"/>
                      <w:szCs w:val="21"/>
                      <w:highlight w:val="none"/>
                      <w:lang w:val="en-US" w:eastAsia="zh-CN"/>
                    </w:rPr>
                    <w:t>境事件应急预案》，并将在本项目完成后进行修编。</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rPr>
                  </w:pPr>
                  <w:r>
                    <w:rPr>
                      <w:rFonts w:hint="eastAsia" w:ascii="宋体" w:hAnsi="宋体" w:eastAsia="宋体" w:cs="宋体"/>
                      <w:sz w:val="21"/>
                      <w:szCs w:val="21"/>
                      <w:highlight w:val="none"/>
                      <w:lang w:val="en-US" w:eastAsia="zh-CN"/>
                    </w:rPr>
                    <w:t>③在落实《突发环境事件应急预案》中风险防范措施的前提下，本项目的环境风险很小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54"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产业准入</w:t>
                  </w:r>
                </w:p>
              </w:tc>
              <w:tc>
                <w:tcPr>
                  <w:tcW w:w="185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禁止准入类</w:t>
                  </w:r>
                </w:p>
              </w:tc>
              <w:tc>
                <w:tcPr>
                  <w:tcW w:w="3253" w:type="dxa"/>
                  <w:gridSpan w:val="2"/>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①《产业结构调整指导目录（2011年本）》（2013年修订）中限制类、淘汰类项目；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②属于《关于抑制部分行业产能过剩和重复建设引导产业健康发展的若干意见》（国发[2009]38号）中的项目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③列入《“高污染、高环境风险”产品名录（2017年）》产品项目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④属于《河北省新增限制和淘汰类产业名录（2015年版）》中限制类和淘汰类项目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⑤属于《河北省禁止投资的产业目录（2014年版）》中明令禁止的建设项目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⑥不符合行业准入条件的建设项目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⑦不能满足《河北省环境敏感区支持、限制及禁止建设项目名录（2005年修订版）》要求的项目</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 w:val="21"/>
                      <w:szCs w:val="21"/>
                      <w:highlight w:val="none"/>
                      <w:lang w:val="en-US" w:eastAsia="zh-CN"/>
                    </w:rPr>
                  </w:pPr>
                  <w:r>
                    <w:rPr>
                      <w:rFonts w:hint="eastAsia" w:ascii="宋体" w:hAnsi="宋体" w:eastAsia="宋体" w:cs="宋体"/>
                      <w:sz w:val="21"/>
                      <w:szCs w:val="21"/>
                      <w:highlight w:val="none"/>
                      <w:lang w:val="en-US" w:eastAsia="zh-CN"/>
                    </w:rPr>
                    <w:t>⑧清洁生产水平达不到国内先进水平及以上的新建项目。其中燃料乙醇项目清洁生产水平不得小于一级水平。</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eastAsia="宋体" w:cs="宋体"/>
                      <w:sz w:val="21"/>
                      <w:szCs w:val="21"/>
                      <w:highlight w:val="none"/>
                      <w:lang w:val="en-US" w:eastAsia="zh-CN"/>
                    </w:rPr>
                    <w:t>⑨不符合园区产业定位的项目（拟入区项目）</w:t>
                  </w:r>
                </w:p>
              </w:tc>
              <w:tc>
                <w:tcPr>
                  <w:tcW w:w="133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vertAlign w:val="baseline"/>
                    </w:rPr>
                  </w:pPr>
                  <w:r>
                    <w:rPr>
                      <w:rFonts w:hint="eastAsia" w:ascii="宋体" w:hAnsi="宋体" w:cs="宋体"/>
                      <w:sz w:val="21"/>
                      <w:szCs w:val="21"/>
                      <w:highlight w:val="none"/>
                      <w:lang w:val="en-US" w:eastAsia="zh-CN"/>
                    </w:rPr>
                    <w:t>扩建</w:t>
                  </w:r>
                  <w:r>
                    <w:rPr>
                      <w:rFonts w:hint="eastAsia" w:ascii="宋体" w:hAnsi="宋体" w:eastAsia="宋体" w:cs="宋体"/>
                      <w:sz w:val="21"/>
                      <w:szCs w:val="21"/>
                      <w:highlight w:val="none"/>
                      <w:lang w:val="en-US" w:eastAsia="zh-CN"/>
                    </w:rPr>
                    <w:t>项目建设内容及所用设备均不属于禁止准入类项目</w:t>
                  </w:r>
                  <w:r>
                    <w:rPr>
                      <w:rFonts w:hint="eastAsia" w:ascii="宋体" w:hAnsi="宋体" w:cs="宋体"/>
                      <w:sz w:val="21"/>
                      <w:szCs w:val="21"/>
                      <w:highlight w:val="none"/>
                      <w:lang w:val="en-US" w:eastAsia="zh-CN"/>
                    </w:rPr>
                    <w:t>，</w:t>
                  </w:r>
                  <w:r>
                    <w:rPr>
                      <w:rFonts w:hint="eastAsia" w:ascii="宋体" w:hAnsi="宋体" w:eastAsia="宋体" w:cs="宋体"/>
                      <w:color w:val="auto"/>
                      <w:sz w:val="21"/>
                      <w:szCs w:val="21"/>
                      <w:lang w:val="en-US" w:eastAsia="zh-CN"/>
                    </w:rPr>
                    <w:t>2021年8月25日河北抚宁经济开发区管理委员会为本项目出具了</w:t>
                  </w:r>
                  <w:r>
                    <w:rPr>
                      <w:rFonts w:hint="eastAsia" w:ascii="宋体" w:hAnsi="宋体" w:eastAsia="宋体" w:cs="宋体"/>
                      <w:color w:val="auto"/>
                      <w:sz w:val="21"/>
                      <w:szCs w:val="21"/>
                      <w:highlight w:val="none"/>
                      <w:lang w:val="en-US" w:eastAsia="zh-CN"/>
                    </w:rPr>
                    <w:t>证明</w:t>
                  </w:r>
                  <w:r>
                    <w:rPr>
                      <w:rFonts w:hint="eastAsia" w:ascii="宋体" w:hAnsi="宋体" w:eastAsia="宋体" w:cs="宋体"/>
                      <w:color w:val="auto"/>
                      <w:sz w:val="21"/>
                      <w:szCs w:val="21"/>
                      <w:lang w:val="en-US" w:eastAsia="zh-CN"/>
                    </w:rPr>
                    <w:t>，说明该项目的扩建符合规划要求</w:t>
                  </w:r>
                  <w:r>
                    <w:rPr>
                      <w:rFonts w:hint="eastAsia" w:ascii="宋体" w:hAnsi="宋体" w:cs="宋体"/>
                      <w:color w:val="auto"/>
                      <w:sz w:val="21"/>
                      <w:szCs w:val="21"/>
                      <w:lang w:val="en-US" w:eastAsia="zh-CN"/>
                    </w:rPr>
                    <w:t>。</w:t>
                  </w:r>
                </w:p>
              </w:tc>
            </w:tr>
          </w:tbl>
          <w:p>
            <w:pPr>
              <w:rPr>
                <w:rFonts w:hint="eastAsia" w:ascii="宋体" w:hAnsi="宋体" w:eastAsia="宋体" w:cs="宋体"/>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152" w:hRule="atLeast"/>
          <w:jc w:val="center"/>
        </w:trPr>
        <w:tc>
          <w:tcPr>
            <w:tcW w:w="1743" w:type="dxa"/>
            <w:vAlign w:val="center"/>
          </w:tcPr>
          <w:p>
            <w:pPr>
              <w:autoSpaceDE w:val="0"/>
              <w:autoSpaceDN w:val="0"/>
              <w:adjustRightInd w:val="0"/>
              <w:snapToGrid w:val="0"/>
              <w:jc w:val="center"/>
              <w:rPr>
                <w:rFonts w:ascii="宋体" w:hAnsi="宋体" w:cs="宋体"/>
                <w:kern w:val="0"/>
                <w:szCs w:val="21"/>
              </w:rPr>
            </w:pPr>
            <w:r>
              <w:rPr>
                <w:rFonts w:hint="eastAsia" w:ascii="宋体" w:hAnsi="宋体" w:cs="宋体"/>
                <w:kern w:val="0"/>
                <w:szCs w:val="21"/>
              </w:rPr>
              <w:t>其他符合性分析</w:t>
            </w:r>
          </w:p>
        </w:tc>
        <w:tc>
          <w:tcPr>
            <w:tcW w:w="7127" w:type="dxa"/>
            <w:gridSpan w:val="4"/>
            <w:vAlign w:val="center"/>
          </w:tcPr>
          <w:p>
            <w:pPr>
              <w:pStyle w:val="25"/>
              <w:keepNext w:val="0"/>
              <w:keepLines w:val="0"/>
              <w:pageBreakBefore w:val="0"/>
              <w:numPr>
                <w:ilvl w:val="0"/>
                <w:numId w:val="0"/>
              </w:numPr>
              <w:kinsoku/>
              <w:wordWrap/>
              <w:overflowPunct/>
              <w:topLinePunct w:val="0"/>
              <w:autoSpaceDE/>
              <w:autoSpaceDN/>
              <w:bidi w:val="0"/>
              <w:adjustRightInd w:val="0"/>
              <w:snapToGrid w:val="0"/>
              <w:spacing w:before="157" w:beforeLines="50" w:beforeAutospacing="0" w:after="157" w:afterLines="50" w:afterAutospacing="0" w:line="360" w:lineRule="auto"/>
              <w:ind w:left="420" w:leftChars="0"/>
              <w:textAlignment w:val="auto"/>
              <w:rPr>
                <w:rFonts w:hint="eastAsia" w:ascii="宋体" w:hAnsi="宋体" w:eastAsia="宋体" w:cs="宋体"/>
                <w:b/>
                <w:bCs/>
                <w:spacing w:val="0"/>
                <w:kern w:val="0"/>
                <w:sz w:val="21"/>
                <w:szCs w:val="21"/>
                <w:lang w:val="en-US" w:eastAsia="zh-CN" w:bidi="ar-SA"/>
              </w:rPr>
            </w:pPr>
            <w:r>
              <w:rPr>
                <w:rFonts w:hint="eastAsia" w:ascii="宋体" w:hAnsi="宋体" w:eastAsia="宋体" w:cs="宋体"/>
                <w:b/>
                <w:bCs/>
                <w:spacing w:val="0"/>
                <w:kern w:val="0"/>
                <w:sz w:val="21"/>
                <w:szCs w:val="21"/>
                <w:lang w:val="en-US" w:eastAsia="zh-CN" w:bidi="ar-SA"/>
              </w:rPr>
              <w:t>一、产业政策符合性分析</w:t>
            </w:r>
          </w:p>
          <w:p>
            <w:pPr>
              <w:keepNext w:val="0"/>
              <w:keepLines w:val="0"/>
              <w:pageBreakBefore w:val="0"/>
              <w:kinsoku/>
              <w:wordWrap/>
              <w:overflowPunct/>
              <w:topLinePunct w:val="0"/>
              <w:autoSpaceDE/>
              <w:autoSpaceDN/>
              <w:bidi w:val="0"/>
              <w:spacing w:before="157" w:beforeLines="50" w:after="157" w:afterLines="50" w:line="360" w:lineRule="auto"/>
              <w:ind w:firstLine="42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根据国家《产业结构调整指导目录（2019年本）》，本项目不属于鼓励类、限制类和淘汰类，为允许类，符合国家现行产业政策</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分析如下：</w:t>
            </w:r>
          </w:p>
          <w:p>
            <w:pPr>
              <w:keepNext w:val="0"/>
              <w:keepLines w:val="0"/>
              <w:pageBreakBefore w:val="0"/>
              <w:kinsoku/>
              <w:wordWrap/>
              <w:overflowPunct/>
              <w:topLinePunct w:val="0"/>
              <w:autoSpaceDE/>
              <w:autoSpaceDN/>
              <w:bidi w:val="0"/>
              <w:spacing w:before="157" w:beforeLines="50" w:after="157" w:afterLines="50" w:line="360" w:lineRule="auto"/>
              <w:ind w:firstLine="420"/>
              <w:jc w:val="center"/>
              <w:textAlignment w:val="auto"/>
              <w:rPr>
                <w:rFonts w:hint="eastAsia" w:ascii="宋体" w:hAnsi="宋体" w:eastAsia="宋体" w:cs="宋体"/>
                <w:b/>
                <w:szCs w:val="21"/>
              </w:rPr>
            </w:pPr>
            <w:r>
              <w:rPr>
                <w:rFonts w:hint="eastAsia" w:ascii="宋体" w:hAnsi="宋体" w:eastAsia="宋体" w:cs="宋体"/>
                <w:b/>
                <w:szCs w:val="21"/>
                <w:lang w:val="en-US" w:eastAsia="zh-CN"/>
              </w:rPr>
              <w:t xml:space="preserve">表1-2 </w:t>
            </w:r>
            <w:r>
              <w:rPr>
                <w:rFonts w:hint="eastAsia" w:ascii="宋体" w:hAnsi="宋体" w:eastAsia="宋体" w:cs="宋体"/>
                <w:b/>
                <w:szCs w:val="21"/>
              </w:rPr>
              <w:t>目产业政策符合性一览表</w:t>
            </w:r>
          </w:p>
          <w:tbl>
            <w:tblPr>
              <w:tblStyle w:val="2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5"/>
              <w:gridCol w:w="425"/>
              <w:gridCol w:w="4127"/>
              <w:gridCol w:w="1168"/>
              <w:gridCol w:w="7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序号</w:t>
                  </w:r>
                </w:p>
              </w:tc>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项目</w:t>
                  </w:r>
                </w:p>
              </w:tc>
              <w:tc>
                <w:tcPr>
                  <w:tcW w:w="2990"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《产业结构调整指导目录（2019年本）》</w:t>
                  </w:r>
                </w:p>
              </w:tc>
              <w:tc>
                <w:tcPr>
                  <w:tcW w:w="846"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本项目</w:t>
                  </w:r>
                </w:p>
              </w:tc>
              <w:tc>
                <w:tcPr>
                  <w:tcW w:w="545"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是否符合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4" w:hRule="atLeast"/>
                <w:jc w:val="center"/>
              </w:trPr>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1</w:t>
                  </w:r>
                </w:p>
              </w:tc>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鼓励类</w:t>
                  </w:r>
                </w:p>
              </w:tc>
              <w:tc>
                <w:tcPr>
                  <w:tcW w:w="2990"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超细、高强高模、耐碱、低介电、高硅氧、可降解、异形截面等高性能玻璃纤维及玻纤制品技术开发与生产</w:t>
                  </w:r>
                </w:p>
              </w:tc>
              <w:tc>
                <w:tcPr>
                  <w:tcW w:w="846"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lang w:val="en-US" w:eastAsia="zh-CN"/>
                    </w:rPr>
                    <w:t>本次扩建项目不涉及</w:t>
                  </w:r>
                </w:p>
              </w:tc>
              <w:tc>
                <w:tcPr>
                  <w:tcW w:w="545" w:type="pct"/>
                  <w:vMerge w:val="restar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2</w:t>
                  </w:r>
                </w:p>
              </w:tc>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限制类</w:t>
                  </w:r>
                </w:p>
              </w:tc>
              <w:tc>
                <w:tcPr>
                  <w:tcW w:w="2990"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中碱玻璃纤维池窑法拉丝生产线；单窑规模小于8万吨/年（不含）的无碱玻璃纤维粗纱池窑拉丝生产线；中碱、无碱、耐碱玻璃球窑生产线；中碱、无碱玻璃纤维代铂坩埚拉丝生产线</w:t>
                  </w:r>
                </w:p>
              </w:tc>
              <w:tc>
                <w:tcPr>
                  <w:tcW w:w="846"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p>
              </w:tc>
              <w:tc>
                <w:tcPr>
                  <w:tcW w:w="545"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 w:hRule="atLeast"/>
                <w:jc w:val="center"/>
              </w:trPr>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3</w:t>
                  </w:r>
                </w:p>
              </w:tc>
              <w:tc>
                <w:tcPr>
                  <w:tcW w:w="308"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淘汰类</w:t>
                  </w:r>
                </w:p>
              </w:tc>
              <w:tc>
                <w:tcPr>
                  <w:tcW w:w="2990" w:type="pc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r>
                    <w:rPr>
                      <w:rFonts w:hint="eastAsia" w:ascii="宋体" w:hAnsi="宋体" w:eastAsia="宋体" w:cs="宋体"/>
                      <w:sz w:val="21"/>
                      <w:szCs w:val="21"/>
                    </w:rPr>
                    <w:t>陶土坩埚玻璃纤维拉丝生产工艺与装备、陶土坩埚拉丝玻璃纤维和制品及其增强塑料（玻璃钢）制品</w:t>
                  </w:r>
                </w:p>
              </w:tc>
              <w:tc>
                <w:tcPr>
                  <w:tcW w:w="846"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p>
              </w:tc>
              <w:tc>
                <w:tcPr>
                  <w:tcW w:w="545" w:type="pct"/>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baseline"/>
                    <w:rPr>
                      <w:rFonts w:hint="eastAsia" w:ascii="宋体" w:hAnsi="宋体" w:eastAsia="宋体" w:cs="宋体"/>
                      <w:sz w:val="21"/>
                      <w:szCs w:val="21"/>
                    </w:rPr>
                  </w:pPr>
                </w:p>
              </w:tc>
            </w:tr>
          </w:tbl>
          <w:p>
            <w:pPr>
              <w:keepNext w:val="0"/>
              <w:keepLines w:val="0"/>
              <w:pageBreakBefore w:val="0"/>
              <w:widowControl/>
              <w:suppressLineNumbers w:val="0"/>
              <w:kinsoku/>
              <w:wordWrap/>
              <w:overflowPunct/>
              <w:topLinePunct w:val="0"/>
              <w:autoSpaceDE/>
              <w:autoSpaceDN/>
              <w:bidi w:val="0"/>
              <w:adjustRightInd/>
              <w:snapToGrid/>
              <w:spacing w:before="469" w:beforeLines="150" w:after="157" w:afterLines="50" w:line="360" w:lineRule="auto"/>
              <w:ind w:firstLine="420" w:firstLineChars="200"/>
              <w:jc w:val="left"/>
              <w:textAlignment w:val="auto"/>
              <w:rPr>
                <w:rFonts w:hint="eastAsia"/>
                <w:lang w:val="en-US" w:eastAsia="zh-CN"/>
              </w:rPr>
            </w:pPr>
            <w:r>
              <w:rPr>
                <w:rFonts w:hint="eastAsia" w:ascii="宋体" w:hAnsi="宋体" w:eastAsia="宋体" w:cs="宋体"/>
                <w:bCs/>
                <w:color w:val="auto"/>
                <w:sz w:val="21"/>
                <w:szCs w:val="21"/>
                <w:lang w:val="en-US" w:eastAsia="zh-CN"/>
              </w:rPr>
              <w:t>本项目为扩建项目，进行</w:t>
            </w:r>
            <w:r>
              <w:rPr>
                <w:rFonts w:hint="eastAsia" w:ascii="宋体" w:hAnsi="宋体" w:eastAsia="宋体" w:cs="宋体"/>
                <w:color w:val="000000"/>
                <w:kern w:val="0"/>
                <w:sz w:val="21"/>
                <w:szCs w:val="21"/>
                <w:lang w:val="en-US" w:eastAsia="zh-CN" w:bidi="ar"/>
              </w:rPr>
              <w:t>玻璃纤维和玻璃纤维增强塑料制品制造</w:t>
            </w:r>
            <w:r>
              <w:rPr>
                <w:rFonts w:hint="eastAsia" w:ascii="宋体" w:hAnsi="宋体" w:eastAsia="宋体" w:cs="宋体"/>
                <w:bCs/>
                <w:color w:val="auto"/>
                <w:sz w:val="21"/>
                <w:szCs w:val="21"/>
                <w:lang w:eastAsia="zh-CN"/>
              </w:rPr>
              <w:t>，</w:t>
            </w:r>
            <w:r>
              <w:rPr>
                <w:rFonts w:hint="eastAsia" w:ascii="宋体" w:hAnsi="宋体" w:eastAsia="宋体" w:cs="宋体"/>
                <w:bCs/>
                <w:color w:val="auto"/>
                <w:sz w:val="21"/>
                <w:szCs w:val="21"/>
                <w:lang w:val="en-US" w:eastAsia="zh-CN"/>
              </w:rPr>
              <w:t>不属于高耗能高排放项目，不在“两高”项目管理目录里，满足</w:t>
            </w:r>
            <w:r>
              <w:rPr>
                <w:rStyle w:val="37"/>
                <w:rFonts w:hint="eastAsia" w:ascii="宋体" w:hAnsi="宋体" w:eastAsia="宋体" w:cs="宋体"/>
                <w:color w:val="auto"/>
                <w:sz w:val="21"/>
                <w:szCs w:val="21"/>
              </w:rPr>
              <w:t>《河北省发展和改革委员会关于加强新建“两高”项目管理的通知》</w:t>
            </w:r>
            <w:r>
              <w:rPr>
                <w:rStyle w:val="37"/>
                <w:rFonts w:hint="eastAsia" w:ascii="宋体" w:hAnsi="宋体" w:eastAsia="宋体" w:cs="宋体"/>
                <w:color w:val="auto"/>
                <w:sz w:val="21"/>
                <w:szCs w:val="21"/>
                <w:lang w:eastAsia="zh-CN"/>
              </w:rPr>
              <w:t>（</w:t>
            </w:r>
            <w:r>
              <w:rPr>
                <w:rStyle w:val="37"/>
                <w:rFonts w:hint="eastAsia" w:ascii="宋体" w:hAnsi="宋体" w:eastAsia="宋体" w:cs="宋体"/>
                <w:color w:val="auto"/>
                <w:sz w:val="21"/>
                <w:szCs w:val="21"/>
              </w:rPr>
              <w:t>冀发改环资[2022]691号</w:t>
            </w:r>
            <w:r>
              <w:rPr>
                <w:rStyle w:val="37"/>
                <w:rFonts w:hint="eastAsia" w:ascii="宋体" w:hAnsi="宋体" w:eastAsia="宋体" w:cs="宋体"/>
                <w:color w:val="auto"/>
                <w:sz w:val="21"/>
                <w:szCs w:val="21"/>
                <w:lang w:eastAsia="zh-CN"/>
              </w:rPr>
              <w:t>）</w:t>
            </w:r>
            <w:r>
              <w:rPr>
                <w:rStyle w:val="37"/>
                <w:rFonts w:hint="eastAsia" w:ascii="宋体" w:hAnsi="宋体" w:eastAsia="宋体" w:cs="宋体"/>
                <w:color w:val="auto"/>
                <w:sz w:val="21"/>
                <w:szCs w:val="21"/>
                <w:lang w:val="en-US" w:eastAsia="zh-CN"/>
              </w:rPr>
              <w:t>要求；</w:t>
            </w:r>
          </w:p>
          <w:p>
            <w:pPr>
              <w:spacing w:before="120" w:beforeLines="50" w:after="120" w:afterLines="50" w:line="360" w:lineRule="auto"/>
              <w:ind w:firstLine="420" w:firstLineChars="200"/>
              <w:rPr>
                <w:rFonts w:hint="eastAsia"/>
                <w:color w:val="auto"/>
              </w:rPr>
            </w:pPr>
            <w:r>
              <w:rPr>
                <w:rFonts w:hint="eastAsia"/>
                <w:color w:val="auto"/>
              </w:rPr>
              <w:t>本项目所用设备，不属于《高耗能落后机电设备（产品）淘汰目录（第一至四批）》中淘汰类设备；</w:t>
            </w:r>
          </w:p>
          <w:p>
            <w:pPr>
              <w:spacing w:before="120" w:beforeLines="50" w:after="120" w:afterLines="50" w:line="360" w:lineRule="auto"/>
              <w:ind w:firstLine="420" w:firstLineChars="200"/>
              <w:rPr>
                <w:color w:val="auto"/>
              </w:rPr>
            </w:pPr>
            <w:r>
              <w:rPr>
                <w:rFonts w:hint="eastAsia"/>
                <w:color w:val="auto"/>
              </w:rPr>
              <w:t>根据文件《河北省新增限制和淘汰类产业目录（2015年版）》（冀政办发【2015】7号），本项目不属于限制类和淘汰</w:t>
            </w:r>
            <w:r>
              <w:rPr>
                <w:rFonts w:hint="eastAsia"/>
              </w:rPr>
              <w:t>类项目，属于允许类，符合要求；</w:t>
            </w:r>
          </w:p>
          <w:p>
            <w:pPr>
              <w:spacing w:before="120" w:beforeLines="50" w:after="120" w:afterLines="50" w:line="360" w:lineRule="auto"/>
              <w:ind w:firstLine="420" w:firstLineChars="200"/>
            </w:pPr>
            <w:r>
              <w:rPr>
                <w:rFonts w:hint="eastAsia"/>
                <w:color w:val="auto"/>
              </w:rPr>
              <w:t>根据文件《秦皇岛市限制和禁止投资的产业目录（2020年修订版）》，本项目不属于限制和禁止内容，属于允许类，符合要求；</w:t>
            </w:r>
          </w:p>
          <w:p>
            <w:pPr>
              <w:spacing w:before="120" w:beforeLines="50" w:after="120" w:afterLines="50" w:line="360" w:lineRule="auto"/>
              <w:ind w:firstLine="420" w:firstLineChars="200"/>
              <w:rPr>
                <w:rFonts w:hint="eastAsia"/>
                <w:color w:val="auto"/>
              </w:rPr>
            </w:pPr>
            <w:r>
              <w:rPr>
                <w:rFonts w:hint="eastAsia"/>
                <w:color w:val="auto"/>
              </w:rPr>
              <w:t>本项目已</w:t>
            </w:r>
            <w:r>
              <w:rPr>
                <w:rFonts w:hint="eastAsia"/>
                <w:color w:val="auto"/>
                <w:lang w:val="en-US" w:eastAsia="zh-CN"/>
              </w:rPr>
              <w:t>在</w:t>
            </w:r>
            <w:r>
              <w:rPr>
                <w:rFonts w:hint="default"/>
                <w:color w:val="auto"/>
                <w:lang w:val="en-US" w:eastAsia="zh-CN"/>
              </w:rPr>
              <w:t>秦皇岛市抚宁区行政审批局</w:t>
            </w:r>
            <w:r>
              <w:rPr>
                <w:rFonts w:hint="eastAsia"/>
                <w:color w:val="auto"/>
              </w:rPr>
              <w:t>备案（备案编号：</w:t>
            </w:r>
            <w:r>
              <w:rPr>
                <w:rFonts w:hint="eastAsia"/>
                <w:color w:val="auto"/>
                <w:lang w:val="en-US" w:eastAsia="zh-CN"/>
              </w:rPr>
              <w:t>抚行审备[2022]66号</w:t>
            </w:r>
            <w:r>
              <w:rPr>
                <w:rFonts w:hint="eastAsia"/>
                <w:color w:val="auto"/>
              </w:rPr>
              <w:t>）。</w:t>
            </w:r>
          </w:p>
          <w:p>
            <w:pPr>
              <w:pStyle w:val="25"/>
              <w:keepNext w:val="0"/>
              <w:keepLines w:val="0"/>
              <w:pageBreakBefore w:val="0"/>
              <w:numPr>
                <w:ilvl w:val="0"/>
                <w:numId w:val="0"/>
              </w:numPr>
              <w:kinsoku/>
              <w:overflowPunct/>
              <w:topLinePunct w:val="0"/>
              <w:autoSpaceDE/>
              <w:autoSpaceDN/>
              <w:bidi w:val="0"/>
              <w:adjustRightInd w:val="0"/>
              <w:snapToGrid w:val="0"/>
              <w:spacing w:before="157" w:beforeLines="50" w:beforeAutospacing="0" w:after="157" w:afterLines="50" w:afterAutospacing="0" w:line="360" w:lineRule="auto"/>
              <w:ind w:firstLine="420" w:firstLineChars="200"/>
              <w:textAlignment w:val="auto"/>
              <w:rPr>
                <w:rFonts w:hint="eastAsia" w:cs="宋体"/>
                <w:sz w:val="21"/>
                <w:szCs w:val="21"/>
              </w:rPr>
            </w:pPr>
            <w:r>
              <w:rPr>
                <w:rFonts w:hint="eastAsia" w:cs="宋体"/>
                <w:sz w:val="21"/>
                <w:szCs w:val="21"/>
              </w:rPr>
              <w:t>综上所述，本项目符合</w:t>
            </w:r>
            <w:r>
              <w:rPr>
                <w:rFonts w:hint="eastAsia" w:cs="宋体"/>
                <w:sz w:val="21"/>
                <w:szCs w:val="21"/>
                <w:lang w:val="en-US" w:eastAsia="zh-CN"/>
              </w:rPr>
              <w:t>国家及</w:t>
            </w:r>
            <w:r>
              <w:rPr>
                <w:rFonts w:hint="eastAsia" w:cs="宋体"/>
                <w:sz w:val="21"/>
                <w:szCs w:val="21"/>
              </w:rPr>
              <w:t>地方现行产业政策，建设内容可行。</w:t>
            </w:r>
          </w:p>
          <w:p>
            <w:pPr>
              <w:pStyle w:val="90"/>
              <w:keepNext w:val="0"/>
              <w:keepLines w:val="0"/>
              <w:pageBreakBefore w:val="0"/>
              <w:widowControl w:val="0"/>
              <w:kinsoku/>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spacing w:val="0"/>
                <w:kern w:val="0"/>
                <w:sz w:val="21"/>
                <w:szCs w:val="21"/>
                <w:lang w:val="en-US" w:eastAsia="zh-CN" w:bidi="ar-SA"/>
              </w:rPr>
            </w:pPr>
            <w:r>
              <w:rPr>
                <w:rFonts w:hint="eastAsia" w:cs="宋体"/>
                <w:b/>
                <w:bCs/>
                <w:spacing w:val="0"/>
                <w:kern w:val="0"/>
                <w:sz w:val="21"/>
                <w:szCs w:val="21"/>
                <w:lang w:val="en-US" w:eastAsia="zh-CN" w:bidi="ar-SA"/>
              </w:rPr>
              <w:t>二、</w:t>
            </w:r>
            <w:r>
              <w:rPr>
                <w:rFonts w:hint="eastAsia" w:ascii="宋体" w:hAnsi="宋体" w:eastAsia="宋体" w:cs="宋体"/>
                <w:b/>
                <w:bCs/>
                <w:spacing w:val="0"/>
                <w:kern w:val="0"/>
                <w:sz w:val="21"/>
                <w:szCs w:val="21"/>
                <w:lang w:val="en-US" w:eastAsia="zh-CN" w:bidi="ar-SA"/>
              </w:rPr>
              <w:t>选址可行性分</w:t>
            </w:r>
            <w:r>
              <w:rPr>
                <w:rFonts w:hint="eastAsia" w:ascii="宋体" w:hAnsi="宋体" w:cs="宋体"/>
                <w:b/>
                <w:bCs/>
                <w:spacing w:val="0"/>
                <w:sz w:val="21"/>
                <w:szCs w:val="21"/>
              </w:rPr>
              <w:t>析</w:t>
            </w:r>
          </w:p>
          <w:p>
            <w:pPr>
              <w:keepNext w:val="0"/>
              <w:keepLines w:val="0"/>
              <w:pageBreakBefore w:val="0"/>
              <w:widowControl/>
              <w:suppressLineNumbers w:val="0"/>
              <w:kinsoku/>
              <w:overflowPunct/>
              <w:topLinePunct w:val="0"/>
              <w:bidi w:val="0"/>
              <w:spacing w:before="157" w:beforeLines="50" w:after="157" w:afterLines="50" w:line="360" w:lineRule="auto"/>
              <w:ind w:firstLine="420" w:firstLineChars="200"/>
              <w:jc w:val="lef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auto"/>
                <w:kern w:val="0"/>
                <w:sz w:val="21"/>
                <w:szCs w:val="21"/>
                <w:lang w:val="en-US" w:eastAsia="zh-CN"/>
              </w:rPr>
              <w:t>本项目</w:t>
            </w:r>
            <w:r>
              <w:rPr>
                <w:rFonts w:hint="eastAsia" w:ascii="宋体" w:hAnsi="宋体" w:eastAsia="宋体" w:cs="宋体"/>
                <w:color w:val="auto"/>
                <w:sz w:val="21"/>
                <w:szCs w:val="21"/>
              </w:rPr>
              <w:t>建设地点</w:t>
            </w:r>
            <w:r>
              <w:rPr>
                <w:rFonts w:hint="eastAsia" w:ascii="宋体" w:hAnsi="宋体" w:eastAsia="宋体" w:cs="宋体"/>
                <w:color w:val="auto"/>
                <w:kern w:val="0"/>
                <w:sz w:val="21"/>
                <w:szCs w:val="21"/>
                <w:lang w:val="en-US" w:eastAsia="zh-CN"/>
              </w:rPr>
              <w:t>位于</w:t>
            </w:r>
            <w:r>
              <w:rPr>
                <w:rFonts w:hint="eastAsia" w:ascii="宋体" w:hAnsi="宋体" w:eastAsia="宋体" w:cs="宋体"/>
                <w:color w:val="auto"/>
                <w:sz w:val="21"/>
                <w:szCs w:val="21"/>
                <w:lang w:val="en-US" w:eastAsia="zh-CN"/>
              </w:rPr>
              <w:t>河北省秦皇岛市抚宁区大李官营村南，在</w:t>
            </w:r>
            <w:r>
              <w:rPr>
                <w:rFonts w:hint="eastAsia" w:ascii="宋体" w:hAnsi="宋体" w:eastAsia="宋体" w:cs="宋体"/>
                <w:color w:val="000000"/>
                <w:kern w:val="0"/>
                <w:sz w:val="21"/>
                <w:szCs w:val="21"/>
                <w:lang w:val="en-US" w:eastAsia="zh-CN" w:bidi="ar"/>
              </w:rPr>
              <w:t>秦皇岛光宇玻纤制品股份有限公司用地范围内</w:t>
            </w:r>
            <w:r>
              <w:rPr>
                <w:rFonts w:hint="eastAsia" w:ascii="宋体" w:hAnsi="宋体" w:eastAsia="宋体" w:cs="宋体"/>
                <w:color w:val="auto"/>
                <w:sz w:val="21"/>
                <w:szCs w:val="21"/>
                <w:lang w:val="en-US" w:eastAsia="zh-CN"/>
              </w:rPr>
              <w:t>，用地类型属于工业用地，</w:t>
            </w:r>
            <w:r>
              <w:rPr>
                <w:rFonts w:hint="eastAsia" w:ascii="宋体" w:hAnsi="宋体" w:eastAsia="宋体" w:cs="宋体"/>
                <w:sz w:val="21"/>
                <w:szCs w:val="21"/>
              </w:rPr>
              <w:t>根据</w:t>
            </w:r>
            <w:r>
              <w:rPr>
                <w:rFonts w:hint="eastAsia" w:ascii="宋体" w:hAnsi="宋体" w:eastAsia="宋体" w:cs="宋体"/>
                <w:color w:val="auto"/>
                <w:sz w:val="21"/>
                <w:szCs w:val="21"/>
                <w:lang w:val="en-US" w:eastAsia="zh-CN"/>
              </w:rPr>
              <w:t>属河北抚宁经济开发区规划范围内。</w:t>
            </w:r>
            <w:r>
              <w:rPr>
                <w:rFonts w:hint="eastAsia" w:ascii="宋体" w:hAnsi="宋体" w:eastAsia="宋体" w:cs="宋体"/>
                <w:sz w:val="21"/>
                <w:szCs w:val="21"/>
              </w:rPr>
              <w:t>根据</w:t>
            </w:r>
            <w:r>
              <w:rPr>
                <w:rFonts w:hint="eastAsia" w:ascii="宋体" w:hAnsi="宋体" w:eastAsia="宋体" w:cs="宋体"/>
                <w:sz w:val="21"/>
                <w:szCs w:val="21"/>
                <w:lang w:val="en-US" w:eastAsia="zh-CN"/>
              </w:rPr>
              <w:t>2</w:t>
            </w:r>
            <w:r>
              <w:rPr>
                <w:rFonts w:hint="eastAsia" w:ascii="宋体" w:hAnsi="宋体" w:eastAsia="宋体" w:cs="宋体"/>
                <w:color w:val="auto"/>
                <w:sz w:val="21"/>
                <w:szCs w:val="21"/>
                <w:lang w:val="en-US" w:eastAsia="zh-CN"/>
              </w:rPr>
              <w:t>021年8月25日河北抚宁经济开发区管理委员会为本项目出具的</w:t>
            </w:r>
            <w:r>
              <w:rPr>
                <w:rFonts w:hint="eastAsia" w:ascii="宋体" w:hAnsi="宋体" w:eastAsia="宋体" w:cs="宋体"/>
                <w:color w:val="auto"/>
                <w:sz w:val="21"/>
                <w:szCs w:val="21"/>
                <w:highlight w:val="none"/>
                <w:lang w:val="en-US" w:eastAsia="zh-CN"/>
              </w:rPr>
              <w:t>证明</w:t>
            </w:r>
            <w:r>
              <w:rPr>
                <w:rFonts w:hint="eastAsia" w:ascii="宋体" w:hAnsi="宋体" w:eastAsia="宋体" w:cs="宋体"/>
                <w:color w:val="000000"/>
                <w:kern w:val="0"/>
                <w:sz w:val="21"/>
                <w:szCs w:val="21"/>
                <w:lang w:val="en-US" w:eastAsia="zh-CN" w:bidi="ar"/>
              </w:rPr>
              <w:t>，本项目属于河北抚宁经济开发区规划范围内。</w:t>
            </w:r>
          </w:p>
          <w:p>
            <w:pPr>
              <w:keepNext w:val="0"/>
              <w:keepLines w:val="0"/>
              <w:pageBreakBefore w:val="0"/>
              <w:widowControl/>
              <w:suppressLineNumbers w:val="0"/>
              <w:kinsoku/>
              <w:overflowPunct/>
              <w:topLinePunct w:val="0"/>
              <w:bidi w:val="0"/>
              <w:spacing w:before="157" w:beforeLines="50" w:after="157" w:afterLines="50" w:line="360" w:lineRule="auto"/>
              <w:ind w:firstLine="420" w:firstLineChars="200"/>
              <w:jc w:val="left"/>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本项目所在区域为环境空气质量二类区域，区域的PM</w:t>
            </w:r>
            <w:r>
              <w:rPr>
                <w:rFonts w:hint="eastAsia" w:ascii="宋体" w:hAnsi="宋体" w:eastAsia="宋体" w:cs="宋体"/>
                <w:color w:val="000000"/>
                <w:kern w:val="0"/>
                <w:sz w:val="21"/>
                <w:szCs w:val="21"/>
                <w:vertAlign w:val="subscript"/>
                <w:lang w:val="en-US" w:eastAsia="zh-CN" w:bidi="ar"/>
              </w:rPr>
              <w:t>2.5</w:t>
            </w:r>
            <w:r>
              <w:rPr>
                <w:rFonts w:hint="eastAsia" w:ascii="宋体" w:hAnsi="宋体" w:eastAsia="宋体" w:cs="宋体"/>
                <w:color w:val="000000"/>
                <w:kern w:val="0"/>
                <w:sz w:val="21"/>
                <w:szCs w:val="21"/>
                <w:lang w:val="en-US" w:eastAsia="zh-CN" w:bidi="ar"/>
              </w:rPr>
              <w:t>污染物未达标，本</w:t>
            </w:r>
            <w:r>
              <w:rPr>
                <w:rFonts w:hint="eastAsia" w:ascii="宋体" w:hAnsi="宋体" w:eastAsia="宋体" w:cs="宋体"/>
                <w:color w:val="000000"/>
                <w:kern w:val="0"/>
                <w:sz w:val="21"/>
                <w:szCs w:val="21"/>
                <w:highlight w:val="none"/>
                <w:lang w:val="en-US" w:eastAsia="zh-CN" w:bidi="ar"/>
              </w:rPr>
              <w:t>项目不产生PM</w:t>
            </w:r>
            <w:r>
              <w:rPr>
                <w:rFonts w:hint="eastAsia" w:ascii="宋体" w:hAnsi="宋体" w:eastAsia="宋体" w:cs="宋体"/>
                <w:color w:val="000000"/>
                <w:kern w:val="0"/>
                <w:sz w:val="21"/>
                <w:szCs w:val="21"/>
                <w:highlight w:val="none"/>
                <w:vertAlign w:val="subscript"/>
                <w:lang w:val="en-US" w:eastAsia="zh-CN" w:bidi="ar"/>
              </w:rPr>
              <w:t>2.5</w:t>
            </w:r>
            <w:r>
              <w:rPr>
                <w:rFonts w:hint="eastAsia" w:ascii="宋体" w:hAnsi="宋体" w:eastAsia="宋体" w:cs="宋体"/>
                <w:color w:val="000000"/>
                <w:kern w:val="0"/>
                <w:sz w:val="21"/>
                <w:szCs w:val="21"/>
                <w:highlight w:val="none"/>
                <w:lang w:val="en-US" w:eastAsia="zh-CN" w:bidi="ar"/>
              </w:rPr>
              <w:t>污染物。本项目</w:t>
            </w:r>
            <w:r>
              <w:rPr>
                <w:rFonts w:hint="default" w:ascii="宋体" w:hAnsi="宋体" w:eastAsia="宋体" w:cs="宋体"/>
                <w:color w:val="000000"/>
                <w:kern w:val="0"/>
                <w:sz w:val="21"/>
                <w:szCs w:val="21"/>
                <w:highlight w:val="none"/>
                <w:lang w:val="en-US" w:eastAsia="zh-CN" w:bidi="ar"/>
              </w:rPr>
              <w:t>东侧为秦皇岛骊骅淀粉股份有限公司，南侧为</w:t>
            </w:r>
            <w:r>
              <w:rPr>
                <w:rFonts w:hint="eastAsia" w:ascii="宋体" w:hAnsi="宋体" w:eastAsia="宋体" w:cs="宋体"/>
                <w:color w:val="000000"/>
                <w:kern w:val="0"/>
                <w:sz w:val="21"/>
                <w:szCs w:val="21"/>
                <w:highlight w:val="none"/>
                <w:lang w:val="en-US" w:eastAsia="zh-CN" w:bidi="ar"/>
              </w:rPr>
              <w:t>本企业现有</w:t>
            </w:r>
            <w:r>
              <w:rPr>
                <w:rFonts w:hint="default" w:ascii="宋体" w:hAnsi="宋体" w:eastAsia="宋体" w:cs="宋体"/>
                <w:color w:val="000000"/>
                <w:kern w:val="0"/>
                <w:sz w:val="21"/>
                <w:szCs w:val="21"/>
                <w:highlight w:val="none"/>
                <w:lang w:val="en-US" w:eastAsia="zh-CN" w:bidi="ar"/>
              </w:rPr>
              <w:t>厂区、西侧为秦皇岛骊骅淀粉股份有限公司办公处、北侧为空地</w:t>
            </w:r>
            <w:r>
              <w:rPr>
                <w:rFonts w:hint="eastAsia" w:ascii="宋体" w:hAnsi="宋体" w:eastAsia="宋体" w:cs="宋体"/>
                <w:color w:val="000000"/>
                <w:kern w:val="0"/>
                <w:sz w:val="21"/>
                <w:szCs w:val="21"/>
                <w:highlight w:val="none"/>
                <w:lang w:val="en-US" w:eastAsia="zh-CN" w:bidi="ar"/>
              </w:rPr>
              <w:t>，</w:t>
            </w:r>
            <w:r>
              <w:rPr>
                <w:rFonts w:hint="default" w:ascii="宋体" w:hAnsi="宋体" w:eastAsia="宋体" w:cs="宋体"/>
                <w:color w:val="000000"/>
                <w:kern w:val="0"/>
                <w:sz w:val="21"/>
                <w:szCs w:val="21"/>
                <w:highlight w:val="none"/>
                <w:lang w:val="en-US" w:eastAsia="zh-CN" w:bidi="ar"/>
              </w:rPr>
              <w:t>项目附近的敏感点为厂区西侧</w:t>
            </w:r>
            <w:r>
              <w:rPr>
                <w:rFonts w:hint="eastAsia" w:ascii="宋体" w:hAnsi="宋体" w:cs="宋体"/>
                <w:color w:val="000000"/>
                <w:kern w:val="0"/>
                <w:sz w:val="21"/>
                <w:szCs w:val="21"/>
                <w:highlight w:val="none"/>
                <w:lang w:val="en-US" w:eastAsia="zh-CN" w:bidi="ar"/>
              </w:rPr>
              <w:t>80</w:t>
            </w:r>
            <w:r>
              <w:rPr>
                <w:rFonts w:hint="default" w:ascii="宋体" w:hAnsi="宋体" w:eastAsia="宋体" w:cs="宋体"/>
                <w:color w:val="000000"/>
                <w:kern w:val="0"/>
                <w:sz w:val="21"/>
                <w:szCs w:val="21"/>
                <w:highlight w:val="none"/>
                <w:lang w:val="en-US" w:eastAsia="zh-CN" w:bidi="ar"/>
              </w:rPr>
              <w:t>m处的</w:t>
            </w:r>
            <w:r>
              <w:rPr>
                <w:rFonts w:hint="eastAsia" w:ascii="宋体" w:hAnsi="宋体" w:cs="宋体"/>
                <w:color w:val="000000"/>
                <w:kern w:val="0"/>
                <w:sz w:val="21"/>
                <w:szCs w:val="21"/>
                <w:highlight w:val="none"/>
                <w:lang w:val="en-US" w:eastAsia="zh-CN" w:bidi="ar"/>
              </w:rPr>
              <w:t>抚宁奇石中学、北侧28m处的大李官营村</w:t>
            </w:r>
            <w:r>
              <w:rPr>
                <w:rFonts w:hint="default" w:ascii="宋体" w:hAnsi="宋体" w:eastAsia="宋体" w:cs="宋体"/>
                <w:color w:val="000000"/>
                <w:kern w:val="0"/>
                <w:sz w:val="21"/>
                <w:szCs w:val="21"/>
                <w:highlight w:val="none"/>
                <w:lang w:val="en-US" w:eastAsia="zh-CN" w:bidi="ar"/>
              </w:rPr>
              <w:t>。</w:t>
            </w:r>
            <w:r>
              <w:rPr>
                <w:rFonts w:hint="eastAsia" w:ascii="宋体" w:hAnsi="宋体" w:eastAsia="宋体" w:cs="宋体"/>
                <w:color w:val="000000"/>
                <w:kern w:val="0"/>
                <w:sz w:val="21"/>
                <w:szCs w:val="21"/>
                <w:highlight w:val="none"/>
                <w:lang w:val="en-US" w:eastAsia="zh-CN" w:bidi="ar"/>
              </w:rPr>
              <w:t>厂址</w:t>
            </w:r>
            <w:r>
              <w:rPr>
                <w:rFonts w:hint="eastAsia" w:ascii="宋体" w:hAnsi="宋体" w:eastAsia="宋体" w:cs="宋体"/>
                <w:color w:val="000000"/>
                <w:kern w:val="0"/>
                <w:sz w:val="21"/>
                <w:szCs w:val="21"/>
                <w:lang w:val="en-US" w:eastAsia="zh-CN" w:bidi="ar"/>
              </w:rPr>
              <w:t>不在自然保护区、风景名胜区、世界文化和自然遗产地、海洋特别保护区、饮用水水源保护区等环境敏感区范围内，具备建厂的基本条件，本项目建成后采取的相应的环保措施，大气污染物排放满足排放标准要求，对周边环境影响很小。</w:t>
            </w:r>
          </w:p>
          <w:p>
            <w:pPr>
              <w:keepNext w:val="0"/>
              <w:keepLines w:val="0"/>
              <w:pageBreakBefore w:val="0"/>
              <w:kinsoku/>
              <w:overflowPunct/>
              <w:topLinePunct w:val="0"/>
              <w:autoSpaceDE w:val="0"/>
              <w:autoSpaceDN w:val="0"/>
              <w:bidi w:val="0"/>
              <w:adjustRightInd w:val="0"/>
              <w:snapToGrid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本项目不属于国土资源部、国家发展和改革委员会发布的《限制、禁止用地项目目录（2012年本）》中限制或禁止项目，该项目用地为工业用地（土地手续见附件），符合国家土地政策要求。</w:t>
            </w:r>
          </w:p>
          <w:p>
            <w:pPr>
              <w:keepNext w:val="0"/>
              <w:keepLines w:val="0"/>
              <w:pageBreakBefore w:val="0"/>
              <w:kinsoku/>
              <w:overflowPunct/>
              <w:topLinePunct w:val="0"/>
              <w:bidi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p>
          <w:p>
            <w:pPr>
              <w:keepNext w:val="0"/>
              <w:keepLines w:val="0"/>
              <w:pageBreakBefore w:val="0"/>
              <w:kinsoku/>
              <w:overflowPunct/>
              <w:topLinePunct w:val="0"/>
              <w:bidi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因此本项目选址合理可行。</w:t>
            </w:r>
          </w:p>
          <w:p>
            <w:pPr>
              <w:spacing w:before="120" w:beforeLines="50" w:after="120" w:afterLines="50" w:line="360" w:lineRule="auto"/>
              <w:ind w:firstLine="422" w:firstLineChars="200"/>
              <w:rPr>
                <w:b/>
                <w:bCs/>
              </w:rPr>
            </w:pPr>
            <w:r>
              <w:rPr>
                <w:rFonts w:hint="eastAsia"/>
                <w:b/>
                <w:bCs/>
                <w:lang w:val="en-US" w:eastAsia="zh-CN"/>
              </w:rPr>
              <w:t>三、</w:t>
            </w:r>
            <w:r>
              <w:rPr>
                <w:rFonts w:hint="eastAsia"/>
                <w:b/>
                <w:bCs/>
              </w:rPr>
              <w:t>“三线一单”符合性分析</w:t>
            </w:r>
          </w:p>
          <w:p>
            <w:pPr>
              <w:adjustRightInd w:val="0"/>
              <w:spacing w:before="120" w:beforeLines="50" w:after="120" w:afterLines="50" w:line="360" w:lineRule="auto"/>
              <w:ind w:firstLine="420" w:firstLineChars="200"/>
              <w:textAlignment w:val="baseline"/>
            </w:pPr>
            <w:r>
              <w:rPr>
                <w:rFonts w:hint="eastAsia"/>
              </w:rPr>
              <w:t>根据环保部于2016年7月15日印发《“十三五”环境影响评价改革实施方案》（环环评[2016]95号）及2016年10月27日印发《关于以改善环境质量为核心加强环境影响评价管理的通知》（环环评[2016]150号），全面加强环境影响评价管理，落实“生态保护红线、环境质量底线、资源利用上线和环境准入负面清单”约束。</w:t>
            </w:r>
          </w:p>
          <w:p>
            <w:pPr>
              <w:adjustRightInd w:val="0"/>
              <w:spacing w:before="120" w:beforeLines="50" w:after="120" w:afterLines="50" w:line="360" w:lineRule="auto"/>
              <w:ind w:firstLine="420" w:firstLineChars="200"/>
              <w:textAlignment w:val="baseline"/>
            </w:pPr>
            <w:r>
              <w:drawing>
                <wp:anchor distT="0" distB="0" distL="114300" distR="114300" simplePos="0" relativeHeight="251661312" behindDoc="0" locked="0" layoutInCell="1" allowOverlap="1">
                  <wp:simplePos x="0" y="0"/>
                  <wp:positionH relativeFrom="column">
                    <wp:posOffset>192405</wp:posOffset>
                  </wp:positionH>
                  <wp:positionV relativeFrom="paragraph">
                    <wp:posOffset>367665</wp:posOffset>
                  </wp:positionV>
                  <wp:extent cx="3894455" cy="4467225"/>
                  <wp:effectExtent l="0" t="0" r="10795" b="9525"/>
                  <wp:wrapTopAndBottom/>
                  <wp:docPr id="51" name="图片 51" descr="16584542710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1658454271061"/>
                          <pic:cNvPicPr>
                            <a:picLocks noChangeAspect="1"/>
                          </pic:cNvPicPr>
                        </pic:nvPicPr>
                        <pic:blipFill>
                          <a:blip r:embed="rId8"/>
                          <a:stretch>
                            <a:fillRect/>
                          </a:stretch>
                        </pic:blipFill>
                        <pic:spPr>
                          <a:xfrm>
                            <a:off x="0" y="0"/>
                            <a:ext cx="3894455" cy="4467225"/>
                          </a:xfrm>
                          <a:prstGeom prst="rect">
                            <a:avLst/>
                          </a:prstGeom>
                        </pic:spPr>
                      </pic:pic>
                    </a:graphicData>
                  </a:graphic>
                </wp:anchor>
              </w:drawing>
            </w:r>
            <w:r>
              <w:rPr>
                <w:rFonts w:hint="eastAsia"/>
              </w:rPr>
              <w:t>本项目与“三线一单”符合性分析如下：</w:t>
            </w:r>
          </w:p>
          <w:p>
            <w:pPr>
              <w:pStyle w:val="43"/>
              <w:ind w:firstLine="0" w:firstLineChars="0"/>
              <w:jc w:val="center"/>
              <w:rPr>
                <w:rFonts w:hint="eastAsia" w:ascii="宋体" w:hAnsi="宋体" w:cs="宋体"/>
                <w:b/>
                <w:bCs/>
              </w:rPr>
            </w:pPr>
            <w:r>
              <mc:AlternateContent>
                <mc:Choice Requires="wpg">
                  <w:drawing>
                    <wp:anchor distT="0" distB="0" distL="114300" distR="114300" simplePos="0" relativeHeight="251659264" behindDoc="0" locked="0" layoutInCell="1" allowOverlap="1">
                      <wp:simplePos x="0" y="0"/>
                      <wp:positionH relativeFrom="column">
                        <wp:posOffset>2422525</wp:posOffset>
                      </wp:positionH>
                      <wp:positionV relativeFrom="paragraph">
                        <wp:posOffset>1634490</wp:posOffset>
                      </wp:positionV>
                      <wp:extent cx="914400" cy="780415"/>
                      <wp:effectExtent l="4445" t="4445" r="14605" b="15240"/>
                      <wp:wrapNone/>
                      <wp:docPr id="8" name="组合 8"/>
                      <wp:cNvGraphicFramePr/>
                      <a:graphic xmlns:a="http://schemas.openxmlformats.org/drawingml/2006/main">
                        <a:graphicData uri="http://schemas.microsoft.com/office/word/2010/wordprocessingGroup">
                          <wpg:wgp>
                            <wpg:cNvGrpSpPr/>
                            <wpg:grpSpPr>
                              <a:xfrm>
                                <a:off x="0" y="0"/>
                                <a:ext cx="914400" cy="780415"/>
                                <a:chOff x="13545" y="91951"/>
                                <a:chExt cx="1440" cy="1229"/>
                              </a:xfrm>
                            </wpg:grpSpPr>
                            <wps:wsp>
                              <wps:cNvPr id="10" name="矩形标注 8"/>
                              <wps:cNvSpPr/>
                              <wps:spPr>
                                <a:xfrm>
                                  <a:off x="13545" y="91951"/>
                                  <a:ext cx="1441" cy="479"/>
                                </a:xfrm>
                                <a:prstGeom prst="wedgeRectCallout">
                                  <a:avLst>
                                    <a:gd name="adj1" fmla="val -23419"/>
                                    <a:gd name="adj2" fmla="val 173703"/>
                                  </a:avLst>
                                </a:prstGeom>
                                <a:solidFill>
                                  <a:srgbClr val="FFFF00"/>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项目所在地</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1" name="五角星 10"/>
                              <wps:cNvSpPr/>
                              <wps:spPr>
                                <a:xfrm>
                                  <a:off x="13830" y="93030"/>
                                  <a:ext cx="195" cy="150"/>
                                </a:xfrm>
                                <a:prstGeom prst="star5">
                                  <a:avLst/>
                                </a:prstGeom>
                                <a:solidFill>
                                  <a:srgbClr val="FFFF00"/>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90.75pt;margin-top:128.7pt;height:61.45pt;width:72pt;z-index:251659264;mso-width-relative:page;mso-height-relative:page;" coordorigin="13545,91951" coordsize="1440,1229" o:gfxdata="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">
                      <o:lock v:ext="edit" aspectratio="f"/>
                      <v:shape id="矩形标注 8" o:spid="_x0000_s1026" o:spt="61" type="#_x0000_t61" style="position:absolute;left:13545;top:91951;height:479;width:1441;v-text-anchor:middle;" fillcolor="#FFFF00" filled="t" stroked="t" coordsize="21600,21600" o:gfxdata="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1OQjkrsAAADb&#10;AAAADwAAAAAAAAABACAAAAAiAAAAZHJzL2Rvd25yZXYueG1sUEsBAhQAFAAAAAgAh07iQDMvBZ47&#10;AAAAOQAAABAAAAAAAAAAAQAgAAAACgEAAGRycy9zaGFwZXhtbC54bWxQSwUGAAAAAAYABgBbAQAA&#10;tAMAAAAA&#10;" adj="5741,48320">
                        <v:fill on="t" focussize="0,0"/>
                        <v:stroke color="#000000 [3213]" joinstyle="round"/>
                        <v:imagedata o:title=""/>
                        <o:lock v:ext="edit" aspectratio="f"/>
                        <v:textbox>
                          <w:txbxContent>
                            <w:p>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项目所在地</w:t>
                              </w:r>
                            </w:p>
                          </w:txbxContent>
                        </v:textbox>
                      </v:shape>
                      <v:shape id="五角星 10" o:spid="_x0000_s1026" style="position:absolute;left:13830;top:93030;height:150;width:195;v-text-anchor:middle;" fillcolor="#FFFF00" filled="t" stroked="t" coordsize="195,150" o:gfxdata="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G0ersAAADb&#10;AAAADwAAAAAAAAABACAAAAAiAAAAZHJzL2Rvd25yZXYueG1sUEsBAhQAFAAAAAgAh07iQDMvBZ47&#10;AAAAOQAAABAAAAAAAAAAAQAgAAAACgEAAGRycy9zaGFwZXhtbC54bWxQSwUGAAAAAAYABgBbAQAA&#10;tAMAAAAA&#10;" path="m0,57l74,57,97,0,120,57,194,57,134,92,157,149,97,114,37,149,60,92xe">
                        <v:path o:connectlocs="97,0;0,57;37,149;157,149;194,57" o:connectangles="247,164,82,82,0"/>
                        <v:fill on="t" focussize="0,0"/>
                        <v:stroke weight="2pt" color="#000000 [3213]" joinstyle="round"/>
                        <v:imagedata o:title=""/>
                        <o:lock v:ext="edit" aspectratio="f"/>
                      </v:shape>
                    </v:group>
                  </w:pict>
                </mc:Fallback>
              </mc:AlternateContent>
            </w:r>
            <w:r>
              <w:rPr>
                <w:rFonts w:hint="eastAsia" w:ascii="宋体" w:hAnsi="宋体" w:cs="宋体"/>
                <w:b/>
                <w:bCs/>
              </w:rPr>
              <w:t>图1-1 本项目与生态保护红线位置关系</w:t>
            </w:r>
          </w:p>
          <w:p>
            <w:pPr>
              <w:pStyle w:val="43"/>
              <w:spacing w:line="240" w:lineRule="auto"/>
              <w:ind w:left="0" w:leftChars="0" w:firstLine="0" w:firstLineChars="0"/>
              <w:jc w:val="both"/>
              <w:rPr>
                <w:rFonts w:ascii="宋体" w:hAnsi="宋体" w:cs="宋体"/>
              </w:rPr>
            </w:pPr>
          </w:p>
          <w:p>
            <w:pPr>
              <w:keepNext w:val="0"/>
              <w:keepLines w:val="0"/>
              <w:pageBreakBefore w:val="0"/>
              <w:widowControl w:val="0"/>
              <w:kinsoku/>
              <w:wordWrap/>
              <w:overflowPunct/>
              <w:topLinePunct w:val="0"/>
              <w:autoSpaceDE/>
              <w:autoSpaceDN/>
              <w:bidi w:val="0"/>
              <w:snapToGrid w:val="0"/>
              <w:spacing w:before="157" w:beforeLines="50" w:after="157" w:afterLines="50" w:line="360" w:lineRule="auto"/>
              <w:ind w:firstLine="422" w:firstLineChars="200"/>
              <w:contextualSpacing/>
              <w:textAlignment w:val="auto"/>
              <w:rPr>
                <w:rFonts w:hint="eastAsia" w:ascii="宋体" w:hAnsi="宋体" w:cs="宋体"/>
                <w:b/>
                <w:bCs/>
                <w:szCs w:val="21"/>
              </w:rPr>
            </w:pPr>
            <w:r>
              <w:rPr>
                <w:rFonts w:hint="eastAsia" w:ascii="宋体" w:hAnsi="宋体" w:cs="宋体"/>
                <w:b/>
                <w:bCs/>
                <w:szCs w:val="21"/>
                <w:lang w:val="en-US" w:eastAsia="zh-CN"/>
              </w:rPr>
              <w:t>1、</w:t>
            </w:r>
            <w:r>
              <w:rPr>
                <w:rFonts w:hint="eastAsia" w:ascii="宋体" w:hAnsi="宋体" w:cs="宋体"/>
                <w:b/>
                <w:bCs/>
                <w:szCs w:val="21"/>
              </w:rPr>
              <w:t>生态保护红线</w:t>
            </w:r>
          </w:p>
          <w:p>
            <w:pPr>
              <w:pStyle w:val="9"/>
              <w:keepNext w:val="0"/>
              <w:keepLines w:val="0"/>
              <w:pageBreakBefore w:val="0"/>
              <w:widowControl w:val="0"/>
              <w:kinsoku/>
              <w:wordWrap/>
              <w:overflowPunct/>
              <w:topLinePunct w:val="0"/>
              <w:autoSpaceDE/>
              <w:autoSpaceDN/>
              <w:bidi w:val="0"/>
              <w:snapToGrid w:val="0"/>
              <w:spacing w:before="157" w:beforeLines="50" w:after="120" w:afterLines="50" w:line="360" w:lineRule="auto"/>
              <w:ind w:firstLine="0" w:firstLineChars="0"/>
              <w:textAlignment w:val="auto"/>
            </w:pPr>
            <w:r>
              <w:rPr>
                <w:rFonts w:hint="eastAsia"/>
              </w:rPr>
              <w:t xml:space="preserve"> </w:t>
            </w:r>
            <w:r>
              <w:rPr>
                <w:rFonts w:hint="eastAsia"/>
                <w:b w:val="0"/>
                <w:bCs/>
                <w:sz w:val="21"/>
                <w:szCs w:val="21"/>
              </w:rPr>
              <w:t xml:space="preserve">   根据《河北省生态保护红线》，本项目所在区域不属于具有重要水源涵养、生物多样性维护、水土保持、防风固沙、海岸生态稳定等功能的生态功能重要区域，以及水土流失、土地沙化、石漠化、盐渍化等生态环境敏感脆弱区域。本项目选址不在生态功能重要区域和生态环境敏感脆弱区域，符合生态保护红线管控要求。</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2" w:firstLineChars="200"/>
              <w:contextualSpacing/>
              <w:jc w:val="left"/>
              <w:textAlignment w:val="auto"/>
              <w:rPr>
                <w:rFonts w:hint="eastAsia" w:ascii="宋体" w:hAnsi="宋体" w:cs="宋体"/>
                <w:b/>
                <w:bCs/>
                <w:color w:val="auto"/>
                <w:szCs w:val="21"/>
              </w:rPr>
            </w:pPr>
            <w:r>
              <w:rPr>
                <w:rFonts w:hint="eastAsia" w:ascii="宋体" w:hAnsi="宋体" w:cs="宋体"/>
                <w:b/>
                <w:bCs/>
                <w:color w:val="auto"/>
                <w:szCs w:val="21"/>
                <w:lang w:val="en-US" w:eastAsia="zh-CN"/>
              </w:rPr>
              <w:t>2、</w:t>
            </w:r>
            <w:r>
              <w:rPr>
                <w:rFonts w:hint="eastAsia" w:ascii="宋体" w:hAnsi="宋体" w:cs="宋体"/>
                <w:b/>
                <w:bCs/>
                <w:color w:val="auto"/>
                <w:szCs w:val="21"/>
              </w:rPr>
              <w:t>环境质量底线</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color w:val="auto"/>
              </w:rPr>
            </w:pPr>
            <w:r>
              <w:rPr>
                <w:rFonts w:hint="eastAsia" w:ascii="宋体" w:hAnsi="宋体" w:eastAsia="宋体" w:cs="宋体"/>
                <w:color w:val="auto"/>
                <w:sz w:val="21"/>
                <w:szCs w:val="21"/>
                <w:highlight w:val="none"/>
              </w:rPr>
              <w:t>根据区域现状，区域地下水环境、声环境、土壤环境满足环境质量底线要求。</w:t>
            </w:r>
            <w:r>
              <w:rPr>
                <w:rFonts w:hint="eastAsia" w:ascii="宋体" w:hAnsi="宋体" w:eastAsia="宋体" w:cs="宋体"/>
                <w:color w:val="auto"/>
                <w:sz w:val="21"/>
                <w:szCs w:val="21"/>
                <w:highlight w:val="none"/>
                <w:lang w:val="en-US" w:eastAsia="zh-CN"/>
              </w:rPr>
              <w:t>根据</w:t>
            </w:r>
            <w:r>
              <w:rPr>
                <w:rFonts w:hint="eastAsia" w:ascii="宋体" w:hAnsi="宋体" w:eastAsia="宋体" w:cs="宋体"/>
                <w:color w:val="auto"/>
                <w:sz w:val="21"/>
                <w:szCs w:val="21"/>
                <w:highlight w:val="none"/>
              </w:rPr>
              <w:t>秦皇岛市生态环境局202</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年1月15日发布《关于2021年12月份环境空气质量情况的通报》</w:t>
            </w:r>
            <w:r>
              <w:rPr>
                <w:rFonts w:hint="eastAsia" w:ascii="宋体" w:hAnsi="宋体" w:eastAsia="宋体" w:cs="宋体"/>
                <w:color w:val="auto"/>
                <w:sz w:val="21"/>
                <w:szCs w:val="21"/>
                <w:highlight w:val="none"/>
                <w:lang w:val="en-US" w:eastAsia="zh-CN"/>
              </w:rPr>
              <w:t>中</w:t>
            </w:r>
            <w:r>
              <w:rPr>
                <w:rFonts w:hint="eastAsia" w:ascii="宋体" w:hAnsi="宋体" w:eastAsia="宋体" w:cs="宋体"/>
                <w:color w:val="auto"/>
                <w:sz w:val="21"/>
                <w:szCs w:val="21"/>
                <w:highlight w:val="none"/>
              </w:rPr>
              <w:t>附件</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相关数据</w:t>
            </w:r>
            <w:r>
              <w:rPr>
                <w:rFonts w:hint="eastAsia" w:ascii="宋体" w:hAnsi="宋体" w:eastAsia="宋体" w:cs="宋体"/>
                <w:color w:val="auto"/>
                <w:sz w:val="21"/>
                <w:szCs w:val="21"/>
                <w:highlight w:val="none"/>
                <w:lang w:val="en-US" w:eastAsia="zh-CN"/>
              </w:rPr>
              <w:t>可知</w:t>
            </w:r>
            <w:r>
              <w:rPr>
                <w:rFonts w:hint="eastAsia" w:ascii="宋体" w:hAnsi="宋体" w:eastAsia="宋体" w:cs="宋体"/>
                <w:color w:val="auto"/>
                <w:sz w:val="21"/>
                <w:szCs w:val="21"/>
                <w:highlight w:val="none"/>
              </w:rPr>
              <w:t>项目所在区域环境空气属于</w:t>
            </w:r>
            <w:r>
              <w:rPr>
                <w:rFonts w:hint="eastAsia" w:ascii="宋体" w:hAnsi="宋体" w:cs="宋体"/>
                <w:color w:val="auto"/>
                <w:sz w:val="21"/>
                <w:szCs w:val="21"/>
                <w:highlight w:val="none"/>
                <w:lang w:val="en-US" w:eastAsia="zh-CN"/>
              </w:rPr>
              <w:t>不</w:t>
            </w:r>
            <w:r>
              <w:rPr>
                <w:rFonts w:hint="eastAsia" w:ascii="宋体" w:hAnsi="宋体" w:eastAsia="宋体" w:cs="宋体"/>
                <w:color w:val="auto"/>
                <w:sz w:val="21"/>
                <w:szCs w:val="21"/>
                <w:highlight w:val="none"/>
              </w:rPr>
              <w:t>达标区</w:t>
            </w:r>
            <w:r>
              <w:rPr>
                <w:rFonts w:hint="eastAsia" w:ascii="宋体" w:hAnsi="宋体" w:eastAsia="宋体" w:cs="宋体"/>
                <w:color w:val="auto"/>
                <w:sz w:val="21"/>
                <w:szCs w:val="21"/>
                <w:highlight w:val="none"/>
                <w:lang w:eastAsia="zh-CN"/>
              </w:rPr>
              <w:t>，</w:t>
            </w:r>
            <w:r>
              <w:rPr>
                <w:rFonts w:hint="eastAsia"/>
                <w:color w:val="auto"/>
                <w:highlight w:val="none"/>
              </w:rPr>
              <w:t>根据《秦皇</w:t>
            </w:r>
            <w:r>
              <w:rPr>
                <w:rFonts w:hint="eastAsia"/>
                <w:color w:val="auto"/>
              </w:rPr>
              <w:t>岛市生态环境保护“</w:t>
            </w:r>
            <w:r>
              <w:rPr>
                <w:rFonts w:hint="eastAsia"/>
                <w:color w:val="auto"/>
                <w:lang w:val="en-US" w:eastAsia="zh-CN"/>
              </w:rPr>
              <w:t>十四</w:t>
            </w:r>
            <w:r>
              <w:rPr>
                <w:rFonts w:hint="eastAsia"/>
                <w:color w:val="auto"/>
              </w:rPr>
              <w:t>五”规划》等政策，采取加快实施集中供热工程、农村散煤治理（清洁取暖）工程、燃气锅炉低氮燃烧改造措施，逐步达到区域环境空气质量底线要求。</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b w:val="0"/>
                <w:bCs w:val="0"/>
                <w:color w:val="auto"/>
                <w:szCs w:val="21"/>
              </w:rPr>
            </w:pPr>
            <w:r>
              <w:rPr>
                <w:rFonts w:hint="eastAsia" w:ascii="宋体" w:hAnsi="宋体" w:eastAsia="宋体" w:cs="宋体"/>
                <w:b w:val="0"/>
                <w:bCs w:val="0"/>
                <w:color w:val="auto"/>
                <w:szCs w:val="21"/>
                <w:lang w:eastAsia="zh-CN"/>
              </w:rPr>
              <w:t>（</w:t>
            </w:r>
            <w:r>
              <w:rPr>
                <w:rFonts w:hint="eastAsia" w:ascii="宋体" w:hAnsi="宋体" w:eastAsia="宋体" w:cs="宋体"/>
                <w:b w:val="0"/>
                <w:bCs w:val="0"/>
                <w:color w:val="auto"/>
                <w:szCs w:val="21"/>
                <w:lang w:val="en-US" w:eastAsia="zh-CN"/>
              </w:rPr>
              <w:t>1</w:t>
            </w:r>
            <w:r>
              <w:rPr>
                <w:rFonts w:hint="eastAsia" w:ascii="宋体" w:hAnsi="宋体" w:eastAsia="宋体" w:cs="宋体"/>
                <w:b w:val="0"/>
                <w:bCs w:val="0"/>
                <w:color w:val="auto"/>
                <w:szCs w:val="21"/>
                <w:lang w:eastAsia="zh-CN"/>
              </w:rPr>
              <w:t>）</w:t>
            </w:r>
            <w:r>
              <w:rPr>
                <w:rFonts w:hint="eastAsia" w:ascii="宋体" w:hAnsi="宋体" w:eastAsia="宋体" w:cs="宋体"/>
                <w:b w:val="0"/>
                <w:bCs w:val="0"/>
                <w:color w:val="auto"/>
                <w:szCs w:val="21"/>
              </w:rPr>
              <w:t>环境空气</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color w:val="auto"/>
                <w:szCs w:val="21"/>
                <w:highlight w:val="none"/>
              </w:rPr>
            </w:pPr>
            <w:r>
              <w:rPr>
                <w:rFonts w:hint="eastAsia" w:ascii="宋体" w:hAnsi="宋体" w:eastAsia="宋体" w:cs="宋体"/>
                <w:bCs/>
                <w:color w:val="auto"/>
                <w:szCs w:val="21"/>
              </w:rPr>
              <w:t>本项目在</w:t>
            </w:r>
            <w:r>
              <w:rPr>
                <w:rFonts w:hint="eastAsia" w:ascii="宋体" w:hAnsi="宋体" w:eastAsia="宋体" w:cs="宋体"/>
                <w:color w:val="auto"/>
                <w:sz w:val="21"/>
                <w:szCs w:val="21"/>
                <w:highlight w:val="none"/>
                <w:lang w:val="en-US" w:eastAsia="zh-CN"/>
              </w:rPr>
              <w:t>建设期、运营期会产生少量的污染物</w:t>
            </w:r>
            <w:r>
              <w:rPr>
                <w:rFonts w:hint="eastAsia" w:ascii="宋体" w:hAnsi="宋体" w:eastAsia="宋体" w:cs="宋体"/>
                <w:bCs/>
                <w:color w:val="auto"/>
                <w:szCs w:val="21"/>
              </w:rPr>
              <w:t>，对产生的污染物采取有效的防治措施后能够达标排放，对周围空气环境影响较小</w:t>
            </w:r>
            <w:r>
              <w:rPr>
                <w:rFonts w:hint="eastAsia" w:ascii="宋体" w:hAnsi="宋体" w:eastAsia="宋体" w:cs="宋体"/>
                <w:bCs/>
                <w:color w:val="auto"/>
                <w:szCs w:val="21"/>
                <w:lang w:eastAsia="zh-CN"/>
              </w:rPr>
              <w:t>，</w:t>
            </w:r>
            <w:r>
              <w:rPr>
                <w:rFonts w:hint="eastAsia"/>
                <w:color w:val="auto"/>
                <w:lang w:val="en-US" w:eastAsia="zh-CN"/>
              </w:rPr>
              <w:t>可</w:t>
            </w:r>
            <w:r>
              <w:rPr>
                <w:rFonts w:hint="eastAsia" w:ascii="宋体" w:hAnsi="宋体" w:eastAsia="宋体" w:cs="宋体"/>
                <w:color w:val="auto"/>
                <w:szCs w:val="21"/>
              </w:rPr>
              <w:t>满足区域环境质</w:t>
            </w:r>
            <w:r>
              <w:rPr>
                <w:rFonts w:hint="eastAsia" w:ascii="宋体" w:hAnsi="宋体" w:eastAsia="宋体" w:cs="宋体"/>
                <w:color w:val="auto"/>
                <w:szCs w:val="21"/>
                <w:highlight w:val="none"/>
              </w:rPr>
              <w:t>量改善目标管理要求。</w:t>
            </w:r>
          </w:p>
          <w:p>
            <w:pPr>
              <w:keepNext w:val="0"/>
              <w:keepLines w:val="0"/>
              <w:pageBreakBefore w:val="0"/>
              <w:widowControl w:val="0"/>
              <w:numPr>
                <w:ilvl w:val="0"/>
                <w:numId w:val="1"/>
              </w:numPr>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szCs w:val="21"/>
                <w:highlight w:val="none"/>
              </w:rPr>
            </w:pPr>
            <w:r>
              <w:rPr>
                <w:rFonts w:hint="eastAsia" w:ascii="宋体" w:hAnsi="宋体" w:eastAsia="宋体" w:cs="宋体"/>
                <w:szCs w:val="21"/>
                <w:highlight w:val="none"/>
              </w:rPr>
              <w:t>水环境</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color w:val="auto"/>
                <w:szCs w:val="21"/>
                <w:highlight w:val="none"/>
              </w:rPr>
            </w:pPr>
            <w:r>
              <w:rPr>
                <w:rFonts w:hint="eastAsia" w:ascii="宋体" w:hAnsi="宋体" w:eastAsia="宋体" w:cs="宋体"/>
                <w:bCs/>
                <w:color w:val="auto"/>
                <w:szCs w:val="21"/>
                <w:highlight w:val="none"/>
              </w:rPr>
              <w:t>本项目</w:t>
            </w:r>
            <w:r>
              <w:rPr>
                <w:rFonts w:hint="eastAsia" w:ascii="宋体" w:hAnsi="宋体" w:cs="宋体"/>
                <w:bCs/>
                <w:color w:val="auto"/>
                <w:szCs w:val="21"/>
                <w:highlight w:val="none"/>
                <w:lang w:val="en-US" w:eastAsia="zh-CN"/>
              </w:rPr>
              <w:t>无生产废气及</w:t>
            </w:r>
            <w:r>
              <w:rPr>
                <w:rFonts w:hint="eastAsia"/>
                <w:color w:val="auto"/>
                <w:highlight w:val="none"/>
                <w:lang w:val="en-US" w:eastAsia="zh-CN"/>
              </w:rPr>
              <w:t>生活污水，</w:t>
            </w:r>
            <w:r>
              <w:rPr>
                <w:rFonts w:hint="eastAsia" w:ascii="宋体" w:hAnsi="宋体" w:eastAsia="宋体" w:cs="宋体"/>
                <w:bCs/>
                <w:color w:val="auto"/>
                <w:szCs w:val="21"/>
                <w:highlight w:val="none"/>
              </w:rPr>
              <w:t>对</w:t>
            </w:r>
            <w:r>
              <w:rPr>
                <w:rFonts w:hint="eastAsia" w:ascii="宋体" w:hAnsi="宋体" w:eastAsia="宋体" w:cs="宋体"/>
                <w:color w:val="auto"/>
                <w:sz w:val="21"/>
                <w:szCs w:val="21"/>
                <w:highlight w:val="none"/>
              </w:rPr>
              <w:t>地下水环境</w:t>
            </w:r>
            <w:r>
              <w:rPr>
                <w:rFonts w:hint="eastAsia" w:ascii="宋体" w:hAnsi="宋体" w:cs="宋体"/>
                <w:color w:val="auto"/>
                <w:sz w:val="21"/>
                <w:szCs w:val="21"/>
                <w:highlight w:val="none"/>
                <w:lang w:val="en-US" w:eastAsia="zh-CN"/>
              </w:rPr>
              <w:t>无</w:t>
            </w:r>
            <w:r>
              <w:rPr>
                <w:rFonts w:hint="eastAsia" w:ascii="宋体" w:hAnsi="宋体" w:eastAsia="宋体" w:cs="宋体"/>
                <w:bCs/>
                <w:color w:val="auto"/>
                <w:szCs w:val="21"/>
                <w:highlight w:val="none"/>
              </w:rPr>
              <w:t>影响</w:t>
            </w:r>
            <w:r>
              <w:rPr>
                <w:rFonts w:hint="eastAsia" w:ascii="宋体" w:hAnsi="宋体" w:eastAsia="宋体" w:cs="宋体"/>
                <w:color w:val="auto"/>
                <w:szCs w:val="21"/>
                <w:highlight w:val="none"/>
              </w:rPr>
              <w:t>。</w:t>
            </w:r>
          </w:p>
          <w:p>
            <w:pPr>
              <w:keepNext w:val="0"/>
              <w:keepLines w:val="0"/>
              <w:pageBreakBefore w:val="0"/>
              <w:widowControl w:val="0"/>
              <w:numPr>
                <w:ilvl w:val="0"/>
                <w:numId w:val="1"/>
              </w:numPr>
              <w:kinsoku/>
              <w:wordWrap/>
              <w:overflowPunct/>
              <w:topLinePunct w:val="0"/>
              <w:autoSpaceDE/>
              <w:autoSpaceDN/>
              <w:bidi w:val="0"/>
              <w:adjustRightInd/>
              <w:snapToGrid w:val="0"/>
              <w:spacing w:before="157" w:beforeLines="50" w:after="157" w:afterLines="50" w:line="360" w:lineRule="auto"/>
              <w:ind w:left="0" w:leftChars="0" w:firstLine="420" w:firstLineChars="200"/>
              <w:contextualSpacing/>
              <w:textAlignment w:val="auto"/>
              <w:rPr>
                <w:rFonts w:hint="eastAsia" w:ascii="宋体" w:hAnsi="宋体" w:eastAsia="宋体" w:cs="宋体"/>
                <w:color w:val="auto"/>
                <w:szCs w:val="21"/>
                <w:highlight w:val="none"/>
              </w:rPr>
            </w:pPr>
            <w:r>
              <w:rPr>
                <w:rFonts w:hint="eastAsia" w:ascii="宋体" w:hAnsi="宋体" w:eastAsia="宋体" w:cs="宋体"/>
                <w:color w:val="auto"/>
                <w:szCs w:val="21"/>
                <w:highlight w:val="none"/>
              </w:rPr>
              <w:t>声环境</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szCs w:val="21"/>
                <w:highlight w:val="none"/>
              </w:rPr>
            </w:pPr>
            <w:r>
              <w:rPr>
                <w:rFonts w:hint="eastAsia" w:ascii="宋体" w:hAnsi="宋体" w:eastAsia="宋体" w:cs="宋体"/>
                <w:color w:val="auto"/>
                <w:szCs w:val="21"/>
                <w:highlight w:val="none"/>
                <w:lang w:val="en-US" w:eastAsia="zh-CN"/>
              </w:rPr>
              <w:t>本</w:t>
            </w:r>
            <w:r>
              <w:rPr>
                <w:rFonts w:hint="eastAsia" w:ascii="宋体" w:hAnsi="宋体" w:eastAsia="宋体" w:cs="宋体"/>
                <w:color w:val="auto"/>
                <w:szCs w:val="21"/>
                <w:highlight w:val="none"/>
              </w:rPr>
              <w:t>项目所在区域声环境执行《声环境质量标准》（GB3096-2008）</w:t>
            </w:r>
            <w:r>
              <w:rPr>
                <w:rFonts w:hint="eastAsia" w:ascii="宋体" w:hAnsi="宋体" w:cs="宋体"/>
                <w:color w:val="auto"/>
                <w:szCs w:val="21"/>
                <w:highlight w:val="none"/>
                <w:lang w:val="en-US" w:eastAsia="zh-CN"/>
              </w:rPr>
              <w:t>2</w:t>
            </w:r>
            <w:r>
              <w:rPr>
                <w:rFonts w:hint="eastAsia" w:ascii="宋体" w:hAnsi="宋体" w:eastAsia="宋体" w:cs="宋体"/>
                <w:color w:val="auto"/>
                <w:szCs w:val="21"/>
                <w:highlight w:val="none"/>
              </w:rPr>
              <w:t>类标准，</w:t>
            </w:r>
            <w:r>
              <w:rPr>
                <w:rFonts w:hint="eastAsia" w:ascii="宋体" w:hAnsi="宋体" w:eastAsia="宋体" w:cs="宋体"/>
                <w:color w:val="auto"/>
                <w:szCs w:val="21"/>
                <w:highlight w:val="none"/>
                <w:lang w:val="en-US" w:eastAsia="zh-CN"/>
              </w:rPr>
              <w:t>本</w:t>
            </w:r>
            <w:r>
              <w:rPr>
                <w:rFonts w:hint="eastAsia" w:ascii="宋体" w:hAnsi="宋体" w:eastAsia="宋体" w:cs="宋体"/>
                <w:color w:val="auto"/>
                <w:szCs w:val="21"/>
                <w:highlight w:val="none"/>
              </w:rPr>
              <w:t>项目生产</w:t>
            </w:r>
            <w:r>
              <w:rPr>
                <w:rFonts w:hint="eastAsia" w:ascii="宋体" w:hAnsi="宋体" w:eastAsia="宋体" w:cs="宋体"/>
                <w:color w:val="auto"/>
                <w:szCs w:val="21"/>
                <w:highlight w:val="none"/>
                <w:lang w:val="en-US" w:eastAsia="zh-CN"/>
              </w:rPr>
              <w:t>运行</w:t>
            </w:r>
            <w:r>
              <w:rPr>
                <w:rFonts w:hint="eastAsia" w:ascii="宋体" w:hAnsi="宋体" w:eastAsia="宋体" w:cs="宋体"/>
                <w:color w:val="auto"/>
                <w:szCs w:val="21"/>
                <w:highlight w:val="none"/>
              </w:rPr>
              <w:t>噪声主要来源</w:t>
            </w:r>
            <w:r>
              <w:rPr>
                <w:rFonts w:hint="eastAsia" w:ascii="宋体" w:hAnsi="宋体" w:eastAsia="宋体" w:cs="宋体"/>
                <w:szCs w:val="21"/>
                <w:highlight w:val="none"/>
              </w:rPr>
              <w:t>于设备运行时产生的噪声，采取基础减振、建筑隔声，再经距离衰减，项目设备噪声对外界声环境影响较小，厂界达标。</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cs="宋体"/>
                <w:b/>
                <w:bCs/>
                <w:szCs w:val="21"/>
                <w:lang w:val="en-US" w:eastAsia="zh-CN"/>
              </w:rPr>
            </w:pPr>
            <w:r>
              <w:rPr>
                <w:rFonts w:hint="eastAsia" w:ascii="宋体" w:hAnsi="宋体" w:eastAsia="宋体" w:cs="宋体"/>
                <w:bCs/>
                <w:szCs w:val="21"/>
              </w:rPr>
              <w:t>因此，本项目符合环境质量底线的原</w:t>
            </w:r>
            <w:r>
              <w:rPr>
                <w:rFonts w:hint="eastAsia" w:ascii="宋体" w:hAnsi="宋体" w:eastAsia="宋体" w:cs="宋体"/>
                <w:szCs w:val="21"/>
              </w:rPr>
              <w:t>则。</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2" w:firstLineChars="200"/>
              <w:contextualSpacing/>
              <w:textAlignment w:val="auto"/>
              <w:rPr>
                <w:rFonts w:hint="eastAsia" w:ascii="宋体" w:hAnsi="宋体" w:cs="宋体"/>
                <w:b/>
                <w:bCs/>
                <w:szCs w:val="21"/>
              </w:rPr>
            </w:pPr>
            <w:r>
              <w:rPr>
                <w:rFonts w:hint="eastAsia" w:ascii="宋体" w:hAnsi="宋体" w:cs="宋体"/>
                <w:b/>
                <w:bCs/>
                <w:szCs w:val="21"/>
                <w:lang w:val="en-US" w:eastAsia="zh-CN"/>
              </w:rPr>
              <w:t>3、</w:t>
            </w:r>
            <w:r>
              <w:rPr>
                <w:rFonts w:hint="eastAsia" w:ascii="宋体" w:hAnsi="宋体" w:cs="宋体"/>
                <w:b/>
                <w:bCs/>
                <w:szCs w:val="21"/>
              </w:rPr>
              <w:t>资源利用上线</w:t>
            </w:r>
          </w:p>
          <w:p>
            <w:pPr>
              <w:spacing w:before="120" w:beforeLines="50" w:after="120" w:afterLines="50" w:line="360" w:lineRule="auto"/>
              <w:ind w:firstLine="420" w:firstLineChars="200"/>
              <w:rPr>
                <w:rFonts w:hint="eastAsia" w:eastAsia="宋体"/>
                <w:highlight w:val="none"/>
                <w:lang w:eastAsia="zh-CN"/>
              </w:rPr>
            </w:pPr>
            <w:r>
              <w:rPr>
                <w:rFonts w:hint="eastAsia" w:ascii="Times New Roman" w:hAnsi="Times New Roman" w:eastAsia="宋体" w:cs="Times New Roman"/>
                <w:color w:val="auto"/>
                <w:kern w:val="2"/>
                <w:sz w:val="21"/>
                <w:szCs w:val="24"/>
                <w:lang w:val="en-US" w:eastAsia="zh-CN" w:bidi="ar-SA"/>
              </w:rPr>
              <w:t>本项目为扩建项目，进行玻璃纤维和玻璃纤维增强塑料制品制造，</w:t>
            </w:r>
            <w:r>
              <w:rPr>
                <w:rFonts w:hint="eastAsia"/>
              </w:rPr>
              <w:t>不使</w:t>
            </w:r>
            <w:r>
              <w:rPr>
                <w:rFonts w:hint="eastAsia"/>
                <w:highlight w:val="none"/>
              </w:rPr>
              <w:t>用高能耗工艺及生产设备，不超出区域资源利用上线</w:t>
            </w:r>
            <w:r>
              <w:rPr>
                <w:rFonts w:hint="eastAsia"/>
                <w:highlight w:val="none"/>
                <w:lang w:eastAsia="zh-CN"/>
              </w:rPr>
              <w:t>；</w:t>
            </w:r>
          </w:p>
          <w:p>
            <w:pPr>
              <w:spacing w:before="120" w:beforeLines="50" w:after="120" w:afterLines="50" w:line="360" w:lineRule="auto"/>
              <w:ind w:firstLine="420" w:firstLineChars="200"/>
              <w:rPr>
                <w:rFonts w:hint="eastAsia" w:ascii="宋体" w:hAnsi="宋体" w:eastAsia="宋体" w:cs="宋体"/>
                <w:bCs/>
                <w:szCs w:val="21"/>
                <w:highlight w:val="none"/>
                <w:lang w:eastAsia="zh-CN"/>
              </w:rPr>
            </w:pPr>
            <w:r>
              <w:rPr>
                <w:rFonts w:hint="eastAsia"/>
                <w:highlight w:val="none"/>
              </w:rPr>
              <w:t>本次</w:t>
            </w:r>
            <w:r>
              <w:rPr>
                <w:rFonts w:hint="eastAsia"/>
                <w:highlight w:val="none"/>
                <w:lang w:val="en-US" w:eastAsia="zh-CN"/>
              </w:rPr>
              <w:t>扩建</w:t>
            </w:r>
            <w:r>
              <w:rPr>
                <w:rFonts w:hint="eastAsia"/>
                <w:highlight w:val="none"/>
              </w:rPr>
              <w:t>无生产用水，不新增员工无生活用水，项目无水资源消耗</w:t>
            </w:r>
            <w:r>
              <w:rPr>
                <w:rFonts w:hint="eastAsia" w:ascii="宋体" w:hAnsi="宋体" w:eastAsia="宋体" w:cs="宋体"/>
                <w:bCs/>
                <w:szCs w:val="21"/>
                <w:highlight w:val="none"/>
                <w:lang w:eastAsia="zh-CN"/>
              </w:rPr>
              <w:t>，</w:t>
            </w:r>
            <w:r>
              <w:rPr>
                <w:rFonts w:hint="eastAsia" w:ascii="宋体" w:hAnsi="宋体" w:eastAsia="宋体" w:cs="宋体"/>
                <w:bCs/>
                <w:szCs w:val="21"/>
                <w:highlight w:val="none"/>
              </w:rPr>
              <w:t>能够满足项目生产需求</w:t>
            </w:r>
            <w:r>
              <w:rPr>
                <w:rFonts w:hint="eastAsia" w:ascii="宋体" w:hAnsi="宋体" w:eastAsia="宋体" w:cs="宋体"/>
                <w:bCs/>
                <w:szCs w:val="21"/>
                <w:highlight w:val="none"/>
                <w:lang w:eastAsia="zh-CN"/>
              </w:rPr>
              <w:t>；</w:t>
            </w:r>
          </w:p>
          <w:p>
            <w:pPr>
              <w:spacing w:before="120" w:beforeLines="50" w:after="120" w:afterLines="50" w:line="360" w:lineRule="auto"/>
              <w:ind w:firstLine="420" w:firstLineChars="200"/>
              <w:rPr>
                <w:rFonts w:hint="eastAsia" w:ascii="Times New Roman" w:hAnsi="Times New Roman" w:eastAsia="宋体" w:cs="Times New Roman"/>
                <w:color w:val="auto"/>
                <w:kern w:val="2"/>
                <w:sz w:val="21"/>
                <w:szCs w:val="24"/>
                <w:lang w:val="en-US" w:eastAsia="zh-CN" w:bidi="ar-SA"/>
              </w:rPr>
            </w:pPr>
            <w:r>
              <w:rPr>
                <w:rFonts w:hint="eastAsia" w:ascii="Times New Roman" w:hAnsi="Times New Roman" w:eastAsia="宋体" w:cs="Times New Roman"/>
                <w:color w:val="auto"/>
                <w:kern w:val="2"/>
                <w:sz w:val="21"/>
                <w:szCs w:val="24"/>
                <w:lang w:val="en-US" w:eastAsia="zh-CN" w:bidi="ar-SA"/>
              </w:rPr>
              <w:t>本项目消耗一定量电量，用电由园区供电管网提供，电能供应有保障；</w:t>
            </w:r>
          </w:p>
          <w:p>
            <w:pPr>
              <w:spacing w:before="120" w:beforeLines="50" w:after="120" w:afterLines="50" w:line="360" w:lineRule="auto"/>
              <w:ind w:firstLine="420" w:firstLineChars="200"/>
              <w:rPr>
                <w:rFonts w:hint="eastAsia" w:ascii="Times New Roman" w:hAnsi="Times New Roman" w:eastAsia="宋体" w:cs="Times New Roman"/>
                <w:color w:val="auto"/>
                <w:kern w:val="2"/>
                <w:sz w:val="21"/>
                <w:szCs w:val="24"/>
                <w:lang w:val="en-US" w:eastAsia="zh-CN" w:bidi="ar-SA"/>
              </w:rPr>
            </w:pPr>
            <w:r>
              <w:rPr>
                <w:rFonts w:hint="eastAsia" w:ascii="Times New Roman" w:hAnsi="Times New Roman" w:eastAsia="宋体" w:cs="Times New Roman"/>
                <w:color w:val="auto"/>
                <w:kern w:val="2"/>
                <w:sz w:val="21"/>
                <w:szCs w:val="24"/>
                <w:lang w:val="en-US" w:eastAsia="zh-CN" w:bidi="ar-SA"/>
              </w:rPr>
              <w:t>本项目生产原材料均外购，原料供应有保障；</w:t>
            </w:r>
          </w:p>
          <w:p>
            <w:pPr>
              <w:spacing w:before="120" w:beforeLines="50" w:after="120" w:afterLines="50" w:line="360" w:lineRule="auto"/>
              <w:ind w:firstLine="420" w:firstLineChars="200"/>
              <w:rPr>
                <w:rFonts w:hint="eastAsia" w:ascii="Times New Roman" w:hAnsi="Times New Roman" w:eastAsia="宋体" w:cs="Times New Roman"/>
                <w:color w:val="auto"/>
                <w:kern w:val="2"/>
                <w:sz w:val="21"/>
                <w:szCs w:val="24"/>
                <w:lang w:val="en-US" w:eastAsia="zh-CN" w:bidi="ar-SA"/>
              </w:rPr>
            </w:pPr>
            <w:r>
              <w:rPr>
                <w:rFonts w:hint="eastAsia" w:ascii="Times New Roman" w:hAnsi="Times New Roman" w:eastAsia="宋体" w:cs="Times New Roman"/>
                <w:color w:val="auto"/>
                <w:kern w:val="2"/>
                <w:sz w:val="21"/>
                <w:szCs w:val="24"/>
                <w:lang w:val="en-US" w:eastAsia="zh-CN" w:bidi="ar-SA"/>
              </w:rPr>
              <w:t>本项目在秦皇岛光宇玻纤制品股份有限公司内建设，占地为工业用地，符合土地资源利用要求。</w:t>
            </w:r>
          </w:p>
          <w:p>
            <w:pPr>
              <w:spacing w:before="120" w:beforeLines="50" w:after="120" w:afterLines="50" w:line="360" w:lineRule="auto"/>
              <w:ind w:firstLine="420" w:firstLineChars="200"/>
            </w:pPr>
            <w:r>
              <w:rPr>
                <w:rFonts w:hint="eastAsia" w:ascii="Times New Roman" w:hAnsi="Times New Roman" w:eastAsia="宋体" w:cs="Times New Roman"/>
                <w:color w:val="auto"/>
                <w:kern w:val="2"/>
                <w:sz w:val="21"/>
                <w:szCs w:val="24"/>
                <w:lang w:val="en-US" w:eastAsia="zh-CN" w:bidi="ar-SA"/>
              </w:rPr>
              <w:t>因此，资源利用符合国家要求，满足资源利用上线要求</w:t>
            </w:r>
            <w:r>
              <w:rPr>
                <w:rFonts w:hint="eastAsia"/>
              </w:rPr>
              <w:t>。</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2" w:firstLineChars="200"/>
              <w:contextualSpacing/>
              <w:textAlignment w:val="auto"/>
              <w:rPr>
                <w:rFonts w:hint="eastAsia" w:ascii="宋体" w:hAnsi="宋体" w:cs="宋体"/>
                <w:b/>
                <w:bCs/>
                <w:szCs w:val="21"/>
              </w:rPr>
            </w:pPr>
            <w:r>
              <w:rPr>
                <w:rFonts w:hint="eastAsia" w:ascii="宋体" w:hAnsi="宋体" w:cs="宋体"/>
                <w:b/>
                <w:bCs/>
                <w:szCs w:val="21"/>
                <w:lang w:val="en-US" w:eastAsia="zh-CN"/>
              </w:rPr>
              <w:t>4、</w:t>
            </w:r>
            <w:r>
              <w:rPr>
                <w:rFonts w:hint="eastAsia" w:ascii="宋体" w:hAnsi="宋体" w:cs="宋体"/>
                <w:b/>
                <w:bCs/>
                <w:szCs w:val="21"/>
              </w:rPr>
              <w:t>环境准入负面清单</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rPr>
              <w:t>本项目不属于</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lang w:val="en-US" w:eastAsia="zh-CN"/>
              </w:rPr>
              <w:t>市场准入负面清单</w:t>
            </w:r>
            <w:r>
              <w:rPr>
                <w:rFonts w:hint="eastAsia" w:ascii="宋体" w:hAnsi="宋体" w:eastAsia="宋体" w:cs="宋体"/>
                <w:b w:val="0"/>
                <w:bCs/>
                <w:color w:val="auto"/>
                <w:sz w:val="21"/>
                <w:szCs w:val="21"/>
                <w:highlight w:val="none"/>
                <w:lang w:eastAsia="zh-CN"/>
              </w:rPr>
              <w:t>》</w:t>
            </w:r>
            <w:r>
              <w:rPr>
                <w:rFonts w:hint="eastAsia" w:ascii="宋体" w:hAnsi="宋体" w:eastAsia="宋体" w:cs="宋体"/>
                <w:b w:val="0"/>
                <w:bCs/>
                <w:color w:val="auto"/>
                <w:sz w:val="21"/>
                <w:szCs w:val="21"/>
                <w:highlight w:val="none"/>
                <w:lang w:val="en-US" w:eastAsia="zh-CN"/>
              </w:rPr>
              <w:t>（2022年版）中禁止类项目，符合要求；</w:t>
            </w:r>
          </w:p>
          <w:p>
            <w:pPr>
              <w:pStyle w:val="27"/>
              <w:rPr>
                <w:rFonts w:hint="eastAsia" w:ascii="宋体" w:hAnsi="宋体" w:eastAsia="宋体" w:cs="宋体"/>
                <w:b w:val="0"/>
                <w:bCs/>
                <w:color w:val="auto"/>
                <w:sz w:val="21"/>
                <w:szCs w:val="21"/>
                <w:highlight w:val="none"/>
                <w:lang w:val="en-US" w:eastAsia="zh-CN"/>
              </w:rPr>
            </w:pP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cs="宋体"/>
                <w:szCs w:val="21"/>
              </w:rPr>
            </w:pPr>
            <w:r>
              <w:rPr>
                <w:rFonts w:hint="eastAsia" w:ascii="宋体" w:hAnsi="宋体" w:eastAsia="宋体" w:cs="宋体"/>
                <w:color w:val="auto"/>
                <w:sz w:val="21"/>
                <w:szCs w:val="21"/>
                <w:highlight w:val="none"/>
                <w:lang w:val="en-US" w:eastAsia="zh-CN"/>
              </w:rPr>
              <w:t>根据前文分析可知，</w:t>
            </w:r>
            <w:r>
              <w:rPr>
                <w:rFonts w:hint="eastAsia" w:ascii="宋体" w:hAnsi="宋体" w:cs="宋体"/>
                <w:szCs w:val="21"/>
              </w:rPr>
              <w:t>本项目不属于《产业结构调整指导目录（2019年本）（修正）》鼓励类、限制类和淘汰类，为允许类，符合国家现行产业政策；</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bCs/>
                <w:szCs w:val="21"/>
              </w:rPr>
            </w:pPr>
            <w:r>
              <w:rPr>
                <w:rFonts w:hint="eastAsia" w:ascii="宋体" w:hAnsi="宋体" w:eastAsia="宋体" w:cs="宋体"/>
                <w:bCs/>
                <w:szCs w:val="21"/>
              </w:rPr>
              <w:t>不属于《河北省新增限制和淘汰类产业目录(2015年版)》及《秦皇岛市限制和禁止投资的产业目录（2020年修订版）》中列出的限制、淘汰类和禁止项目，为允许类。</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bCs/>
                <w:szCs w:val="21"/>
              </w:rPr>
            </w:pPr>
            <w:r>
              <w:rPr>
                <w:szCs w:val="21"/>
              </w:rPr>
              <w:t>因此，</w:t>
            </w:r>
            <w:r>
              <w:rPr>
                <w:rFonts w:hint="eastAsia" w:ascii="宋体" w:hAnsi="宋体" w:eastAsia="宋体" w:cs="宋体"/>
                <w:bCs/>
                <w:szCs w:val="21"/>
              </w:rPr>
              <w:t>本项目符合不违背环境准入负面清单的原则要求。</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ascii="宋体" w:hAnsi="宋体" w:cs="宋体"/>
                <w:color w:val="FF0000"/>
                <w:kern w:val="0"/>
                <w:szCs w:val="21"/>
              </w:rPr>
            </w:pPr>
            <w:r>
              <w:rPr>
                <w:rFonts w:hint="eastAsia" w:ascii="宋体" w:hAnsi="宋体" w:eastAsia="宋体" w:cs="宋体"/>
                <w:bCs/>
                <w:szCs w:val="21"/>
              </w:rPr>
              <w:t>由此可见，本项目的建设符合国家“三线一单”的管控要求。</w:t>
            </w:r>
          </w:p>
          <w:p>
            <w:pPr>
              <w:keepNext w:val="0"/>
              <w:keepLines w:val="0"/>
              <w:pageBreakBefore w:val="0"/>
              <w:widowControl w:val="0"/>
              <w:kinsoku/>
              <w:wordWrap/>
              <w:overflowPunct/>
              <w:topLinePunct w:val="0"/>
              <w:autoSpaceDE/>
              <w:autoSpaceDN/>
              <w:bidi w:val="0"/>
              <w:adjustRightInd w:val="0"/>
              <w:snapToGrid w:val="0"/>
              <w:spacing w:before="469" w:beforeLines="150" w:after="120" w:afterLines="50" w:line="360" w:lineRule="auto"/>
              <w:ind w:firstLine="422" w:firstLineChars="200"/>
              <w:jc w:val="left"/>
              <w:textAlignment w:val="auto"/>
              <w:rPr>
                <w:rFonts w:hint="eastAsia" w:ascii="宋体" w:hAnsi="宋体" w:eastAsia="宋体" w:cs="宋体"/>
                <w:b/>
                <w:bCs/>
                <w:kern w:val="0"/>
                <w:szCs w:val="21"/>
              </w:rPr>
            </w:pPr>
            <w:r>
              <w:rPr>
                <w:rFonts w:hint="eastAsia" w:ascii="宋体" w:hAnsi="宋体" w:eastAsia="宋体" w:cs="宋体"/>
                <w:b/>
                <w:bCs/>
                <w:kern w:val="0"/>
                <w:szCs w:val="21"/>
                <w:lang w:val="en-US" w:eastAsia="zh-CN"/>
              </w:rPr>
              <w:t>四、</w:t>
            </w:r>
            <w:r>
              <w:rPr>
                <w:rFonts w:hint="eastAsia" w:ascii="宋体" w:hAnsi="宋体" w:eastAsia="宋体" w:cs="宋体"/>
                <w:b/>
                <w:bCs/>
                <w:kern w:val="0"/>
                <w:szCs w:val="21"/>
              </w:rPr>
              <w:t>本项目与《秦皇岛市人民政府关于秦皇岛市“三线一单”生态环境分区管控的实施意见》</w:t>
            </w:r>
            <w:r>
              <w:rPr>
                <w:rFonts w:hint="eastAsia" w:ascii="宋体" w:hAnsi="宋体" w:eastAsia="宋体" w:cs="宋体"/>
                <w:b/>
                <w:bCs/>
              </w:rPr>
              <w:t>（秦政字【2021】6号）</w:t>
            </w:r>
            <w:r>
              <w:rPr>
                <w:rFonts w:hint="eastAsia" w:ascii="宋体" w:hAnsi="宋体" w:eastAsia="宋体" w:cs="宋体"/>
                <w:b/>
                <w:bCs/>
                <w:kern w:val="0"/>
                <w:szCs w:val="21"/>
              </w:rPr>
              <w:t>的符合性</w:t>
            </w:r>
          </w:p>
          <w:p>
            <w:pPr>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hint="eastAsia" w:ascii="宋体" w:hAnsi="宋体" w:cs="宋体"/>
                <w:kern w:val="0"/>
                <w:szCs w:val="21"/>
              </w:rPr>
            </w:pPr>
            <w:r>
              <w:rPr>
                <w:rFonts w:hint="eastAsia" w:ascii="宋体" w:hAnsi="宋体" w:cs="宋体"/>
                <w:b/>
                <w:bCs/>
                <w:kern w:val="0"/>
                <w:szCs w:val="21"/>
                <w:lang w:val="en-US" w:eastAsia="zh-CN"/>
              </w:rPr>
              <w:t>1、</w:t>
            </w:r>
            <w:r>
              <w:rPr>
                <w:rFonts w:hint="eastAsia" w:ascii="宋体" w:hAnsi="宋体" w:cs="宋体"/>
                <w:b/>
                <w:bCs/>
                <w:kern w:val="0"/>
                <w:szCs w:val="21"/>
              </w:rPr>
              <w:t>生态环境管控单元划分</w:t>
            </w:r>
          </w:p>
          <w:p>
            <w:pPr>
              <w:adjustRightInd w:val="0"/>
              <w:snapToGrid w:val="0"/>
              <w:spacing w:before="120" w:beforeLines="50" w:after="120" w:afterLines="50" w:line="360" w:lineRule="auto"/>
              <w:ind w:firstLine="420" w:firstLineChars="200"/>
              <w:rPr>
                <w:rFonts w:ascii="宋体" w:hAnsi="宋体" w:cs="宋体"/>
                <w:kern w:val="0"/>
                <w:szCs w:val="21"/>
              </w:rPr>
            </w:pPr>
            <w:r>
              <w:rPr>
                <w:rFonts w:hint="eastAsia" w:ascii="宋体" w:hAnsi="宋体" w:cs="宋体"/>
                <w:kern w:val="0"/>
                <w:szCs w:val="21"/>
              </w:rPr>
              <w:t>环境管控单元包括优先保护、重点管控和一般管控单元三类。全市共划定89个陆域环境综合管控单元，其中优先保护单元44个，占全市陆域面积的55.32%，重点管控单元40个，占全市陆域面积的19.44%，一般管控单元5个，占全市陆域面积的25.24%。全市共划定26个海洋环境管控单元，其中优先保护单元13个，占全市海洋面积的48.93%，重点管控单元5个，占全市海洋面积的29.10%</w:t>
            </w:r>
            <w:r>
              <w:rPr>
                <w:rFonts w:hint="eastAsia" w:ascii="宋体" w:hAnsi="宋体" w:cs="宋体"/>
                <w:kern w:val="0"/>
                <w:szCs w:val="21"/>
                <w:lang w:eastAsia="zh-CN"/>
              </w:rPr>
              <w:t>；</w:t>
            </w:r>
            <w:r>
              <w:rPr>
                <w:rFonts w:hint="eastAsia" w:ascii="宋体" w:hAnsi="宋体" w:cs="宋体"/>
                <w:kern w:val="0"/>
                <w:szCs w:val="21"/>
              </w:rPr>
              <w:t>一般管控单元8个，占全市海洋面积的2</w:t>
            </w:r>
            <w:r>
              <w:rPr>
                <w:rFonts w:ascii="宋体" w:hAnsi="宋体" w:cs="宋体"/>
                <w:kern w:val="0"/>
                <w:szCs w:val="21"/>
              </w:rPr>
              <w:t>1.97</w:t>
            </w:r>
            <w:r>
              <w:rPr>
                <w:rFonts w:hint="eastAsia" w:ascii="宋体" w:hAnsi="宋体" w:cs="宋体"/>
                <w:kern w:val="0"/>
                <w:szCs w:val="21"/>
              </w:rPr>
              <w:t>%。</w:t>
            </w:r>
          </w:p>
          <w:p>
            <w:pPr>
              <w:adjustRightInd w:val="0"/>
              <w:snapToGrid w:val="0"/>
              <w:spacing w:before="120" w:beforeLines="50" w:after="120" w:afterLines="50" w:line="360" w:lineRule="auto"/>
              <w:ind w:firstLine="420" w:firstLineChars="200"/>
              <w:rPr>
                <w:rFonts w:hint="eastAsia" w:ascii="宋体" w:hAnsi="宋体" w:cs="宋体"/>
                <w:kern w:val="0"/>
                <w:szCs w:val="21"/>
              </w:rPr>
            </w:pPr>
            <w:r>
              <w:rPr>
                <w:rFonts w:hint="eastAsia" w:ascii="宋体" w:hAnsi="宋体" w:cs="宋体"/>
                <w:kern w:val="0"/>
                <w:szCs w:val="21"/>
              </w:rPr>
              <w:t>本项目位于</w:t>
            </w:r>
            <w:r>
              <w:rPr>
                <w:rFonts w:hint="default" w:ascii="宋体" w:hAnsi="宋体" w:cs="宋体"/>
                <w:kern w:val="0"/>
                <w:szCs w:val="21"/>
                <w:lang w:val="en-US" w:eastAsia="zh-CN"/>
              </w:rPr>
              <w:t>本项目</w:t>
            </w:r>
            <w:r>
              <w:rPr>
                <w:rFonts w:hint="eastAsia" w:ascii="宋体" w:hAnsi="宋体" w:cs="宋体"/>
                <w:kern w:val="0"/>
                <w:szCs w:val="21"/>
              </w:rPr>
              <w:t>建设地点</w:t>
            </w:r>
            <w:r>
              <w:rPr>
                <w:rFonts w:hint="default" w:ascii="宋体" w:hAnsi="宋体" w:cs="宋体"/>
                <w:kern w:val="0"/>
                <w:szCs w:val="21"/>
                <w:lang w:val="en-US" w:eastAsia="zh-CN"/>
              </w:rPr>
              <w:t>位于河北省秦皇岛市抚宁区大李官营村南</w:t>
            </w:r>
            <w:r>
              <w:rPr>
                <w:rFonts w:hint="eastAsia" w:ascii="宋体" w:hAnsi="宋体" w:cs="宋体"/>
                <w:kern w:val="0"/>
                <w:szCs w:val="21"/>
                <w:lang w:val="en-US" w:eastAsia="zh-CN"/>
              </w:rPr>
              <w:t>秦皇岛光宇玻纤制品股份有限公司内</w:t>
            </w:r>
            <w:r>
              <w:rPr>
                <w:rFonts w:hint="eastAsia" w:ascii="宋体" w:hAnsi="宋体" w:cs="宋体"/>
                <w:kern w:val="0"/>
                <w:szCs w:val="21"/>
              </w:rPr>
              <w:t>，属于《秦皇岛市人民政府关于秦皇岛市</w:t>
            </w:r>
            <w:r>
              <w:rPr>
                <w:rFonts w:hint="eastAsia" w:ascii="宋体" w:hAnsi="宋体" w:cs="宋体"/>
                <w:kern w:val="0"/>
                <w:szCs w:val="21"/>
                <w:lang w:eastAsia="zh-CN"/>
              </w:rPr>
              <w:t>“</w:t>
            </w:r>
            <w:r>
              <w:rPr>
                <w:rFonts w:hint="eastAsia" w:ascii="宋体" w:hAnsi="宋体" w:cs="宋体"/>
                <w:kern w:val="0"/>
                <w:szCs w:val="21"/>
              </w:rPr>
              <w:t>三线一单</w:t>
            </w:r>
            <w:r>
              <w:rPr>
                <w:rFonts w:hint="eastAsia" w:ascii="宋体" w:hAnsi="宋体" w:cs="宋体"/>
                <w:kern w:val="0"/>
                <w:szCs w:val="21"/>
                <w:lang w:eastAsia="zh-CN"/>
              </w:rPr>
              <w:t>”</w:t>
            </w:r>
            <w:r>
              <w:rPr>
                <w:rFonts w:hint="eastAsia" w:ascii="宋体" w:hAnsi="宋体" w:cs="宋体"/>
                <w:kern w:val="0"/>
                <w:szCs w:val="21"/>
              </w:rPr>
              <w:t>生态环境分区管控的实施意见》（秦政字【2021】6号）中重点管控单元。</w:t>
            </w: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43"/>
              <w:rPr>
                <w:rFonts w:hint="eastAsia" w:ascii="宋体" w:hAnsi="宋体" w:cs="宋体"/>
                <w:kern w:val="0"/>
                <w:szCs w:val="21"/>
              </w:rPr>
            </w:pPr>
          </w:p>
          <w:p>
            <w:pPr>
              <w:pStyle w:val="17"/>
            </w:pPr>
            <w:r>
              <w:rPr>
                <w:sz w:val="21"/>
              </w:rPr>
              <mc:AlternateContent>
                <mc:Choice Requires="wpg">
                  <w:drawing>
                    <wp:anchor distT="0" distB="0" distL="114300" distR="114300" simplePos="0" relativeHeight="251662336" behindDoc="0" locked="0" layoutInCell="1" allowOverlap="1">
                      <wp:simplePos x="0" y="0"/>
                      <wp:positionH relativeFrom="column">
                        <wp:posOffset>2012315</wp:posOffset>
                      </wp:positionH>
                      <wp:positionV relativeFrom="paragraph">
                        <wp:posOffset>2725420</wp:posOffset>
                      </wp:positionV>
                      <wp:extent cx="914400" cy="791210"/>
                      <wp:effectExtent l="4445" t="4445" r="14605" b="23495"/>
                      <wp:wrapNone/>
                      <wp:docPr id="54" name="组合 54"/>
                      <wp:cNvGraphicFramePr/>
                      <a:graphic xmlns:a="http://schemas.openxmlformats.org/drawingml/2006/main">
                        <a:graphicData uri="http://schemas.microsoft.com/office/word/2010/wordprocessingGroup">
                          <wpg:wgp>
                            <wpg:cNvGrpSpPr/>
                            <wpg:grpSpPr>
                              <a:xfrm>
                                <a:off x="0" y="0"/>
                                <a:ext cx="914400" cy="791210"/>
                                <a:chOff x="14510" y="182962"/>
                                <a:chExt cx="1440" cy="1246"/>
                              </a:xfrm>
                            </wpg:grpSpPr>
                            <wps:wsp>
                              <wps:cNvPr id="29" name="五角星 10"/>
                              <wps:cNvSpPr/>
                              <wps:spPr>
                                <a:xfrm>
                                  <a:off x="14811" y="184058"/>
                                  <a:ext cx="195" cy="150"/>
                                </a:xfrm>
                                <a:prstGeom prst="star5">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8" name="矩形标注 8"/>
                              <wps:cNvSpPr/>
                              <wps:spPr>
                                <a:xfrm>
                                  <a:off x="14510" y="182962"/>
                                  <a:ext cx="1441" cy="479"/>
                                </a:xfrm>
                                <a:prstGeom prst="wedgeRectCallout">
                                  <a:avLst>
                                    <a:gd name="adj1" fmla="val -23419"/>
                                    <a:gd name="adj2" fmla="val 173703"/>
                                  </a:avLst>
                                </a:prstGeom>
                                <a:solidFill>
                                  <a:srgbClr val="FFFF00"/>
                                </a:solid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项目所在地</w:t>
                                    </w: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58.45pt;margin-top:214.6pt;height:62.3pt;width:72pt;z-index:251662336;mso-width-relative:page;mso-height-relative:page;" coordorigin="14510,182962" coordsize="1440,1246" o:gfxdata="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">
                      <o:lock v:ext="edit" aspectratio="f"/>
                      <v:shape id="五角星 10" o:spid="_x0000_s1026" style="position:absolute;left:14811;top:184058;height:150;width:195;v-text-anchor:middle;" fillcolor="#FFFF00" filled="t" stroked="t" coordsize="195,150" o:gfxdata="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k4Ds77sAAADb&#10;AAAADwAAAAAAAAABACAAAAAiAAAAZHJzL2Rvd25yZXYueG1sUEsBAhQAFAAAAAgAh07iQDMvBZ47&#10;AAAAOQAAABAAAAAAAAAAAQAgAAAACgEAAGRycy9zaGFwZXhtbC54bWxQSwUGAAAAAAYABgBbAQAA&#10;tAMAAAAA&#10;" path="m0,57l74,57,97,0,120,57,194,57,134,92,157,149,97,114,37,149,60,92xe">
                        <v:path textboxrect="0,0,195,150" o:connectlocs="97,0;0,57;37,149;157,149;194,57" o:connectangles="247,164,82,82,0"/>
                        <v:fill on="t" focussize="0,0"/>
                        <v:stroke weight="2pt" color="#FFFF00 [3204]" joinstyle="round"/>
                        <v:imagedata o:title=""/>
                        <o:lock v:ext="edit" aspectratio="f"/>
                        <v:textbox>
                          <w:txbxContent>
                            <w:p>
                              <w:pPr>
                                <w:jc w:val="center"/>
                              </w:pPr>
                            </w:p>
                          </w:txbxContent>
                        </v:textbox>
                      </v:shape>
                      <v:shape id="矩形标注 8" o:spid="_x0000_s1026" o:spt="61" type="#_x0000_t61" style="position:absolute;left:14510;top:182962;height:479;width:1441;v-text-anchor:middle;" fillcolor="#FFFF00" filled="t" stroked="t" coordsize="21600,21600" o:gfxdata="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T+5Sm5AAAA2wAA&#10;AA8AAAAAAAAAAQAgAAAAIgAAAGRycy9kb3ducmV2LnhtbFBLAQIUABQAAAAIAIdO4kAzLwWeOwAA&#10;ADkAAAAQAAAAAAAAAAEAIAAAAAgBAABkcnMvc2hhcGV4bWwueG1sUEsFBgAAAAAGAAYAWwEAALID&#10;AAAAAA==&#10;" adj="5741,48320">
                        <v:fill on="t" focussize="0,0"/>
                        <v:stroke color="#000000 [3213]" joinstyle="round"/>
                        <v:imagedata o:title=""/>
                        <o:lock v:ext="edit" aspectratio="f"/>
                        <v:textbox>
                          <w:txbxContent>
                            <w:p>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项目所在地</w:t>
                              </w:r>
                            </w:p>
                          </w:txbxContent>
                        </v:textbox>
                      </v:shape>
                    </v:group>
                  </w:pict>
                </mc:Fallback>
              </mc:AlternateContent>
            </w:r>
            <w:r>
              <w:drawing>
                <wp:anchor distT="0" distB="0" distL="114300" distR="114300" simplePos="0" relativeHeight="251660288" behindDoc="0" locked="0" layoutInCell="1" allowOverlap="1">
                  <wp:simplePos x="0" y="0"/>
                  <wp:positionH relativeFrom="column">
                    <wp:posOffset>68580</wp:posOffset>
                  </wp:positionH>
                  <wp:positionV relativeFrom="paragraph">
                    <wp:posOffset>89535</wp:posOffset>
                  </wp:positionV>
                  <wp:extent cx="4295775" cy="6029325"/>
                  <wp:effectExtent l="0" t="0" r="9525" b="9525"/>
                  <wp:wrapTopAndBottom/>
                  <wp:docPr id="2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
                          <pic:cNvPicPr>
                            <a:picLocks noChangeAspect="1"/>
                          </pic:cNvPicPr>
                        </pic:nvPicPr>
                        <pic:blipFill>
                          <a:blip r:embed="rId9"/>
                          <a:stretch>
                            <a:fillRect/>
                          </a:stretch>
                        </pic:blipFill>
                        <pic:spPr>
                          <a:xfrm>
                            <a:off x="0" y="0"/>
                            <a:ext cx="4295775" cy="6029325"/>
                          </a:xfrm>
                          <a:prstGeom prst="rect">
                            <a:avLst/>
                          </a:prstGeom>
                          <a:noFill/>
                          <a:ln>
                            <a:noFill/>
                          </a:ln>
                        </pic:spPr>
                      </pic:pic>
                    </a:graphicData>
                  </a:graphic>
                </wp:anchor>
              </w:drawing>
            </w:r>
          </w:p>
          <w:p>
            <w:pPr>
              <w:pStyle w:val="17"/>
              <w:ind w:firstLine="1265" w:firstLineChars="600"/>
              <w:jc w:val="both"/>
              <w:rPr>
                <w:rFonts w:hint="eastAsia"/>
                <w:b/>
                <w:bCs w:val="0"/>
                <w:szCs w:val="21"/>
              </w:rPr>
            </w:pPr>
            <w:r>
              <w:rPr>
                <w:rFonts w:hint="eastAsia"/>
                <w:b/>
                <w:bCs w:val="0"/>
                <w:szCs w:val="21"/>
              </w:rPr>
              <w:t>图1-2 本项目与环境管控单元位置关系</w:t>
            </w:r>
          </w:p>
          <w:p>
            <w:pPr>
              <w:pStyle w:val="17"/>
              <w:ind w:firstLine="1265" w:firstLineChars="600"/>
              <w:jc w:val="both"/>
              <w:rPr>
                <w:rFonts w:hint="eastAsia"/>
                <w:b/>
                <w:bCs w:val="0"/>
                <w:szCs w:val="21"/>
                <w:lang w:eastAsia="zh-CN"/>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hint="eastAsia"/>
                <w:b/>
                <w:bCs/>
                <w:color w:val="auto"/>
                <w:lang w:val="en-US" w:eastAsia="zh-CN"/>
              </w:rPr>
            </w:pPr>
            <w:r>
              <w:rPr>
                <w:rFonts w:hint="eastAsia"/>
                <w:b/>
                <w:bCs/>
                <w:color w:val="auto"/>
                <w:lang w:val="en-US" w:eastAsia="zh-CN"/>
              </w:rPr>
              <w:t>2、</w:t>
            </w:r>
            <w:r>
              <w:rPr>
                <w:rFonts w:hint="eastAsia"/>
                <w:b/>
                <w:bCs/>
                <w:color w:val="000000"/>
                <w:lang w:val="en-US" w:eastAsia="zh-CN"/>
              </w:rPr>
              <w:t>与秦皇岛市生态环境准入清单符合性分析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eastAsia"/>
                <w:lang w:val="en-US" w:eastAsia="zh-CN"/>
              </w:rPr>
            </w:pPr>
            <w:r>
              <w:rPr>
                <w:rFonts w:hint="eastAsia"/>
                <w:color w:val="auto"/>
                <w:lang w:val="en-US" w:eastAsia="zh-CN"/>
              </w:rPr>
              <w:t>本项目与秦皇岛市生态环境准入清单符合性分析，见下表。</w:t>
            </w:r>
          </w:p>
          <w:p>
            <w:pPr>
              <w:adjustRightInd w:val="0"/>
              <w:snapToGrid w:val="0"/>
              <w:spacing w:before="120" w:beforeLines="50" w:after="120" w:afterLines="50" w:line="320" w:lineRule="exact"/>
              <w:jc w:val="center"/>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pStyle w:val="17"/>
              <w:rPr>
                <w:rFonts w:hint="eastAsia" w:ascii="宋体" w:hAnsi="宋体" w:cs="宋体"/>
                <w:szCs w:val="21"/>
              </w:rPr>
            </w:pPr>
          </w:p>
          <w:p>
            <w:pPr>
              <w:keepNext w:val="0"/>
              <w:keepLines w:val="0"/>
              <w:pageBreakBefore w:val="0"/>
              <w:widowControl/>
              <w:suppressLineNumbers w:val="0"/>
              <w:kinsoku/>
              <w:wordWrap/>
              <w:overflowPunct/>
              <w:topLinePunct w:val="0"/>
              <w:autoSpaceDE/>
              <w:autoSpaceDN/>
              <w:bidi w:val="0"/>
              <w:adjustRightInd/>
              <w:snapToGrid/>
              <w:spacing w:before="469" w:beforeLines="150" w:after="157" w:afterLines="50" w:line="360" w:lineRule="auto"/>
              <w:jc w:val="center"/>
              <w:textAlignment w:val="auto"/>
              <w:rPr>
                <w:rFonts w:hint="eastAsia" w:ascii="宋体" w:hAnsi="宋体" w:eastAsia="宋体" w:cs="宋体"/>
                <w:b/>
                <w:bCs/>
                <w:color w:val="auto"/>
                <w:kern w:val="0"/>
                <w:sz w:val="21"/>
                <w:szCs w:val="21"/>
                <w:lang w:val="en-US" w:eastAsia="zh-CN" w:bidi="ar"/>
              </w:rPr>
            </w:pPr>
            <w:r>
              <w:rPr>
                <w:rFonts w:hint="eastAsia" w:ascii="宋体" w:hAnsi="宋体" w:eastAsia="宋体" w:cs="宋体"/>
                <w:b/>
                <w:bCs/>
                <w:color w:val="auto"/>
                <w:kern w:val="0"/>
                <w:sz w:val="21"/>
                <w:szCs w:val="21"/>
                <w:lang w:val="en-US" w:eastAsia="zh-CN" w:bidi="ar"/>
              </w:rPr>
              <w:t>表1-2  本项目与秦皇岛市生态环境准入清单符合性分析</w:t>
            </w:r>
          </w:p>
          <w:tbl>
            <w:tblPr>
              <w:tblStyle w:val="28"/>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3"/>
              <w:gridCol w:w="2810"/>
              <w:gridCol w:w="2598"/>
              <w:gridCol w:w="46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776" w:type="pct"/>
                  <w:gridSpan w:val="2"/>
                  <w:tcBorders>
                    <w:tl2br w:val="nil"/>
                    <w:tr2bl w:val="nil"/>
                  </w:tcBorders>
                  <w:noWrap w:val="0"/>
                  <w:vAlign w:val="center"/>
                </w:tcPr>
                <w:p>
                  <w:pPr>
                    <w:pStyle w:val="7"/>
                    <w:keepNext/>
                    <w:keepLines/>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文件内容</w:t>
                  </w:r>
                </w:p>
              </w:tc>
              <w:tc>
                <w:tcPr>
                  <w:tcW w:w="1882" w:type="pct"/>
                  <w:tcBorders>
                    <w:tl2br w:val="nil"/>
                    <w:tr2bl w:val="nil"/>
                  </w:tcBorders>
                  <w:noWrap w:val="0"/>
                  <w:vAlign w:val="center"/>
                </w:tcPr>
                <w:p>
                  <w:pPr>
                    <w:pStyle w:val="7"/>
                    <w:keepNext/>
                    <w:keepLines/>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highlight w:val="none"/>
                      <w:lang w:val="en-US" w:eastAsia="zh-CN"/>
                    </w:rPr>
                    <w:t>本项目</w:t>
                  </w:r>
                </w:p>
              </w:tc>
              <w:tc>
                <w:tcPr>
                  <w:tcW w:w="340" w:type="pct"/>
                  <w:tcBorders>
                    <w:tl2br w:val="nil"/>
                    <w:tr2bl w:val="nil"/>
                  </w:tcBorders>
                  <w:noWrap w:val="0"/>
                  <w:vAlign w:val="center"/>
                </w:tcPr>
                <w:p>
                  <w:pPr>
                    <w:pStyle w:val="7"/>
                    <w:keepNext/>
                    <w:keepLines/>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总体准入要求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1.生态保护红线严格落实《生态保护红线管理办法（暂行）》中相关准入要求。</w:t>
                  </w:r>
                </w:p>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2.建立新建项目审批与淘汰落后产能、污染减排相结合的机制，对不符合产业要求，没有明确排水去向的项目，一律不予审批。</w:t>
                  </w:r>
                </w:p>
              </w:tc>
              <w:tc>
                <w:tcPr>
                  <w:tcW w:w="1882" w:type="pct"/>
                  <w:tcBorders>
                    <w:tl2br w:val="nil"/>
                    <w:tr2bl w:val="nil"/>
                  </w:tcBorders>
                  <w:noWrap w:val="0"/>
                  <w:vAlign w:val="center"/>
                </w:tcPr>
                <w:p>
                  <w:pPr>
                    <w:keepNext w:val="0"/>
                    <w:keepLines w:val="0"/>
                    <w:widowControl/>
                    <w:suppressLineNumbers w:val="0"/>
                    <w:jc w:val="left"/>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项目不在生态保护红线范围内，本项目属于</w:t>
                  </w:r>
                  <w:r>
                    <w:rPr>
                      <w:rFonts w:hint="eastAsia" w:ascii="宋体" w:hAnsi="宋体" w:eastAsia="宋体" w:cs="宋体"/>
                      <w:color w:val="000000"/>
                      <w:kern w:val="0"/>
                      <w:sz w:val="21"/>
                      <w:szCs w:val="21"/>
                      <w:highlight w:val="none"/>
                      <w:lang w:val="en-US" w:eastAsia="zh-CN" w:bidi="ar"/>
                    </w:rPr>
                    <w:t>玻璃纤维和玻璃纤维增强塑料制品制造</w:t>
                  </w:r>
                  <w:r>
                    <w:rPr>
                      <w:rFonts w:hint="eastAsia" w:ascii="宋体" w:hAnsi="宋体" w:eastAsia="宋体" w:cs="宋体"/>
                      <w:b w:val="0"/>
                      <w:bCs w:val="0"/>
                      <w:color w:val="auto"/>
                      <w:sz w:val="21"/>
                      <w:szCs w:val="21"/>
                      <w:highlight w:val="none"/>
                      <w:lang w:val="en-US" w:eastAsia="zh-CN"/>
                    </w:rPr>
                    <w:t>，符合产业要求，</w:t>
                  </w:r>
                  <w:r>
                    <w:rPr>
                      <w:rFonts w:hint="eastAsia" w:ascii="宋体" w:hAnsi="宋体" w:cs="宋体"/>
                      <w:b w:val="0"/>
                      <w:bCs w:val="0"/>
                      <w:color w:val="auto"/>
                      <w:sz w:val="21"/>
                      <w:szCs w:val="21"/>
                      <w:highlight w:val="none"/>
                      <w:lang w:val="en-US" w:eastAsia="zh-CN"/>
                    </w:rPr>
                    <w:t>本项目不用水</w:t>
                  </w:r>
                  <w:r>
                    <w:rPr>
                      <w:rFonts w:hint="eastAsia" w:ascii="宋体" w:hAnsi="宋体" w:eastAsia="宋体" w:cs="宋体"/>
                      <w:b w:val="0"/>
                      <w:bCs w:val="0"/>
                      <w:color w:val="auto"/>
                      <w:sz w:val="21"/>
                      <w:szCs w:val="21"/>
                      <w:highlight w:val="none"/>
                      <w:lang w:val="en-US" w:eastAsia="zh-CN"/>
                    </w:rPr>
                    <w:t>。</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生态环境空间总体管控要求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1.严禁不符合主体功能定位的各类开发建设活动，生态保护红线内、自然保护地核心保护区原则上禁止人为活动，其他区域严格禁止开发性、生产建设活动，严禁任意改变用途，确保生态功能不降低、面积不减少、性质不改变。</w:t>
                  </w:r>
                </w:p>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2.禁止新建、扩建《环境保护综合名录（</w:t>
                  </w:r>
                  <w:r>
                    <w:rPr>
                      <w:rFonts w:hint="eastAsia" w:hAnsi="宋体" w:eastAsia="宋体" w:cs="宋体"/>
                      <w:b w:val="0"/>
                      <w:bCs w:val="0"/>
                      <w:color w:val="auto"/>
                      <w:kern w:val="2"/>
                      <w:sz w:val="21"/>
                      <w:szCs w:val="21"/>
                      <w:highlight w:val="none"/>
                      <w:lang w:val="en-US" w:eastAsia="zh-CN" w:bidi="ar-SA"/>
                    </w:rPr>
                    <w:t>2017</w:t>
                  </w:r>
                  <w:r>
                    <w:rPr>
                      <w:rFonts w:hint="eastAsia" w:ascii="宋体" w:hAnsi="宋体" w:eastAsia="宋体" w:cs="宋体"/>
                      <w:b w:val="0"/>
                      <w:bCs w:val="0"/>
                      <w:color w:val="auto"/>
                      <w:kern w:val="2"/>
                      <w:sz w:val="21"/>
                      <w:szCs w:val="21"/>
                      <w:highlight w:val="none"/>
                      <w:lang w:val="en-US" w:eastAsia="zh-CN" w:bidi="ar-SA"/>
                    </w:rPr>
                    <w:t>年版）》及其最新名录所列“高污染、高风险”管控项目。</w:t>
                  </w:r>
                </w:p>
              </w:tc>
              <w:tc>
                <w:tcPr>
                  <w:tcW w:w="1882" w:type="pct"/>
                  <w:tcBorders>
                    <w:tl2br w:val="nil"/>
                    <w:tr2bl w:val="nil"/>
                  </w:tcBorders>
                  <w:noWrap w:val="0"/>
                  <w:vAlign w:val="center"/>
                </w:tcPr>
                <w:p>
                  <w:pPr>
                    <w:keepNext w:val="0"/>
                    <w:keepLines w:val="0"/>
                    <w:widowControl/>
                    <w:suppressLineNumbers w:val="0"/>
                    <w:jc w:val="left"/>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sz w:val="21"/>
                      <w:szCs w:val="21"/>
                      <w:highlight w:val="none"/>
                      <w:lang w:val="en-US" w:eastAsia="zh-CN"/>
                    </w:rPr>
                    <w:t>本项目属于</w:t>
                  </w:r>
                  <w:r>
                    <w:rPr>
                      <w:rFonts w:hint="eastAsia" w:ascii="宋体" w:hAnsi="宋体" w:eastAsia="宋体" w:cs="宋体"/>
                      <w:color w:val="000000"/>
                      <w:kern w:val="0"/>
                      <w:sz w:val="21"/>
                      <w:szCs w:val="21"/>
                      <w:highlight w:val="none"/>
                      <w:lang w:val="en-US" w:eastAsia="zh-CN" w:bidi="ar"/>
                    </w:rPr>
                    <w:t>玻璃纤维和玻璃纤维增强塑料制品制造</w:t>
                  </w:r>
                  <w:r>
                    <w:rPr>
                      <w:rFonts w:hint="eastAsia" w:hAnsi="宋体" w:eastAsia="宋体" w:cs="宋体"/>
                      <w:color w:val="000000"/>
                      <w:kern w:val="0"/>
                      <w:sz w:val="21"/>
                      <w:szCs w:val="21"/>
                      <w:highlight w:val="none"/>
                      <w:lang w:val="en-US" w:eastAsia="zh-CN" w:bidi="ar"/>
                    </w:rPr>
                    <w:t>，</w:t>
                  </w:r>
                  <w:r>
                    <w:rPr>
                      <w:rFonts w:hint="eastAsia" w:ascii="宋体" w:hAnsi="宋体" w:eastAsia="宋体" w:cs="宋体"/>
                      <w:b w:val="0"/>
                      <w:bCs w:val="0"/>
                      <w:color w:val="auto"/>
                      <w:kern w:val="2"/>
                      <w:sz w:val="21"/>
                      <w:szCs w:val="21"/>
                      <w:highlight w:val="none"/>
                      <w:lang w:val="en-US" w:eastAsia="zh-CN" w:bidi="ar-SA"/>
                    </w:rPr>
                    <w:t>不在生态保护红线、自然保护区范围内；本项目不在《环境保护综合名录（</w:t>
                  </w:r>
                  <w:r>
                    <w:rPr>
                      <w:rFonts w:hint="eastAsia" w:hAnsi="宋体" w:eastAsia="宋体" w:cs="宋体"/>
                      <w:b w:val="0"/>
                      <w:bCs w:val="0"/>
                      <w:color w:val="auto"/>
                      <w:kern w:val="2"/>
                      <w:sz w:val="21"/>
                      <w:szCs w:val="21"/>
                      <w:highlight w:val="none"/>
                      <w:lang w:val="en-US" w:eastAsia="zh-CN" w:bidi="ar-SA"/>
                    </w:rPr>
                    <w:t>2021</w:t>
                  </w:r>
                  <w:r>
                    <w:rPr>
                      <w:rFonts w:hint="eastAsia" w:ascii="宋体" w:hAnsi="宋体" w:eastAsia="宋体" w:cs="宋体"/>
                      <w:b w:val="0"/>
                      <w:bCs w:val="0"/>
                      <w:color w:val="auto"/>
                      <w:kern w:val="2"/>
                      <w:sz w:val="21"/>
                      <w:szCs w:val="21"/>
                      <w:highlight w:val="none"/>
                      <w:lang w:val="en-US" w:eastAsia="zh-CN" w:bidi="ar-SA"/>
                    </w:rPr>
                    <w:t>年版）及其最新名录所列“高污染、高风险”管控项目内。</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大气环境总体管控要求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1.严禁新增钢铁、焦化、水泥、平板玻璃、电解铝等产能，严防封停设备死灰复燃。</w:t>
                  </w:r>
                </w:p>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2.提高能源利用效率。实施能源消耗总量和强度双控制行动，健全节能标准体系，开发推广节能高效技术和产品，实现重点用能行业、设备节能标准全覆盖。</w:t>
                  </w:r>
                </w:p>
              </w:tc>
              <w:tc>
                <w:tcPr>
                  <w:tcW w:w="1882" w:type="pct"/>
                  <w:tcBorders>
                    <w:tl2br w:val="nil"/>
                    <w:tr2bl w:val="nil"/>
                  </w:tcBorders>
                  <w:noWrap w:val="0"/>
                  <w:vAlign w:val="center"/>
                </w:tcPr>
                <w:p>
                  <w:pPr>
                    <w:keepNext w:val="0"/>
                    <w:keepLines w:val="0"/>
                    <w:widowControl/>
                    <w:suppressLineNumbers w:val="0"/>
                    <w:jc w:val="left"/>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sz w:val="21"/>
                      <w:szCs w:val="21"/>
                      <w:highlight w:val="none"/>
                      <w:lang w:val="en-US" w:eastAsia="zh-CN"/>
                    </w:rPr>
                    <w:t>本项目属于</w:t>
                  </w:r>
                  <w:r>
                    <w:rPr>
                      <w:rFonts w:hint="eastAsia" w:ascii="宋体" w:hAnsi="宋体" w:eastAsia="宋体" w:cs="宋体"/>
                      <w:color w:val="000000"/>
                      <w:kern w:val="0"/>
                      <w:sz w:val="21"/>
                      <w:szCs w:val="21"/>
                      <w:highlight w:val="none"/>
                      <w:lang w:val="en-US" w:eastAsia="zh-CN" w:bidi="ar"/>
                    </w:rPr>
                    <w:t>玻璃纤维和玻璃纤维增强塑料制品制造</w:t>
                  </w:r>
                  <w:r>
                    <w:rPr>
                      <w:rFonts w:hint="eastAsia" w:hAnsi="宋体" w:eastAsia="宋体" w:cs="宋体"/>
                      <w:color w:val="000000"/>
                      <w:kern w:val="0"/>
                      <w:sz w:val="21"/>
                      <w:szCs w:val="21"/>
                      <w:highlight w:val="none"/>
                      <w:lang w:val="en-US" w:eastAsia="zh-CN" w:bidi="ar"/>
                    </w:rPr>
                    <w:t>，</w:t>
                  </w:r>
                  <w:r>
                    <w:rPr>
                      <w:rFonts w:hint="eastAsia" w:hAnsi="宋体" w:cs="宋体"/>
                      <w:color w:val="000000"/>
                      <w:kern w:val="0"/>
                      <w:sz w:val="21"/>
                      <w:szCs w:val="21"/>
                      <w:highlight w:val="none"/>
                      <w:lang w:val="en-US" w:eastAsia="zh-CN" w:bidi="ar"/>
                    </w:rPr>
                    <w:t>不使用天然气，</w:t>
                  </w:r>
                  <w:r>
                    <w:rPr>
                      <w:rFonts w:hint="eastAsia" w:ascii="宋体" w:hAnsi="宋体" w:cs="宋体"/>
                      <w:b w:val="0"/>
                      <w:bCs w:val="0"/>
                      <w:color w:val="auto"/>
                      <w:kern w:val="2"/>
                      <w:sz w:val="21"/>
                      <w:szCs w:val="21"/>
                      <w:highlight w:val="none"/>
                      <w:lang w:val="en-US" w:eastAsia="zh-CN" w:bidi="ar-SA"/>
                    </w:rPr>
                    <w:t>能源消耗为电能</w:t>
                  </w:r>
                  <w:r>
                    <w:rPr>
                      <w:rFonts w:hint="eastAsia" w:ascii="宋体" w:hAnsi="宋体" w:eastAsia="宋体" w:cs="宋体"/>
                      <w:b w:val="0"/>
                      <w:bCs w:val="0"/>
                      <w:color w:val="auto"/>
                      <w:kern w:val="2"/>
                      <w:sz w:val="21"/>
                      <w:szCs w:val="21"/>
                      <w:highlight w:val="none"/>
                      <w:lang w:val="en-US" w:eastAsia="zh-CN" w:bidi="ar-SA"/>
                    </w:rPr>
                    <w:t>。</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地表水环境总体管控要求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1.严格控制高污染、高耗水行业新增产能。</w:t>
                  </w:r>
                </w:p>
              </w:tc>
              <w:tc>
                <w:tcPr>
                  <w:tcW w:w="1882"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center"/>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项目不属于高污染高耗水行业。</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8" w:hRule="atLeast"/>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土壤及地下水风险防控总体管控要求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1.严格按照用途审批用地，各级土地行政主管部门必须严格按照土地利用总体规划确定的用途审批用地，严格控制农用地转为建设用地；严格保护生态环境建设用地，促进区域人口、资源、环境和谐发展。</w:t>
                  </w:r>
                </w:p>
              </w:tc>
              <w:tc>
                <w:tcPr>
                  <w:tcW w:w="1882"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center"/>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highlight w:val="none"/>
                      <w:lang w:val="en-US" w:eastAsia="zh-CN" w:bidi="ar-SA"/>
                    </w:rPr>
                    <w:t>本项目在秦皇岛光宇玻纤制品股份有限公司所属占地范围内进行扩建，用地性质为工业用地</w:t>
                  </w:r>
                  <w:r>
                    <w:rPr>
                      <w:rFonts w:hint="eastAsia" w:hAnsi="宋体" w:eastAsia="宋体" w:cs="宋体"/>
                      <w:b w:val="0"/>
                      <w:bCs w:val="0"/>
                      <w:color w:val="auto"/>
                      <w:kern w:val="2"/>
                      <w:sz w:val="21"/>
                      <w:szCs w:val="21"/>
                      <w:highlight w:val="none"/>
                      <w:lang w:val="en-US" w:eastAsia="zh-CN" w:bidi="ar-SA"/>
                    </w:rPr>
                    <w:t>。</w:t>
                  </w:r>
                  <w:r>
                    <w:rPr>
                      <w:rFonts w:hint="eastAsia" w:ascii="宋体" w:hAnsi="宋体" w:eastAsia="宋体" w:cs="宋体"/>
                      <w:b w:val="0"/>
                      <w:bCs w:val="0"/>
                      <w:color w:val="auto"/>
                      <w:kern w:val="2"/>
                      <w:sz w:val="21"/>
                      <w:szCs w:val="21"/>
                      <w:highlight w:val="none"/>
                      <w:lang w:val="en-US" w:eastAsia="zh-CN" w:bidi="ar-SA"/>
                    </w:rPr>
                    <w:t>（见附件）</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98" w:hRule="atLeast"/>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资源利用总体管控要求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1.严格禁限采区管理要求，在地下水禁止开采区，一律禁止开凿新的取水井；在地下水限制开采区，一般不得开凿新的取水井。</w:t>
                  </w:r>
                </w:p>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p>
              </w:tc>
              <w:tc>
                <w:tcPr>
                  <w:tcW w:w="1882"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center"/>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项目不在河北省划定的地下水禁限采区范围内。</w:t>
                  </w: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sz w:val="21"/>
                      <w:szCs w:val="21"/>
                      <w:highlight w:val="none"/>
                      <w:lang w:val="en-US" w:eastAsia="zh-CN"/>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2" w:hRule="atLeast"/>
                <w:jc w:val="center"/>
              </w:trPr>
              <w:tc>
                <w:tcPr>
                  <w:tcW w:w="741"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产业布局总体管控要求</w:t>
                  </w:r>
                </w:p>
              </w:tc>
              <w:tc>
                <w:tcPr>
                  <w:tcW w:w="2035"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1.禁止新建国家《产业结构调整指导目录》中限制类、淘汰类产业项目，《市场准入负面清单》中禁止准入类及《河北省禁止投资的产业目录》、《河北省新增限制和淘汰类产业目录(2015年版)》、《秦皇岛市限制和禁止投资的产业目录》(2020年修订版)中的产业项目。</w:t>
                  </w:r>
                </w:p>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left"/>
                    <w:textAlignment w:val="auto"/>
                    <w:outlineLvl w:val="9"/>
                    <w:rPr>
                      <w:rFonts w:hint="eastAsia" w:ascii="宋体" w:hAnsi="宋体" w:eastAsia="宋体" w:cs="宋体"/>
                      <w:b w:val="0"/>
                      <w:bCs w:val="0"/>
                      <w:color w:val="auto"/>
                      <w:kern w:val="2"/>
                      <w:sz w:val="21"/>
                      <w:szCs w:val="21"/>
                      <w:lang w:val="en-US" w:eastAsia="zh-CN" w:bidi="ar-SA"/>
                    </w:rPr>
                  </w:pPr>
                  <w:r>
                    <w:rPr>
                      <w:rFonts w:hint="eastAsia" w:ascii="宋体" w:hAnsi="宋体" w:eastAsia="宋体" w:cs="宋体"/>
                      <w:b w:val="0"/>
                      <w:bCs w:val="0"/>
                      <w:color w:val="auto"/>
                      <w:kern w:val="2"/>
                      <w:sz w:val="21"/>
                      <w:szCs w:val="21"/>
                      <w:lang w:val="en-US" w:eastAsia="zh-CN" w:bidi="ar-SA"/>
                    </w:rPr>
                    <w:t>2.禁止建设《环境保护综合名录(</w:t>
                  </w:r>
                  <w:r>
                    <w:rPr>
                      <w:rFonts w:hint="eastAsia" w:hAnsi="宋体" w:eastAsia="宋体" w:cs="宋体"/>
                      <w:b w:val="0"/>
                      <w:bCs w:val="0"/>
                      <w:color w:val="auto"/>
                      <w:kern w:val="2"/>
                      <w:sz w:val="21"/>
                      <w:szCs w:val="21"/>
                      <w:lang w:val="en-US" w:eastAsia="zh-CN" w:bidi="ar-SA"/>
                    </w:rPr>
                    <w:t>2017</w:t>
                  </w:r>
                  <w:r>
                    <w:rPr>
                      <w:rFonts w:hint="eastAsia" w:ascii="宋体" w:hAnsi="宋体" w:eastAsia="宋体" w:cs="宋体"/>
                      <w:b w:val="0"/>
                      <w:bCs w:val="0"/>
                      <w:color w:val="auto"/>
                      <w:kern w:val="2"/>
                      <w:sz w:val="21"/>
                      <w:szCs w:val="21"/>
                      <w:lang w:val="en-US" w:eastAsia="zh-CN" w:bidi="ar-SA"/>
                    </w:rPr>
                    <w:t>年版)》中“高污染、高风险”产品加工项目。严格控制生态脆弱或环境敏感地区建设“两高”行业项目。</w:t>
                  </w:r>
                </w:p>
              </w:tc>
              <w:tc>
                <w:tcPr>
                  <w:tcW w:w="1882" w:type="pct"/>
                  <w:tcBorders>
                    <w:tl2br w:val="nil"/>
                    <w:tr2bl w:val="nil"/>
                  </w:tcBorders>
                  <w:noWrap w:val="0"/>
                  <w:vAlign w:val="center"/>
                </w:tcPr>
                <w:p>
                  <w:pPr>
                    <w:pStyle w:val="42"/>
                    <w:keepNext/>
                    <w:keepLines/>
                    <w:pageBreakBefore w:val="0"/>
                    <w:widowControl w:val="0"/>
                    <w:tabs>
                      <w:tab w:val="left" w:pos="0"/>
                    </w:tabs>
                    <w:kinsoku/>
                    <w:wordWrap w:val="0"/>
                    <w:overflowPunct/>
                    <w:topLinePunct w:val="0"/>
                    <w:autoSpaceDE/>
                    <w:autoSpaceDN/>
                    <w:bidi w:val="0"/>
                    <w:spacing w:before="157" w:beforeLines="50" w:after="157" w:afterLines="50" w:line="240" w:lineRule="auto"/>
                    <w:ind w:firstLine="0" w:firstLineChars="0"/>
                    <w:jc w:val="center"/>
                    <w:textAlignment w:val="auto"/>
                    <w:outlineLvl w:val="9"/>
                    <w:rPr>
                      <w:rFonts w:hint="eastAsia" w:ascii="宋体" w:hAnsi="宋体" w:eastAsia="宋体" w:cs="宋体"/>
                      <w:b w:val="0"/>
                      <w:bCs w:val="0"/>
                      <w:color w:val="auto"/>
                      <w:kern w:val="0"/>
                      <w:sz w:val="21"/>
                      <w:szCs w:val="21"/>
                      <w:vertAlign w:val="baseline"/>
                      <w:lang w:val="en-US" w:eastAsia="zh-CN" w:bidi="ar-SA"/>
                    </w:rPr>
                  </w:pPr>
                  <w:r>
                    <w:rPr>
                      <w:rFonts w:hint="eastAsia" w:ascii="宋体" w:hAnsi="宋体" w:eastAsia="宋体" w:cs="宋体"/>
                      <w:b w:val="0"/>
                      <w:bCs w:val="0"/>
                      <w:color w:val="auto"/>
                      <w:kern w:val="2"/>
                      <w:sz w:val="21"/>
                      <w:szCs w:val="21"/>
                      <w:lang w:val="en-US" w:eastAsia="zh-CN" w:bidi="ar-SA"/>
                    </w:rPr>
                    <w:t>本项目不属于《产业结构调整指导目录》中限制类、淘汰类产业项目，不属于《市场准入负面清单》中禁止准入类及《河北省禁止投资的产业目录》、《河北省新增限制和淘汰类产业目录(2015年版)》、《秦皇岛市限制和禁止投资的产业目录》(2020年修订版)中的产业项目；本项目不属于《环境保护综合名录(</w:t>
                  </w:r>
                  <w:r>
                    <w:rPr>
                      <w:rFonts w:hint="eastAsia" w:hAnsi="宋体" w:eastAsia="宋体" w:cs="宋体"/>
                      <w:b w:val="0"/>
                      <w:bCs w:val="0"/>
                      <w:color w:val="auto"/>
                      <w:kern w:val="2"/>
                      <w:sz w:val="21"/>
                      <w:szCs w:val="21"/>
                      <w:lang w:val="en-US" w:eastAsia="zh-CN" w:bidi="ar-SA"/>
                    </w:rPr>
                    <w:t>2021</w:t>
                  </w:r>
                  <w:r>
                    <w:rPr>
                      <w:rFonts w:hint="eastAsia" w:ascii="宋体" w:hAnsi="宋体" w:eastAsia="宋体" w:cs="宋体"/>
                      <w:b w:val="0"/>
                      <w:bCs w:val="0"/>
                      <w:color w:val="auto"/>
                      <w:kern w:val="2"/>
                      <w:sz w:val="21"/>
                      <w:szCs w:val="21"/>
                      <w:lang w:val="en-US" w:eastAsia="zh-CN" w:bidi="ar-SA"/>
                    </w:rPr>
                    <w:t>年版)》中“高污染、高风险”产品加工项目</w:t>
                  </w:r>
                  <w:r>
                    <w:rPr>
                      <w:rFonts w:hint="eastAsia" w:ascii="宋体" w:hAnsi="宋体" w:eastAsia="宋体" w:cs="宋体"/>
                      <w:b w:val="0"/>
                      <w:bCs w:val="0"/>
                      <w:color w:val="auto"/>
                      <w:kern w:val="0"/>
                      <w:sz w:val="21"/>
                      <w:szCs w:val="21"/>
                      <w:vertAlign w:val="baseline"/>
                      <w:lang w:val="en-US" w:eastAsia="zh-CN" w:bidi="ar-SA"/>
                    </w:rPr>
                    <w:t>。</w:t>
                  </w:r>
                </w:p>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kern w:val="0"/>
                      <w:sz w:val="21"/>
                      <w:szCs w:val="21"/>
                      <w:vertAlign w:val="baseline"/>
                      <w:lang w:val="en-US" w:eastAsia="zh-CN" w:bidi="ar-SA"/>
                    </w:rPr>
                  </w:pPr>
                </w:p>
              </w:tc>
              <w:tc>
                <w:tcPr>
                  <w:tcW w:w="340" w:type="pct"/>
                  <w:tcBorders>
                    <w:tl2br w:val="nil"/>
                    <w:tr2bl w:val="nil"/>
                  </w:tcBorders>
                  <w:noWrap w:val="0"/>
                  <w:vAlign w:val="center"/>
                </w:tcPr>
                <w:p>
                  <w:pPr>
                    <w:pStyle w:val="7"/>
                    <w:keepNext/>
                    <w:keepLines/>
                    <w:pageBreakBefore w:val="0"/>
                    <w:widowControl w:val="0"/>
                    <w:kinsoku/>
                    <w:wordWrap w:val="0"/>
                    <w:overflowPunct/>
                    <w:topLinePunct w:val="0"/>
                    <w:autoSpaceDE/>
                    <w:autoSpaceDN/>
                    <w:bidi w:val="0"/>
                    <w:spacing w:before="157" w:beforeLines="50" w:after="157" w:afterLines="50" w:line="240" w:lineRule="auto"/>
                    <w:ind w:firstLine="0" w:firstLineChars="0"/>
                    <w:jc w:val="center"/>
                    <w:textAlignment w:val="auto"/>
                    <w:rPr>
                      <w:rFonts w:hint="eastAsia" w:ascii="宋体" w:hAnsi="宋体" w:eastAsia="宋体" w:cs="宋体"/>
                      <w:b w:val="0"/>
                      <w:bCs w:val="0"/>
                      <w:color w:val="auto"/>
                      <w:kern w:val="0"/>
                      <w:sz w:val="21"/>
                      <w:szCs w:val="21"/>
                      <w:vertAlign w:val="baseline"/>
                      <w:lang w:val="en-US" w:eastAsia="zh-CN" w:bidi="ar-SA"/>
                    </w:rPr>
                  </w:pPr>
                  <w:r>
                    <w:rPr>
                      <w:rFonts w:hint="eastAsia" w:ascii="宋体" w:hAnsi="宋体" w:eastAsia="宋体" w:cs="宋体"/>
                      <w:b w:val="0"/>
                      <w:bCs w:val="0"/>
                      <w:color w:val="auto"/>
                      <w:sz w:val="21"/>
                      <w:szCs w:val="21"/>
                      <w:highlight w:val="none"/>
                      <w:lang w:val="en-US" w:eastAsia="zh-CN"/>
                    </w:rPr>
                    <w:t>符合要求</w:t>
                  </w:r>
                </w:p>
              </w:tc>
            </w:tr>
          </w:tbl>
          <w:p>
            <w:pPr>
              <w:pStyle w:val="17"/>
              <w:rPr>
                <w:rFonts w:hint="eastAsia" w:ascii="宋体" w:hAnsi="宋体" w:cs="宋体"/>
                <w:szCs w:val="21"/>
              </w:rPr>
            </w:pP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ind w:firstLine="422" w:firstLineChars="200"/>
              <w:jc w:val="left"/>
              <w:textAlignment w:val="auto"/>
              <w:rPr>
                <w:b/>
                <w:bCs/>
              </w:rPr>
            </w:pPr>
            <w:r>
              <w:rPr>
                <w:rFonts w:hint="eastAsia" w:ascii="宋体" w:hAnsi="宋体" w:cs="宋体"/>
                <w:b/>
                <w:bCs/>
                <w:szCs w:val="21"/>
                <w:lang w:val="en-US" w:eastAsia="zh-CN"/>
              </w:rPr>
              <w:t>3、与</w:t>
            </w:r>
            <w:r>
              <w:rPr>
                <w:rFonts w:hint="eastAsia" w:ascii="宋体" w:hAnsi="宋体" w:cs="宋体"/>
                <w:b/>
                <w:bCs/>
                <w:color w:val="auto"/>
                <w:kern w:val="0"/>
                <w:szCs w:val="21"/>
                <w:highlight w:val="none"/>
              </w:rPr>
              <w:t>综合管控单元准入清单</w:t>
            </w:r>
            <w:r>
              <w:rPr>
                <w:rFonts w:hint="eastAsia"/>
                <w:b/>
                <w:bCs/>
                <w:lang w:val="en-US" w:eastAsia="zh-CN"/>
              </w:rPr>
              <w:t>符合性分析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eastAsia"/>
                <w:b w:val="0"/>
                <w:bCs w:val="0"/>
                <w:color w:val="auto"/>
                <w:lang w:val="en-US" w:eastAsia="zh-CN"/>
              </w:rPr>
            </w:pPr>
            <w:r>
              <w:rPr>
                <w:rFonts w:hint="eastAsia"/>
                <w:b w:val="0"/>
                <w:bCs w:val="0"/>
                <w:color w:val="auto"/>
                <w:lang w:val="en-US" w:eastAsia="zh-CN"/>
              </w:rPr>
              <w:t>本项目与</w:t>
            </w:r>
            <w:r>
              <w:rPr>
                <w:rFonts w:hint="eastAsia" w:ascii="宋体" w:hAnsi="宋体" w:cs="宋体"/>
                <w:b w:val="0"/>
                <w:bCs w:val="0"/>
                <w:color w:val="auto"/>
                <w:kern w:val="0"/>
                <w:szCs w:val="21"/>
                <w:highlight w:val="none"/>
              </w:rPr>
              <w:t>综合管控单元准入清单</w:t>
            </w:r>
            <w:r>
              <w:rPr>
                <w:rFonts w:hint="eastAsia"/>
                <w:b w:val="0"/>
                <w:bCs w:val="0"/>
                <w:color w:val="auto"/>
                <w:lang w:val="en-US" w:eastAsia="zh-CN"/>
              </w:rPr>
              <w:t>符合性分析，见下表。</w:t>
            </w:r>
          </w:p>
          <w:p>
            <w:pPr>
              <w:pStyle w:val="9"/>
              <w:rPr>
                <w:rFonts w:hint="eastAsia"/>
                <w:b w:val="0"/>
                <w:bCs w:val="0"/>
                <w:color w:val="auto"/>
                <w:lang w:val="en-US" w:eastAsia="zh-CN"/>
              </w:rPr>
            </w:pPr>
          </w:p>
          <w:p>
            <w:pPr>
              <w:pStyle w:val="7"/>
              <w:rPr>
                <w:rFonts w:hint="eastAsia"/>
                <w:b w:val="0"/>
                <w:bCs w:val="0"/>
                <w:color w:val="auto"/>
                <w:lang w:val="en-US" w:eastAsia="zh-CN"/>
              </w:rPr>
            </w:pPr>
          </w:p>
          <w:p>
            <w:pPr>
              <w:pStyle w:val="7"/>
              <w:rPr>
                <w:rFonts w:hint="eastAsia"/>
              </w:rPr>
            </w:pPr>
          </w:p>
          <w:p>
            <w:pPr>
              <w:pStyle w:val="41"/>
              <w:keepNext/>
              <w:keepLines/>
              <w:pageBreakBefore w:val="0"/>
              <w:widowControl w:val="0"/>
              <w:tabs>
                <w:tab w:val="left" w:pos="0"/>
              </w:tabs>
              <w:kinsoku/>
              <w:wordWrap/>
              <w:overflowPunct/>
              <w:topLinePunct w:val="0"/>
              <w:autoSpaceDE/>
              <w:autoSpaceDN/>
              <w:bidi w:val="0"/>
              <w:adjustRightInd w:val="0"/>
              <w:snapToGrid w:val="0"/>
              <w:spacing w:after="157" w:afterLines="50"/>
              <w:textAlignment w:val="auto"/>
              <w:rPr>
                <w:rFonts w:hint="eastAsia" w:ascii="宋体" w:hAnsi="宋体" w:eastAsia="宋体" w:cs="宋体"/>
                <w:sz w:val="21"/>
                <w:szCs w:val="21"/>
              </w:rPr>
            </w:pPr>
          </w:p>
          <w:p>
            <w:pPr>
              <w:pStyle w:val="41"/>
              <w:keepNext/>
              <w:keepLines/>
              <w:pageBreakBefore w:val="0"/>
              <w:widowControl w:val="0"/>
              <w:tabs>
                <w:tab w:val="left" w:pos="0"/>
              </w:tabs>
              <w:kinsoku/>
              <w:wordWrap/>
              <w:overflowPunct/>
              <w:topLinePunct w:val="0"/>
              <w:autoSpaceDE/>
              <w:autoSpaceDN/>
              <w:bidi w:val="0"/>
              <w:adjustRightInd w:val="0"/>
              <w:snapToGrid w:val="0"/>
              <w:spacing w:after="157" w:afterLines="50"/>
              <w:textAlignment w:val="auto"/>
              <w:rPr>
                <w:rFonts w:hint="eastAsia" w:ascii="宋体" w:hAnsi="宋体" w:eastAsia="宋体" w:cs="宋体"/>
                <w:sz w:val="21"/>
                <w:szCs w:val="21"/>
              </w:rPr>
            </w:pPr>
            <w:r>
              <w:rPr>
                <w:rFonts w:hint="eastAsia" w:ascii="宋体" w:hAnsi="宋体" w:eastAsia="宋体" w:cs="宋体"/>
                <w:b/>
                <w:bCs w:val="0"/>
                <w:sz w:val="21"/>
                <w:szCs w:val="21"/>
              </w:rPr>
              <w:t>表</w:t>
            </w:r>
            <w:r>
              <w:rPr>
                <w:rFonts w:hint="eastAsia" w:ascii="宋体" w:hAnsi="宋体" w:eastAsia="宋体" w:cs="宋体"/>
                <w:b/>
                <w:bCs w:val="0"/>
                <w:sz w:val="21"/>
                <w:szCs w:val="21"/>
                <w:lang w:val="en-US" w:eastAsia="zh-CN"/>
              </w:rPr>
              <w:t>1-3  本</w:t>
            </w:r>
            <w:r>
              <w:rPr>
                <w:rFonts w:hint="eastAsia" w:ascii="宋体" w:hAnsi="宋体" w:eastAsia="宋体" w:cs="宋体"/>
                <w:b/>
                <w:bCs w:val="0"/>
                <w:sz w:val="21"/>
                <w:szCs w:val="21"/>
              </w:rPr>
              <w:t>项目与综合管控单元准入清单符合性分析</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54"/>
              <w:gridCol w:w="367"/>
              <w:gridCol w:w="366"/>
              <w:gridCol w:w="450"/>
              <w:gridCol w:w="400"/>
              <w:gridCol w:w="3943"/>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54"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编号</w:t>
                  </w:r>
                </w:p>
              </w:tc>
              <w:tc>
                <w:tcPr>
                  <w:tcW w:w="367"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区县</w:t>
                  </w:r>
                </w:p>
              </w:tc>
              <w:tc>
                <w:tcPr>
                  <w:tcW w:w="366"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乡镇</w:t>
                  </w:r>
                </w:p>
              </w:tc>
              <w:tc>
                <w:tcPr>
                  <w:tcW w:w="450"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单元类别</w:t>
                  </w:r>
                </w:p>
              </w:tc>
              <w:tc>
                <w:tcPr>
                  <w:tcW w:w="400"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维度</w:t>
                  </w:r>
                </w:p>
              </w:tc>
              <w:tc>
                <w:tcPr>
                  <w:tcW w:w="3943"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准入要求</w:t>
                  </w:r>
                </w:p>
              </w:tc>
              <w:tc>
                <w:tcPr>
                  <w:tcW w:w="821"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54" w:type="dxa"/>
                  <w:vMerge w:val="restart"/>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lang w:eastAsia="en-US" w:bidi="en-US"/>
                    </w:rPr>
                    <w:t>ZH13030620058</w:t>
                  </w:r>
                </w:p>
              </w:tc>
              <w:tc>
                <w:tcPr>
                  <w:tcW w:w="367" w:type="dxa"/>
                  <w:vMerge w:val="restart"/>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抚宁 区</w:t>
                  </w:r>
                </w:p>
              </w:tc>
              <w:tc>
                <w:tcPr>
                  <w:tcW w:w="366" w:type="dxa"/>
                  <w:vMerge w:val="restart"/>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骊城街道 办事处 抚宁镇 留守营镇</w:t>
                  </w:r>
                </w:p>
              </w:tc>
              <w:tc>
                <w:tcPr>
                  <w:tcW w:w="450" w:type="dxa"/>
                  <w:vMerge w:val="restart"/>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重点 管控 区</w:t>
                  </w:r>
                </w:p>
              </w:tc>
              <w:tc>
                <w:tcPr>
                  <w:tcW w:w="400"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空间布 局约束</w:t>
                  </w:r>
                </w:p>
              </w:tc>
              <w:tc>
                <w:tcPr>
                  <w:tcW w:w="3943"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right="0" w:firstLine="0"/>
                    <w:jc w:val="left"/>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1、园区距离抚宁区城区较近，新建项目应在环评中论证对城区大气环境质量的影 响。2、在卫生防护距离内不适宜新建居民区、医院、科研、学校等环境敏感点。</w:t>
                  </w:r>
                </w:p>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left"/>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3、开发区接纳的退城进区的项目需符合开发区的产业定位和产业布局，清洁生产 水平较搬迁前必须提高，应满足二级水平要求。4、高新技术产业片区和军民融合产业区多为一类工业用地，不得发展对环境影响较大的建设项目。5、禁止新建和扩建金属表面处理及热加工处理项目及皮毛及皮革</w:t>
                  </w:r>
                  <w:r>
                    <w:rPr>
                      <w:rFonts w:hint="eastAsia" w:cs="宋体"/>
                      <w:b w:val="0"/>
                      <w:bCs w:val="0"/>
                      <w:color w:val="000000"/>
                      <w:spacing w:val="0"/>
                      <w:w w:val="100"/>
                      <w:position w:val="0"/>
                      <w:sz w:val="21"/>
                      <w:szCs w:val="21"/>
                      <w:highlight w:val="none"/>
                      <w:lang w:eastAsia="zh-CN"/>
                    </w:rPr>
                    <w:t>鞣制</w:t>
                  </w:r>
                  <w:r>
                    <w:rPr>
                      <w:rFonts w:hint="eastAsia" w:ascii="宋体" w:hAnsi="宋体" w:eastAsia="宋体" w:cs="宋体"/>
                      <w:b w:val="0"/>
                      <w:bCs w:val="0"/>
                      <w:color w:val="000000"/>
                      <w:spacing w:val="0"/>
                      <w:w w:val="100"/>
                      <w:position w:val="0"/>
                      <w:sz w:val="21"/>
                      <w:szCs w:val="21"/>
                      <w:highlight w:val="none"/>
                    </w:rPr>
                    <w:t>加工项目。</w:t>
                  </w:r>
                </w:p>
              </w:tc>
              <w:tc>
                <w:tcPr>
                  <w:tcW w:w="821"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本项目属于</w:t>
                  </w:r>
                  <w:r>
                    <w:rPr>
                      <w:rFonts w:hint="eastAsia" w:ascii="宋体" w:hAnsi="宋体" w:eastAsia="宋体" w:cs="宋体"/>
                      <w:szCs w:val="21"/>
                      <w:highlight w:val="none"/>
                      <w:lang w:val="en-US" w:eastAsia="zh-CN"/>
                    </w:rPr>
                    <w:t>扩建</w:t>
                  </w:r>
                  <w:r>
                    <w:rPr>
                      <w:rFonts w:hint="eastAsia" w:ascii="宋体" w:hAnsi="宋体" w:eastAsia="宋体" w:cs="宋体"/>
                      <w:szCs w:val="21"/>
                      <w:highlight w:val="none"/>
                    </w:rPr>
                    <w:t>，符合园区定位</w:t>
                  </w:r>
                  <w:r>
                    <w:rPr>
                      <w:rFonts w:hint="eastAsia" w:ascii="宋体" w:hAnsi="宋体" w:eastAsia="宋体" w:cs="宋体"/>
                      <w:szCs w:val="21"/>
                      <w:highlight w:val="none"/>
                      <w:lang w:eastAsia="zh-CN"/>
                    </w:rPr>
                    <w:t>，</w:t>
                  </w:r>
                  <w:r>
                    <w:rPr>
                      <w:rFonts w:hint="eastAsia" w:ascii="宋体" w:hAnsi="宋体" w:eastAsia="宋体" w:cs="宋体"/>
                      <w:szCs w:val="21"/>
                      <w:highlight w:val="none"/>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54"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36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pacing w:val="-3"/>
                      <w:sz w:val="21"/>
                      <w:szCs w:val="21"/>
                      <w:highlight w:val="none"/>
                    </w:rPr>
                  </w:pPr>
                </w:p>
              </w:tc>
              <w:tc>
                <w:tcPr>
                  <w:tcW w:w="366"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5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00"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污染物 排放管 控</w:t>
                  </w:r>
                </w:p>
              </w:tc>
              <w:tc>
                <w:tcPr>
                  <w:tcW w:w="3943"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left"/>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1、严格落实规划环评及其批复文件制定的环保措施。2、对</w:t>
                  </w:r>
                  <w:r>
                    <w:rPr>
                      <w:rFonts w:hint="eastAsia" w:ascii="宋体" w:hAnsi="宋体" w:eastAsia="宋体" w:cs="宋体"/>
                      <w:b w:val="0"/>
                      <w:bCs w:val="0"/>
                      <w:color w:val="000000"/>
                      <w:spacing w:val="0"/>
                      <w:w w:val="100"/>
                      <w:position w:val="0"/>
                      <w:sz w:val="21"/>
                      <w:szCs w:val="21"/>
                      <w:highlight w:val="none"/>
                      <w:lang w:val="en-US" w:eastAsia="en-US" w:bidi="en-US"/>
                    </w:rPr>
                    <w:t>VOCs</w:t>
                  </w:r>
                  <w:r>
                    <w:rPr>
                      <w:rFonts w:hint="eastAsia" w:ascii="宋体" w:hAnsi="宋体" w:eastAsia="宋体" w:cs="宋体"/>
                      <w:b w:val="0"/>
                      <w:bCs w:val="0"/>
                      <w:color w:val="000000"/>
                      <w:spacing w:val="0"/>
                      <w:w w:val="100"/>
                      <w:position w:val="0"/>
                      <w:sz w:val="21"/>
                      <w:szCs w:val="21"/>
                      <w:highlight w:val="none"/>
                    </w:rPr>
                    <w:t>排放集中的工业园区和产业聚集区，探索建立废气处理、排放检测、平台监控、运营维护一体 的第三方治理模式。3、涉</w:t>
                  </w:r>
                  <w:r>
                    <w:rPr>
                      <w:rFonts w:hint="eastAsia" w:ascii="宋体" w:hAnsi="宋体" w:eastAsia="宋体" w:cs="宋体"/>
                      <w:b w:val="0"/>
                      <w:bCs w:val="0"/>
                      <w:color w:val="000000"/>
                      <w:spacing w:val="0"/>
                      <w:w w:val="100"/>
                      <w:position w:val="0"/>
                      <w:sz w:val="21"/>
                      <w:szCs w:val="21"/>
                      <w:highlight w:val="none"/>
                      <w:lang w:val="en-US" w:eastAsia="en-US" w:bidi="en-US"/>
                    </w:rPr>
                    <w:t>VOCs</w:t>
                  </w:r>
                  <w:r>
                    <w:rPr>
                      <w:rFonts w:hint="eastAsia" w:ascii="宋体" w:hAnsi="宋体" w:eastAsia="宋体" w:cs="宋体"/>
                      <w:b w:val="0"/>
                      <w:bCs w:val="0"/>
                      <w:color w:val="000000"/>
                      <w:spacing w:val="0"/>
                      <w:w w:val="100"/>
                      <w:position w:val="0"/>
                      <w:sz w:val="21"/>
                      <w:szCs w:val="21"/>
                      <w:highlight w:val="none"/>
                    </w:rPr>
                    <w:t>排放工业企业污染物排放应达到《工业企业挥发性有机物排放控制标准》</w:t>
                  </w:r>
                  <w:r>
                    <w:rPr>
                      <w:rFonts w:hint="eastAsia" w:ascii="宋体" w:hAnsi="宋体" w:eastAsia="宋体" w:cs="宋体"/>
                      <w:b w:val="0"/>
                      <w:bCs w:val="0"/>
                      <w:color w:val="000000"/>
                      <w:spacing w:val="0"/>
                      <w:w w:val="100"/>
                      <w:position w:val="0"/>
                      <w:sz w:val="21"/>
                      <w:szCs w:val="21"/>
                      <w:highlight w:val="none"/>
                      <w:lang w:val="en-US" w:eastAsia="en-US" w:bidi="en-US"/>
                    </w:rPr>
                    <w:t>(DB13/2322-20</w:t>
                  </w:r>
                  <w:r>
                    <w:rPr>
                      <w:rFonts w:hint="eastAsia" w:ascii="宋体" w:hAnsi="宋体" w:eastAsia="宋体" w:cs="宋体"/>
                      <w:b w:val="0"/>
                      <w:bCs w:val="0"/>
                      <w:color w:val="000000"/>
                      <w:spacing w:val="0"/>
                      <w:w w:val="100"/>
                      <w:position w:val="0"/>
                      <w:sz w:val="21"/>
                      <w:szCs w:val="21"/>
                      <w:highlight w:val="none"/>
                    </w:rPr>
                    <w:t>16)及《挥发性有机物无组织排放控制标准》</w:t>
                  </w:r>
                  <w:r>
                    <w:rPr>
                      <w:rFonts w:hint="eastAsia" w:ascii="宋体" w:hAnsi="宋体" w:eastAsia="宋体" w:cs="宋体"/>
                      <w:b w:val="0"/>
                      <w:bCs w:val="0"/>
                      <w:color w:val="000000"/>
                      <w:spacing w:val="0"/>
                      <w:w w:val="100"/>
                      <w:position w:val="0"/>
                      <w:sz w:val="21"/>
                      <w:szCs w:val="21"/>
                      <w:highlight w:val="none"/>
                      <w:lang w:val="en-US" w:eastAsia="en-US" w:bidi="en-US"/>
                    </w:rPr>
                    <w:t>(GB37822-2019)</w:t>
                  </w:r>
                  <w:r>
                    <w:rPr>
                      <w:rFonts w:hint="eastAsia" w:ascii="宋体" w:hAnsi="宋体" w:eastAsia="宋体" w:cs="宋体"/>
                      <w:b w:val="0"/>
                      <w:bCs w:val="0"/>
                      <w:color w:val="000000"/>
                      <w:spacing w:val="0"/>
                      <w:w w:val="100"/>
                      <w:position w:val="0"/>
                      <w:sz w:val="21"/>
                      <w:szCs w:val="21"/>
                      <w:highlight w:val="none"/>
                    </w:rPr>
                    <w:t>相关排放要求。4、开发区内锅炉污染物排放应达到《锅炉大气污染物排放标准》</w:t>
                  </w:r>
                  <w:r>
                    <w:rPr>
                      <w:rFonts w:hint="eastAsia" w:ascii="宋体" w:hAnsi="宋体" w:eastAsia="宋体" w:cs="宋体"/>
                      <w:b w:val="0"/>
                      <w:bCs w:val="0"/>
                      <w:color w:val="000000"/>
                      <w:spacing w:val="0"/>
                      <w:w w:val="100"/>
                      <w:position w:val="0"/>
                      <w:sz w:val="21"/>
                      <w:szCs w:val="21"/>
                      <w:highlight w:val="none"/>
                      <w:lang w:val="en-US" w:eastAsia="en-US" w:bidi="en-US"/>
                    </w:rPr>
                    <w:t>(DB13/5161-2020)</w:t>
                  </w:r>
                  <w:r>
                    <w:rPr>
                      <w:rFonts w:hint="eastAsia" w:ascii="宋体" w:hAnsi="宋体" w:eastAsia="宋体" w:cs="宋体"/>
                      <w:b w:val="0"/>
                      <w:bCs w:val="0"/>
                      <w:color w:val="000000"/>
                      <w:spacing w:val="0"/>
                      <w:w w:val="100"/>
                      <w:position w:val="0"/>
                      <w:sz w:val="21"/>
                      <w:szCs w:val="21"/>
                      <w:highlight w:val="none"/>
                    </w:rPr>
                    <w:t>要求。</w:t>
                  </w:r>
                </w:p>
              </w:tc>
              <w:tc>
                <w:tcPr>
                  <w:tcW w:w="821"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本项目</w:t>
                  </w:r>
                  <w:r>
                    <w:rPr>
                      <w:rFonts w:hint="eastAsia" w:ascii="宋体" w:hAnsi="宋体" w:eastAsia="宋体" w:cs="宋体"/>
                      <w:szCs w:val="21"/>
                      <w:highlight w:val="none"/>
                      <w:lang w:val="en-US" w:eastAsia="zh-CN"/>
                    </w:rPr>
                    <w:t>不使用锅炉</w:t>
                  </w:r>
                  <w:r>
                    <w:rPr>
                      <w:rFonts w:hint="eastAsia" w:ascii="宋体" w:hAnsi="宋体" w:eastAsia="宋体" w:cs="宋体"/>
                      <w:szCs w:val="21"/>
                      <w:highlight w:val="none"/>
                    </w:rPr>
                    <w:t>，</w:t>
                  </w:r>
                  <w:r>
                    <w:rPr>
                      <w:rFonts w:hint="eastAsia" w:ascii="宋体" w:hAnsi="宋体" w:eastAsia="宋体" w:cs="宋体"/>
                      <w:b w:val="0"/>
                      <w:bCs w:val="0"/>
                      <w:color w:val="000000"/>
                      <w:spacing w:val="0"/>
                      <w:w w:val="100"/>
                      <w:position w:val="0"/>
                      <w:sz w:val="21"/>
                      <w:szCs w:val="21"/>
                      <w:highlight w:val="none"/>
                    </w:rPr>
                    <w:t>涉</w:t>
                  </w:r>
                  <w:r>
                    <w:rPr>
                      <w:rFonts w:hint="eastAsia" w:ascii="宋体" w:hAnsi="宋体" w:eastAsia="宋体" w:cs="宋体"/>
                      <w:b w:val="0"/>
                      <w:bCs w:val="0"/>
                      <w:color w:val="000000"/>
                      <w:spacing w:val="0"/>
                      <w:w w:val="100"/>
                      <w:position w:val="0"/>
                      <w:sz w:val="21"/>
                      <w:szCs w:val="21"/>
                      <w:highlight w:val="none"/>
                      <w:lang w:val="en-US" w:eastAsia="en-US" w:bidi="en-US"/>
                    </w:rPr>
                    <w:t>VOCs</w:t>
                  </w:r>
                  <w:r>
                    <w:rPr>
                      <w:rFonts w:hint="eastAsia" w:ascii="宋体" w:hAnsi="宋体" w:eastAsia="宋体" w:cs="宋体"/>
                      <w:b w:val="0"/>
                      <w:bCs w:val="0"/>
                      <w:color w:val="000000"/>
                      <w:spacing w:val="0"/>
                      <w:w w:val="100"/>
                      <w:position w:val="0"/>
                      <w:sz w:val="21"/>
                      <w:szCs w:val="21"/>
                      <w:highlight w:val="none"/>
                    </w:rPr>
                    <w:t>排放</w:t>
                  </w:r>
                  <w:r>
                    <w:rPr>
                      <w:rFonts w:hint="eastAsia" w:ascii="宋体" w:hAnsi="宋体" w:eastAsia="宋体" w:cs="宋体"/>
                      <w:b w:val="0"/>
                      <w:bCs w:val="0"/>
                      <w:color w:val="000000"/>
                      <w:spacing w:val="0"/>
                      <w:w w:val="100"/>
                      <w:position w:val="0"/>
                      <w:sz w:val="21"/>
                      <w:szCs w:val="21"/>
                      <w:highlight w:val="none"/>
                      <w:lang w:val="en-US" w:eastAsia="zh-CN"/>
                    </w:rPr>
                    <w:t>的废气</w:t>
                  </w:r>
                  <w:r>
                    <w:rPr>
                      <w:rFonts w:hint="eastAsia" w:ascii="宋体" w:hAnsi="宋体" w:cs="宋体"/>
                      <w:b w:val="0"/>
                      <w:bCs w:val="0"/>
                      <w:color w:val="000000"/>
                      <w:spacing w:val="0"/>
                      <w:w w:val="100"/>
                      <w:position w:val="0"/>
                      <w:sz w:val="21"/>
                      <w:szCs w:val="21"/>
                      <w:highlight w:val="none"/>
                      <w:lang w:val="en-US" w:eastAsia="zh-CN"/>
                    </w:rPr>
                    <w:t>满足</w:t>
                  </w:r>
                  <w:r>
                    <w:rPr>
                      <w:rFonts w:hint="eastAsia" w:ascii="宋体" w:hAnsi="宋体" w:eastAsia="宋体" w:cs="宋体"/>
                      <w:b w:val="0"/>
                      <w:bCs w:val="0"/>
                      <w:color w:val="000000"/>
                      <w:spacing w:val="0"/>
                      <w:w w:val="100"/>
                      <w:position w:val="0"/>
                      <w:sz w:val="21"/>
                      <w:szCs w:val="21"/>
                      <w:highlight w:val="none"/>
                      <w:lang w:val="en-US" w:eastAsia="zh-CN"/>
                    </w:rPr>
                    <w:t>相应排放要求，</w:t>
                  </w:r>
                  <w:r>
                    <w:rPr>
                      <w:rFonts w:hint="eastAsia" w:ascii="宋体" w:hAnsi="宋体" w:eastAsia="宋体" w:cs="宋体"/>
                      <w:szCs w:val="21"/>
                      <w:highlight w:val="none"/>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54"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36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pacing w:val="-3"/>
                      <w:sz w:val="21"/>
                      <w:szCs w:val="21"/>
                      <w:highlight w:val="none"/>
                    </w:rPr>
                  </w:pPr>
                </w:p>
              </w:tc>
              <w:tc>
                <w:tcPr>
                  <w:tcW w:w="366"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5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00"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环境风 险防控</w:t>
                  </w:r>
                </w:p>
              </w:tc>
              <w:tc>
                <w:tcPr>
                  <w:tcW w:w="3943"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left"/>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1、严格落实规划环评及其批复文件制定的环境风险防范措施。2、开发区及入区企业需组织编制《环境风险应急预案》，成立应急组织机构，定期开展应急演练，</w:t>
                  </w:r>
                  <w:r>
                    <w:rPr>
                      <w:rFonts w:hint="eastAsia" w:cs="宋体"/>
                      <w:b w:val="0"/>
                      <w:bCs w:val="0"/>
                      <w:color w:val="000000"/>
                      <w:spacing w:val="0"/>
                      <w:w w:val="100"/>
                      <w:position w:val="0"/>
                      <w:sz w:val="21"/>
                      <w:szCs w:val="21"/>
                      <w:highlight w:val="none"/>
                      <w:lang w:eastAsia="zh-CN"/>
                    </w:rPr>
                    <w:t>提高</w:t>
                  </w:r>
                  <w:r>
                    <w:rPr>
                      <w:rFonts w:hint="eastAsia" w:ascii="宋体" w:hAnsi="宋体" w:eastAsia="宋体" w:cs="宋体"/>
                      <w:b w:val="0"/>
                      <w:bCs w:val="0"/>
                      <w:color w:val="000000"/>
                      <w:spacing w:val="0"/>
                      <w:w w:val="100"/>
                      <w:position w:val="0"/>
                      <w:sz w:val="21"/>
                      <w:szCs w:val="21"/>
                      <w:highlight w:val="none"/>
                    </w:rPr>
                    <w:t>区域环境风险防范能力。3、建立有效的事故风险防范体系，使开发区建设和环境保护协调发展。4、禁止建设存在重大环境安全隐患的工业项目。5、确定地下水污染来源和路径，进行污染风险评估。</w:t>
                  </w:r>
                </w:p>
              </w:tc>
              <w:tc>
                <w:tcPr>
                  <w:tcW w:w="821"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rPr>
                  </w:pPr>
                  <w:r>
                    <w:rPr>
                      <w:rFonts w:hint="eastAsia" w:ascii="宋体" w:hAnsi="宋体" w:eastAsia="宋体" w:cs="宋体"/>
                      <w:szCs w:val="21"/>
                      <w:highlight w:val="none"/>
                    </w:rPr>
                    <w:t>按要求</w:t>
                  </w:r>
                  <w:r>
                    <w:rPr>
                      <w:rFonts w:hint="eastAsia" w:ascii="宋体" w:hAnsi="宋体" w:cs="宋体"/>
                      <w:szCs w:val="21"/>
                      <w:highlight w:val="none"/>
                      <w:lang w:val="en-US" w:eastAsia="zh-CN"/>
                    </w:rPr>
                    <w:t>修改</w:t>
                  </w:r>
                  <w:r>
                    <w:rPr>
                      <w:rFonts w:hint="eastAsia" w:ascii="宋体" w:hAnsi="宋体" w:eastAsia="宋体" w:cs="宋体"/>
                      <w:szCs w:val="21"/>
                      <w:highlight w:val="none"/>
                    </w:rPr>
                    <w:t>应急预案</w:t>
                  </w:r>
                  <w:r>
                    <w:rPr>
                      <w:rFonts w:hint="eastAsia" w:ascii="宋体" w:hAnsi="宋体" w:eastAsia="宋体" w:cs="宋体"/>
                      <w:szCs w:val="21"/>
                      <w:highlight w:val="none"/>
                      <w:lang w:eastAsia="zh-CN"/>
                    </w:rPr>
                    <w:t>，</w:t>
                  </w:r>
                  <w:r>
                    <w:rPr>
                      <w:rFonts w:hint="eastAsia" w:ascii="宋体" w:hAnsi="宋体" w:eastAsia="宋体" w:cs="宋体"/>
                      <w:szCs w:val="21"/>
                      <w:highlight w:val="none"/>
                    </w:rPr>
                    <w:t>符合要求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jc w:val="center"/>
              </w:trPr>
              <w:tc>
                <w:tcPr>
                  <w:tcW w:w="554"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367"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pacing w:val="-3"/>
                      <w:sz w:val="21"/>
                      <w:szCs w:val="21"/>
                      <w:highlight w:val="none"/>
                    </w:rPr>
                  </w:pPr>
                </w:p>
              </w:tc>
              <w:tc>
                <w:tcPr>
                  <w:tcW w:w="366"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50" w:type="dxa"/>
                  <w:vMerge w:val="continue"/>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sz w:val="21"/>
                      <w:szCs w:val="21"/>
                      <w:highlight w:val="none"/>
                    </w:rPr>
                  </w:pPr>
                </w:p>
              </w:tc>
              <w:tc>
                <w:tcPr>
                  <w:tcW w:w="400"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center"/>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资源利 用效率</w:t>
                  </w:r>
                </w:p>
              </w:tc>
              <w:tc>
                <w:tcPr>
                  <w:tcW w:w="3943" w:type="dxa"/>
                  <w:vAlign w:val="center"/>
                </w:tcPr>
                <w:p>
                  <w:pPr>
                    <w:pStyle w:val="102"/>
                    <w:keepNext w:val="0"/>
                    <w:keepLines w:val="0"/>
                    <w:pageBreakBefore w:val="0"/>
                    <w:widowControl w:val="0"/>
                    <w:shd w:val="clear" w:color="auto" w:fill="auto"/>
                    <w:kinsoku/>
                    <w:wordWrap/>
                    <w:overflowPunct/>
                    <w:topLinePunct w:val="0"/>
                    <w:autoSpaceDE/>
                    <w:autoSpaceDN/>
                    <w:bidi w:val="0"/>
                    <w:spacing w:before="157" w:beforeLines="50" w:after="157" w:afterLines="50" w:line="240" w:lineRule="auto"/>
                    <w:ind w:left="0" w:leftChars="0" w:right="0" w:rightChars="0" w:firstLine="0" w:firstLineChars="0"/>
                    <w:jc w:val="left"/>
                    <w:textAlignment w:val="auto"/>
                    <w:rPr>
                      <w:rFonts w:hint="eastAsia" w:ascii="宋体" w:hAnsi="宋体" w:eastAsia="宋体" w:cs="宋体"/>
                      <w:b w:val="0"/>
                      <w:bCs w:val="0"/>
                      <w:sz w:val="21"/>
                      <w:szCs w:val="21"/>
                      <w:highlight w:val="none"/>
                    </w:rPr>
                  </w:pPr>
                  <w:r>
                    <w:rPr>
                      <w:rFonts w:hint="eastAsia" w:ascii="宋体" w:hAnsi="宋体" w:eastAsia="宋体" w:cs="宋体"/>
                      <w:b w:val="0"/>
                      <w:bCs w:val="0"/>
                      <w:color w:val="000000"/>
                      <w:spacing w:val="0"/>
                      <w:w w:val="100"/>
                      <w:position w:val="0"/>
                      <w:sz w:val="21"/>
                      <w:szCs w:val="21"/>
                      <w:highlight w:val="none"/>
                    </w:rPr>
                    <w:t>1、中水回用率</w:t>
                  </w:r>
                  <w:r>
                    <w:rPr>
                      <w:rFonts w:hint="eastAsia" w:ascii="宋体" w:hAnsi="宋体" w:eastAsia="宋体" w:cs="宋体"/>
                      <w:b w:val="0"/>
                      <w:bCs w:val="0"/>
                      <w:color w:val="000000"/>
                      <w:spacing w:val="0"/>
                      <w:w w:val="100"/>
                      <w:position w:val="0"/>
                      <w:sz w:val="21"/>
                      <w:szCs w:val="21"/>
                      <w:highlight w:val="none"/>
                      <w:lang w:val="en-US" w:eastAsia="zh-CN" w:bidi="en-US"/>
                    </w:rPr>
                    <w:t>≥</w:t>
                  </w:r>
                  <w:r>
                    <w:rPr>
                      <w:rFonts w:hint="eastAsia" w:ascii="宋体" w:hAnsi="宋体" w:eastAsia="宋体" w:cs="宋体"/>
                      <w:b w:val="0"/>
                      <w:bCs w:val="0"/>
                      <w:color w:val="000000"/>
                      <w:spacing w:val="0"/>
                      <w:w w:val="100"/>
                      <w:position w:val="0"/>
                      <w:sz w:val="21"/>
                      <w:szCs w:val="21"/>
                      <w:highlight w:val="none"/>
                      <w:lang w:val="en-US" w:eastAsia="en-US" w:bidi="en-US"/>
                    </w:rPr>
                    <w:t>30%。</w:t>
                  </w:r>
                  <w:r>
                    <w:rPr>
                      <w:rFonts w:hint="eastAsia" w:ascii="宋体" w:hAnsi="宋体" w:eastAsia="宋体" w:cs="宋体"/>
                      <w:b w:val="0"/>
                      <w:bCs w:val="0"/>
                      <w:color w:val="000000"/>
                      <w:spacing w:val="0"/>
                      <w:w w:val="100"/>
                      <w:position w:val="0"/>
                      <w:sz w:val="21"/>
                      <w:szCs w:val="21"/>
                      <w:highlight w:val="none"/>
                    </w:rPr>
                    <w:t>2、园区工业水重复利用率</w:t>
                  </w:r>
                  <w:r>
                    <w:rPr>
                      <w:rFonts w:hint="eastAsia" w:ascii="宋体" w:hAnsi="宋体" w:eastAsia="宋体" w:cs="宋体"/>
                      <w:b w:val="0"/>
                      <w:bCs w:val="0"/>
                      <w:color w:val="000000"/>
                      <w:spacing w:val="0"/>
                      <w:w w:val="100"/>
                      <w:position w:val="0"/>
                      <w:sz w:val="21"/>
                      <w:szCs w:val="21"/>
                      <w:highlight w:val="none"/>
                      <w:lang w:val="en-US" w:eastAsia="zh-CN" w:bidi="en-US"/>
                    </w:rPr>
                    <w:t>≥</w:t>
                  </w:r>
                  <w:r>
                    <w:rPr>
                      <w:rFonts w:hint="eastAsia" w:ascii="宋体" w:hAnsi="宋体" w:eastAsia="宋体" w:cs="宋体"/>
                      <w:b w:val="0"/>
                      <w:bCs w:val="0"/>
                      <w:color w:val="000000"/>
                      <w:spacing w:val="0"/>
                      <w:w w:val="100"/>
                      <w:position w:val="0"/>
                      <w:sz w:val="21"/>
                      <w:szCs w:val="21"/>
                      <w:highlight w:val="none"/>
                    </w:rPr>
                    <w:t>75%。</w:t>
                  </w:r>
                </w:p>
              </w:tc>
              <w:tc>
                <w:tcPr>
                  <w:tcW w:w="821" w:type="dxa"/>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zCs w:val="21"/>
                      <w:highlight w:val="none"/>
                      <w:lang w:eastAsia="zh-CN"/>
                    </w:rPr>
                  </w:pPr>
                  <w:r>
                    <w:rPr>
                      <w:rFonts w:hint="eastAsia" w:ascii="宋体" w:hAnsi="宋体" w:eastAsia="宋体" w:cs="宋体"/>
                      <w:szCs w:val="21"/>
                      <w:highlight w:val="none"/>
                    </w:rPr>
                    <w:t>不涉及</w:t>
                  </w:r>
                </w:p>
              </w:tc>
            </w:tr>
          </w:tbl>
          <w:p>
            <w:pPr>
              <w:pStyle w:val="66"/>
              <w:tabs>
                <w:tab w:val="left" w:pos="457"/>
              </w:tabs>
              <w:spacing w:before="120" w:beforeLines="50" w:afterLines="50"/>
              <w:ind w:left="0" w:leftChars="0" w:firstLine="0" w:firstLineChars="0"/>
              <w:jc w:val="left"/>
              <w:rPr>
                <w:rFonts w:hint="eastAsia" w:ascii="宋体" w:hAnsi="宋体" w:cs="宋体"/>
                <w:b/>
                <w:bCs/>
                <w:sz w:val="21"/>
                <w:szCs w:val="21"/>
                <w:lang w:val="en-US" w:eastAsia="zh-CN"/>
              </w:rPr>
            </w:pPr>
          </w:p>
          <w:p>
            <w:pPr>
              <w:pStyle w:val="66"/>
              <w:tabs>
                <w:tab w:val="left" w:pos="457"/>
              </w:tabs>
              <w:spacing w:before="120" w:beforeLines="50" w:afterLines="50"/>
              <w:ind w:left="0" w:leftChars="0" w:firstLine="422" w:firstLineChars="200"/>
              <w:jc w:val="left"/>
              <w:rPr>
                <w:rFonts w:hint="eastAsia" w:ascii="宋体" w:hAnsi="宋体" w:cs="宋体"/>
                <w:b/>
                <w:bCs/>
                <w:sz w:val="21"/>
                <w:szCs w:val="21"/>
                <w:lang w:val="en-US" w:eastAsia="zh-CN"/>
              </w:rPr>
            </w:pPr>
          </w:p>
          <w:p>
            <w:pPr>
              <w:pStyle w:val="66"/>
              <w:tabs>
                <w:tab w:val="left" w:pos="457"/>
              </w:tabs>
              <w:spacing w:before="120" w:beforeLines="50" w:afterLines="50"/>
              <w:ind w:left="0" w:leftChars="0" w:firstLine="422" w:firstLineChars="200"/>
              <w:jc w:val="left"/>
              <w:rPr>
                <w:rFonts w:ascii="宋体" w:hAnsi="宋体" w:cs="宋体"/>
                <w:b/>
                <w:bCs/>
                <w:color w:val="auto"/>
                <w:sz w:val="21"/>
                <w:szCs w:val="21"/>
                <w:highlight w:val="none"/>
              </w:rPr>
            </w:pPr>
            <w:r>
              <w:rPr>
                <w:rFonts w:hint="eastAsia" w:ascii="宋体" w:hAnsi="宋体" w:cs="宋体"/>
                <w:b/>
                <w:bCs/>
                <w:color w:val="auto"/>
                <w:sz w:val="21"/>
                <w:szCs w:val="21"/>
                <w:highlight w:val="none"/>
                <w:lang w:val="en-US" w:eastAsia="zh-CN"/>
              </w:rPr>
              <w:t>五</w:t>
            </w:r>
            <w:r>
              <w:rPr>
                <w:rFonts w:hint="eastAsia" w:ascii="宋体" w:hAnsi="宋体" w:cs="宋体"/>
                <w:b/>
                <w:bCs/>
                <w:color w:val="auto"/>
                <w:sz w:val="21"/>
                <w:szCs w:val="21"/>
                <w:highlight w:val="none"/>
              </w:rPr>
              <w:t>、本项目与</w:t>
            </w:r>
            <w:r>
              <w:rPr>
                <w:rFonts w:hint="eastAsia"/>
                <w:b/>
                <w:bCs/>
                <w:color w:val="auto"/>
                <w:kern w:val="2"/>
                <w:sz w:val="21"/>
                <w:szCs w:val="21"/>
                <w:highlight w:val="none"/>
              </w:rPr>
              <w:t>相关生态环境保护法律法规政策、生态环境保护规划的符合性分析</w:t>
            </w:r>
          </w:p>
          <w:p>
            <w:pPr>
              <w:autoSpaceDE w:val="0"/>
              <w:autoSpaceDN w:val="0"/>
              <w:adjustRightInd w:val="0"/>
              <w:snapToGrid w:val="0"/>
              <w:spacing w:before="120" w:beforeLines="50" w:after="120" w:afterLines="50" w:line="360" w:lineRule="auto"/>
              <w:ind w:firstLine="422" w:firstLineChars="200"/>
              <w:jc w:val="center"/>
            </w:pPr>
            <w:r>
              <w:rPr>
                <w:rFonts w:hint="eastAsia" w:ascii="宋体" w:hAnsi="宋体" w:cs="宋体"/>
                <w:b/>
                <w:bCs w:val="0"/>
                <w:color w:val="auto"/>
                <w:szCs w:val="21"/>
              </w:rPr>
              <w:t>表1-4</w:t>
            </w:r>
            <w:r>
              <w:rPr>
                <w:b/>
                <w:bCs w:val="0"/>
                <w:color w:val="auto"/>
                <w:szCs w:val="21"/>
              </w:rPr>
              <w:t xml:space="preserve">  </w:t>
            </w:r>
            <w:r>
              <w:rPr>
                <w:rFonts w:hint="eastAsia"/>
                <w:b/>
                <w:bCs w:val="0"/>
                <w:color w:val="auto"/>
                <w:szCs w:val="21"/>
              </w:rPr>
              <w:t>项目与</w:t>
            </w:r>
            <w:r>
              <w:rPr>
                <w:rFonts w:hint="eastAsia" w:ascii="宋体" w:hAnsi="宋体" w:cs="宋体"/>
                <w:b/>
                <w:bCs w:val="0"/>
                <w:color w:val="auto"/>
                <w:szCs w:val="21"/>
              </w:rPr>
              <w:t>国家相关政策符合性分析</w:t>
            </w:r>
          </w:p>
          <w:tbl>
            <w:tblPr>
              <w:tblStyle w:val="28"/>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476"/>
              <w:gridCol w:w="1211"/>
              <w:gridCol w:w="3027"/>
              <w:gridCol w:w="1722"/>
              <w:gridCol w:w="4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 w:hRule="atLeast"/>
                <w:jc w:val="center"/>
              </w:trPr>
              <w:tc>
                <w:tcPr>
                  <w:tcW w:w="34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序号</w:t>
                  </w:r>
                </w:p>
              </w:tc>
              <w:tc>
                <w:tcPr>
                  <w:tcW w:w="878"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相关规划</w:t>
                  </w:r>
                </w:p>
              </w:tc>
              <w:tc>
                <w:tcPr>
                  <w:tcW w:w="219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内容</w:t>
                  </w:r>
                </w:p>
              </w:tc>
              <w:tc>
                <w:tcPr>
                  <w:tcW w:w="1248"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本项目情况</w:t>
                  </w:r>
                </w:p>
              </w:tc>
              <w:tc>
                <w:tcPr>
                  <w:tcW w:w="332"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符合性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2" w:hRule="atLeast"/>
                <w:jc w:val="center"/>
              </w:trPr>
              <w:tc>
                <w:tcPr>
                  <w:tcW w:w="345"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FF0000"/>
                      <w:kern w:val="0"/>
                      <w:sz w:val="21"/>
                      <w:szCs w:val="21"/>
                      <w:highlight w:val="none"/>
                      <w:lang w:val="en-US" w:eastAsia="zh-CN"/>
                    </w:rPr>
                  </w:pPr>
                  <w:r>
                    <w:rPr>
                      <w:rFonts w:hint="eastAsia" w:ascii="宋体" w:hAnsi="宋体" w:eastAsia="宋体" w:cs="宋体"/>
                      <w:color w:val="FF0000"/>
                      <w:kern w:val="0"/>
                      <w:sz w:val="21"/>
                      <w:szCs w:val="21"/>
                      <w:highlight w:val="none"/>
                      <w:lang w:val="en-US" w:eastAsia="zh-CN"/>
                    </w:rPr>
                    <w:t>1</w:t>
                  </w:r>
                </w:p>
              </w:tc>
              <w:tc>
                <w:tcPr>
                  <w:tcW w:w="878" w:type="pct"/>
                  <w:noWrap w:val="0"/>
                  <w:vAlign w:val="center"/>
                </w:tcPr>
                <w:p>
                  <w:pPr>
                    <w:keepNext w:val="0"/>
                    <w:keepLines w:val="0"/>
                    <w:pageBreakBefore w:val="0"/>
                    <w:widowControl w:val="0"/>
                    <w:kinsoku/>
                    <w:wordWrap/>
                    <w:overflowPunct/>
                    <w:topLinePunct w:val="0"/>
                    <w:autoSpaceDE/>
                    <w:autoSpaceDN/>
                    <w:bidi w:val="0"/>
                    <w:adjustRightInd w:val="0"/>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《"十三五"挥发性有机物污染防治工作方案》</w:t>
                  </w:r>
                </w:p>
              </w:tc>
              <w:tc>
                <w:tcPr>
                  <w:tcW w:w="2195" w:type="pct"/>
                  <w:noWrap w:val="0"/>
                  <w:vAlign w:val="center"/>
                </w:tcPr>
                <w:p>
                  <w:pPr>
                    <w:keepNext w:val="0"/>
                    <w:keepLines w:val="0"/>
                    <w:pageBreakBefore w:val="0"/>
                    <w:widowControl/>
                    <w:kinsoku/>
                    <w:wordWrap/>
                    <w:overflowPunct/>
                    <w:topLinePunct w:val="0"/>
                    <w:autoSpaceDE/>
                    <w:autoSpaceDN/>
                    <w:bidi w:val="0"/>
                    <w:spacing w:before="157" w:beforeLines="50" w:after="157" w:afterLines="50" w:line="420" w:lineRule="exact"/>
                    <w:jc w:val="left"/>
                    <w:textAlignment w:val="auto"/>
                    <w:rPr>
                      <w:rFonts w:hint="eastAsia" w:ascii="宋体" w:hAnsi="宋体" w:eastAsia="宋体" w:cs="宋体"/>
                      <w:color w:val="auto"/>
                      <w:spacing w:val="-3"/>
                      <w:sz w:val="21"/>
                      <w:szCs w:val="21"/>
                      <w:highlight w:val="none"/>
                    </w:rPr>
                  </w:pPr>
                  <w:r>
                    <w:rPr>
                      <w:rFonts w:hint="eastAsia" w:ascii="宋体" w:hAnsi="宋体" w:cs="宋体"/>
                      <w:color w:val="auto"/>
                      <w:kern w:val="0"/>
                      <w:sz w:val="21"/>
                      <w:szCs w:val="21"/>
                      <w:highlight w:val="none"/>
                      <w:lang w:bidi="ar"/>
                    </w:rPr>
                    <w:t xml:space="preserve">建立管理台账，实施分类处置。新建涉VOCs排放的工业企业要入园区。新、改、扩建涉VOCs排放项目，应从源头加强控制，使用低（无）VOCs 含量的原辅材料，加强废气收集，安装高效治理设施。 </w:t>
                  </w:r>
                </w:p>
              </w:tc>
              <w:tc>
                <w:tcPr>
                  <w:tcW w:w="1248"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420" w:lineRule="exact"/>
                    <w:jc w:val="center"/>
                    <w:textAlignment w:val="auto"/>
                    <w:rPr>
                      <w:rFonts w:hint="default" w:ascii="宋体" w:hAnsi="宋体" w:eastAsia="宋体" w:cs="宋体"/>
                      <w:color w:val="auto"/>
                      <w:spacing w:val="-3"/>
                      <w:sz w:val="21"/>
                      <w:szCs w:val="21"/>
                      <w:highlight w:val="none"/>
                      <w:lang w:val="en-US" w:eastAsia="zh-CN"/>
                    </w:rPr>
                  </w:pPr>
                  <w:r>
                    <w:rPr>
                      <w:rFonts w:hint="eastAsia"/>
                      <w:color w:val="auto"/>
                      <w:sz w:val="21"/>
                      <w:szCs w:val="21"/>
                      <w:highlight w:val="none"/>
                    </w:rPr>
                    <w:t>本项目建立管理台账，</w:t>
                  </w:r>
                  <w:r>
                    <w:rPr>
                      <w:rFonts w:hint="eastAsia" w:ascii="宋体" w:hAnsi="宋体" w:cs="宋体"/>
                      <w:color w:val="auto"/>
                      <w:kern w:val="0"/>
                      <w:sz w:val="21"/>
                      <w:szCs w:val="21"/>
                      <w:highlight w:val="none"/>
                      <w:lang w:bidi="ar"/>
                    </w:rPr>
                    <w:t>实施分类处置。</w:t>
                  </w:r>
                  <w:r>
                    <w:rPr>
                      <w:rFonts w:hint="eastAsia"/>
                      <w:color w:val="auto"/>
                      <w:sz w:val="21"/>
                      <w:szCs w:val="21"/>
                      <w:highlight w:val="none"/>
                    </w:rPr>
                    <w:t>项目位于园区内</w:t>
                  </w:r>
                  <w:r>
                    <w:rPr>
                      <w:rFonts w:hint="eastAsia" w:ascii="宋体" w:hAnsi="宋体" w:cs="宋体"/>
                      <w:bCs/>
                      <w:color w:val="auto"/>
                      <w:sz w:val="21"/>
                      <w:szCs w:val="21"/>
                      <w:highlight w:val="none"/>
                      <w:shd w:val="clear" w:color="auto" w:fill="F9FAFB"/>
                      <w:lang w:eastAsia="zh-CN"/>
                    </w:rPr>
                    <w:t>。</w:t>
                  </w:r>
                  <w:r>
                    <w:rPr>
                      <w:rFonts w:hint="eastAsia" w:ascii="宋体" w:hAnsi="宋体" w:cs="宋体"/>
                      <w:bCs/>
                      <w:color w:val="auto"/>
                      <w:sz w:val="21"/>
                      <w:szCs w:val="21"/>
                      <w:highlight w:val="none"/>
                      <w:shd w:val="clear" w:color="auto" w:fill="F9FAFB"/>
                      <w:lang w:val="en-US" w:eastAsia="zh-CN"/>
                    </w:rPr>
                    <w:t>本项目使用涉及VOCs的原辅材料符合《胶粘剂挥发性有机化合物限量》（GB 33372-2020）、《低挥发性有机化合物含量涂料产品技术要求》（GB_T 38597-2020）要求。本项目原辅材料检测报告见附件。</w:t>
                  </w:r>
                </w:p>
              </w:tc>
              <w:tc>
                <w:tcPr>
                  <w:tcW w:w="332"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符</w:t>
                  </w:r>
                </w:p>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2" w:hRule="atLeast"/>
                <w:jc w:val="center"/>
              </w:trPr>
              <w:tc>
                <w:tcPr>
                  <w:tcW w:w="345"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auto"/>
                      <w:kern w:val="0"/>
                      <w:sz w:val="21"/>
                      <w:szCs w:val="21"/>
                      <w:highlight w:val="none"/>
                      <w:lang w:val="en-US" w:eastAsia="zh-CN"/>
                    </w:rPr>
                  </w:pPr>
                  <w:r>
                    <w:rPr>
                      <w:rFonts w:hint="eastAsia" w:ascii="宋体" w:hAnsi="宋体" w:eastAsia="宋体" w:cs="宋体"/>
                      <w:color w:val="auto"/>
                      <w:kern w:val="0"/>
                      <w:sz w:val="21"/>
                      <w:szCs w:val="21"/>
                      <w:highlight w:val="none"/>
                      <w:lang w:val="en-US" w:eastAsia="zh-CN"/>
                    </w:rPr>
                    <w:t>2</w:t>
                  </w:r>
                </w:p>
              </w:tc>
              <w:tc>
                <w:tcPr>
                  <w:tcW w:w="878" w:type="pct"/>
                  <w:noWrap w:val="0"/>
                  <w:vAlign w:val="center"/>
                </w:tcPr>
                <w:p>
                  <w:pPr>
                    <w:keepNext w:val="0"/>
                    <w:keepLines w:val="0"/>
                    <w:pageBreakBefore w:val="0"/>
                    <w:widowControl w:val="0"/>
                    <w:kinsoku/>
                    <w:wordWrap/>
                    <w:overflowPunct/>
                    <w:topLinePunct w:val="0"/>
                    <w:autoSpaceDE/>
                    <w:autoSpaceDN/>
                    <w:bidi w:val="0"/>
                    <w:adjustRightIn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highlight w:val="none"/>
                    </w:rPr>
                    <w:t>《河北省生态环境保护“十四五”规划》</w:t>
                  </w:r>
                </w:p>
              </w:tc>
              <w:tc>
                <w:tcPr>
                  <w:tcW w:w="2195"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left"/>
                    <w:textAlignment w:val="auto"/>
                    <w:rPr>
                      <w:rFonts w:hint="eastAsia" w:ascii="宋体" w:hAnsi="宋体" w:eastAsia="宋体" w:cs="宋体"/>
                      <w:color w:val="auto"/>
                      <w:spacing w:val="-3"/>
                      <w:sz w:val="21"/>
                      <w:szCs w:val="21"/>
                    </w:rPr>
                  </w:pPr>
                  <w:r>
                    <w:rPr>
                      <w:rFonts w:hint="eastAsia" w:ascii="宋体" w:hAnsi="宋体" w:eastAsia="宋体" w:cs="宋体"/>
                      <w:color w:val="auto"/>
                      <w:kern w:val="0"/>
                      <w:sz w:val="21"/>
                      <w:szCs w:val="21"/>
                      <w:highlight w:val="none"/>
                    </w:rPr>
                    <w:t>深化重点行业挥发性有机物（VOCs）治理。以石化、化工、涂装、医药、包装印刷、油品储运销等行业领域为重点，安全高效推进挥发性有机物（VOCs）综合治理，实施原辅材料和产品源头替代、无组织排放和末端深度治理等提升改造工程。取消非必要的挥发性有机物（VOCs）废气排放系统旁路，必须保留的加强监管与治理。推行加油站夏季高温时段错时装卸油，提倡城市主城区和县城建筑墙体</w:t>
                  </w:r>
                  <w:r>
                    <w:rPr>
                      <w:rFonts w:hint="eastAsia" w:ascii="宋体" w:hAnsi="宋体" w:cs="宋体"/>
                      <w:color w:val="auto"/>
                      <w:kern w:val="0"/>
                      <w:sz w:val="21"/>
                      <w:szCs w:val="21"/>
                      <w:highlight w:val="none"/>
                      <w:lang w:eastAsia="zh-CN"/>
                    </w:rPr>
                    <w:t>浸润</w:t>
                  </w:r>
                  <w:r>
                    <w:rPr>
                      <w:rFonts w:hint="eastAsia" w:ascii="宋体" w:hAnsi="宋体" w:eastAsia="宋体" w:cs="宋体"/>
                      <w:color w:val="auto"/>
                      <w:kern w:val="0"/>
                      <w:sz w:val="21"/>
                      <w:szCs w:val="21"/>
                      <w:highlight w:val="none"/>
                    </w:rPr>
                    <w:t>、建筑装饰以及道路划线、栏杆喷涂、沥青铺装等户外工程错时作业。加强汽修行业挥发性有机物（VOCs）综合治理，加大餐饮油烟污染治理力度。开展工业园区和产业集群挥发性有机物（VOCs）综合治理，重点工业园区建立统一的泄漏检测与修复（LDAR）管理系统，推广建设涉挥发性有机物（VOCs）“绿岛”项目，规划建设一批集中涂装中心、活性炭集中处理中心、溶剂回收中心等。建立健全监测预警监控体系，探索挥发性有机物（VOCs）有组织、无组织超标排放自动留样监测，强化自动监测数据执法应用。</w:t>
                  </w:r>
                </w:p>
              </w:tc>
              <w:tc>
                <w:tcPr>
                  <w:tcW w:w="1248" w:type="pct"/>
                  <w:noWrap w:val="0"/>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420" w:lineRule="exact"/>
                    <w:jc w:val="left"/>
                    <w:textAlignment w:val="auto"/>
                    <w:rPr>
                      <w:rFonts w:hint="eastAsia" w:ascii="宋体" w:hAnsi="宋体" w:eastAsia="宋体" w:cs="宋体"/>
                      <w:color w:val="auto"/>
                      <w:spacing w:val="-3"/>
                      <w:sz w:val="21"/>
                      <w:szCs w:val="21"/>
                    </w:rPr>
                  </w:pPr>
                  <w:r>
                    <w:rPr>
                      <w:rFonts w:hint="eastAsia" w:ascii="宋体" w:hAnsi="宋体" w:eastAsia="宋体" w:cs="宋体"/>
                      <w:color w:val="auto"/>
                      <w:kern w:val="0"/>
                      <w:sz w:val="21"/>
                      <w:szCs w:val="21"/>
                      <w:highlight w:val="none"/>
                      <w:lang w:val="en-US" w:eastAsia="zh-CN"/>
                    </w:rPr>
                    <w:t>本项目为</w:t>
                  </w:r>
                  <w:r>
                    <w:rPr>
                      <w:rFonts w:hint="eastAsia" w:ascii="宋体" w:hAnsi="宋体" w:eastAsia="宋体" w:cs="宋体"/>
                      <w:color w:val="000000"/>
                      <w:kern w:val="0"/>
                      <w:sz w:val="21"/>
                      <w:szCs w:val="21"/>
                      <w:lang w:val="en-US" w:eastAsia="zh-CN" w:bidi="ar"/>
                    </w:rPr>
                    <w:t>玻璃纤维和玻璃纤维增强塑料制品制造</w:t>
                  </w:r>
                  <w:r>
                    <w:rPr>
                      <w:rFonts w:hint="eastAsia" w:ascii="宋体" w:hAnsi="宋体" w:eastAsia="宋体" w:cs="宋体"/>
                      <w:color w:val="auto"/>
                      <w:kern w:val="0"/>
                      <w:sz w:val="21"/>
                      <w:szCs w:val="21"/>
                      <w:highlight w:val="none"/>
                      <w:lang w:val="en-US" w:eastAsia="zh-CN"/>
                    </w:rPr>
                    <w:t>，不涉及涂装等工序，无废气排放系统旁路。</w:t>
                  </w:r>
                </w:p>
              </w:tc>
              <w:tc>
                <w:tcPr>
                  <w:tcW w:w="332"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符</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2" w:hRule="atLeast"/>
                <w:jc w:val="center"/>
              </w:trPr>
              <w:tc>
                <w:tcPr>
                  <w:tcW w:w="34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878" w:type="pct"/>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《2020年挥发性有机物治理攻坚方案》</w:t>
                  </w:r>
                </w:p>
              </w:tc>
              <w:tc>
                <w:tcPr>
                  <w:tcW w:w="219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left"/>
                    <w:textAlignment w:val="auto"/>
                    <w:rPr>
                      <w:rFonts w:hint="eastAsia" w:ascii="宋体" w:hAnsi="宋体" w:eastAsia="宋体" w:cs="宋体"/>
                      <w:color w:val="auto"/>
                      <w:sz w:val="21"/>
                      <w:szCs w:val="21"/>
                    </w:rPr>
                  </w:pPr>
                  <w:r>
                    <w:rPr>
                      <w:rFonts w:hint="eastAsia" w:ascii="宋体" w:hAnsi="宋体" w:eastAsia="宋体" w:cs="宋体"/>
                      <w:color w:val="auto"/>
                      <w:spacing w:val="-3"/>
                      <w:sz w:val="21"/>
                      <w:szCs w:val="21"/>
                    </w:rPr>
                    <w:t>采用活性炭吸附技术的，应选择碘值不低于800毫克/克的活性炭，并按设计要求足量添加、及时更换</w:t>
                  </w:r>
                </w:p>
              </w:tc>
              <w:tc>
                <w:tcPr>
                  <w:tcW w:w="1248"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spacing w:val="-3"/>
                      <w:sz w:val="21"/>
                      <w:szCs w:val="21"/>
                    </w:rPr>
                    <w:t>选择碘值不低于800毫克/克的活性炭，并按设计要求足量添加、及时更换</w:t>
                  </w:r>
                </w:p>
              </w:tc>
              <w:tc>
                <w:tcPr>
                  <w:tcW w:w="332"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符合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2" w:hRule="atLeast"/>
                <w:jc w:val="center"/>
              </w:trPr>
              <w:tc>
                <w:tcPr>
                  <w:tcW w:w="345" w:type="pct"/>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420" w:lineRule="exact"/>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w:t>
                  </w:r>
                </w:p>
              </w:tc>
              <w:tc>
                <w:tcPr>
                  <w:tcW w:w="878" w:type="pct"/>
                  <w:noWrap w:val="0"/>
                  <w:vAlign w:val="center"/>
                </w:tcPr>
                <w:p>
                  <w:pPr>
                    <w:keepNext w:val="0"/>
                    <w:keepLines w:val="0"/>
                    <w:pageBreakBefore w:val="0"/>
                    <w:widowControl w:val="0"/>
                    <w:kinsoku/>
                    <w:wordWrap/>
                    <w:overflowPunct/>
                    <w:topLinePunct w:val="0"/>
                    <w:autoSpaceDE/>
                    <w:autoSpaceDN/>
                    <w:bidi w:val="0"/>
                    <w:adjustRightInd w:val="0"/>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highlight w:val="none"/>
                    </w:rPr>
                    <w:t>《关于印发&lt;河北省挥发性有机物污染防治计划（2018-2020年）&gt;的通知》（冀气领办【2018】195号文）</w:t>
                  </w:r>
                </w:p>
              </w:tc>
              <w:tc>
                <w:tcPr>
                  <w:tcW w:w="2195"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left"/>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1.新建、改建涉 VOCs 的石油炼制、石油化工、有机化工等工业企业要进入工业园区。</w:t>
                  </w:r>
                </w:p>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left"/>
                    <w:textAlignment w:val="auto"/>
                    <w:rPr>
                      <w:rFonts w:hint="eastAsia" w:ascii="宋体" w:hAnsi="宋体" w:eastAsia="宋体" w:cs="宋体"/>
                      <w:color w:val="auto"/>
                      <w:spacing w:val="-3"/>
                      <w:sz w:val="21"/>
                      <w:szCs w:val="21"/>
                    </w:rPr>
                  </w:pPr>
                  <w:r>
                    <w:rPr>
                      <w:rFonts w:hint="eastAsia" w:ascii="宋体" w:hAnsi="宋体" w:eastAsia="宋体" w:cs="宋体"/>
                      <w:color w:val="auto"/>
                      <w:kern w:val="0"/>
                      <w:sz w:val="21"/>
                      <w:szCs w:val="21"/>
                      <w:highlight w:val="none"/>
                      <w:lang w:val="en-US" w:eastAsia="zh-CN"/>
                    </w:rPr>
                    <w:t>2</w:t>
                  </w:r>
                  <w:r>
                    <w:rPr>
                      <w:rFonts w:hint="eastAsia" w:ascii="宋体" w:hAnsi="宋体" w:eastAsia="宋体" w:cs="宋体"/>
                      <w:color w:val="auto"/>
                      <w:kern w:val="0"/>
                      <w:sz w:val="21"/>
                      <w:szCs w:val="21"/>
                      <w:highlight w:val="none"/>
                    </w:rPr>
                    <w:t>新、改、扩建涉VOCs 排放项目，应从源头控制，使用低（无）VOCs的原辅材料，加强废气收集，安装高效处理措施。</w:t>
                  </w:r>
                </w:p>
              </w:tc>
              <w:tc>
                <w:tcPr>
                  <w:tcW w:w="1248"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jc w:val="center"/>
                    <w:textAlignment w:val="auto"/>
                    <w:rPr>
                      <w:rFonts w:hint="eastAsia" w:ascii="宋体" w:hAnsi="宋体" w:eastAsia="宋体" w:cs="宋体"/>
                      <w:color w:val="auto"/>
                      <w:spacing w:val="-3"/>
                      <w:sz w:val="21"/>
                      <w:szCs w:val="21"/>
                      <w:lang w:eastAsia="zh-CN"/>
                    </w:rPr>
                  </w:pPr>
                  <w:r>
                    <w:rPr>
                      <w:rFonts w:hint="eastAsia" w:ascii="宋体" w:hAnsi="宋体" w:eastAsia="宋体" w:cs="宋体"/>
                      <w:color w:val="auto"/>
                      <w:kern w:val="0"/>
                      <w:sz w:val="21"/>
                      <w:szCs w:val="21"/>
                      <w:highlight w:val="none"/>
                      <w:lang w:val="en-US" w:eastAsia="zh-CN"/>
                    </w:rPr>
                    <w:t>本项目采用二级活性炭吸附装置</w:t>
                  </w:r>
                  <w:r>
                    <w:rPr>
                      <w:rFonts w:hint="eastAsia" w:ascii="宋体" w:hAnsi="宋体" w:eastAsia="宋体" w:cs="宋体"/>
                      <w:color w:val="auto"/>
                      <w:kern w:val="0"/>
                      <w:sz w:val="21"/>
                      <w:szCs w:val="21"/>
                      <w:highlight w:val="none"/>
                    </w:rPr>
                    <w:t>处理后经15m高排气筒排放</w:t>
                  </w:r>
                  <w:r>
                    <w:rPr>
                      <w:rFonts w:hint="eastAsia" w:ascii="宋体" w:hAnsi="宋体" w:eastAsia="宋体" w:cs="宋体"/>
                      <w:color w:val="auto"/>
                      <w:kern w:val="0"/>
                      <w:sz w:val="21"/>
                      <w:szCs w:val="21"/>
                      <w:highlight w:val="none"/>
                      <w:lang w:eastAsia="zh-CN"/>
                    </w:rPr>
                    <w:t>。</w:t>
                  </w:r>
                </w:p>
              </w:tc>
              <w:tc>
                <w:tcPr>
                  <w:tcW w:w="332" w:type="pct"/>
                  <w:noWrap w:val="0"/>
                  <w:vAlign w:val="center"/>
                </w:tcPr>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ind w:left="210" w:hanging="210" w:hangingChars="100"/>
                    <w:jc w:val="center"/>
                    <w:textAlignment w:val="auto"/>
                    <w:rPr>
                      <w:rFonts w:hint="eastAsia" w:ascii="宋体" w:hAnsi="宋体" w:eastAsia="宋体" w:cs="宋体"/>
                      <w:color w:val="auto"/>
                      <w:kern w:val="0"/>
                      <w:sz w:val="21"/>
                      <w:szCs w:val="21"/>
                      <w:highlight w:val="none"/>
                    </w:rPr>
                  </w:pPr>
                  <w:r>
                    <w:rPr>
                      <w:rFonts w:hint="eastAsia" w:ascii="宋体" w:hAnsi="宋体" w:eastAsia="宋体" w:cs="宋体"/>
                      <w:color w:val="auto"/>
                      <w:kern w:val="0"/>
                      <w:sz w:val="21"/>
                      <w:szCs w:val="21"/>
                      <w:highlight w:val="none"/>
                    </w:rPr>
                    <w:t>符</w:t>
                  </w:r>
                </w:p>
                <w:p>
                  <w:pPr>
                    <w:keepNext w:val="0"/>
                    <w:keepLines w:val="0"/>
                    <w:pageBreakBefore w:val="0"/>
                    <w:widowControl w:val="0"/>
                    <w:kinsoku/>
                    <w:wordWrap/>
                    <w:overflowPunct/>
                    <w:topLinePunct w:val="0"/>
                    <w:autoSpaceDE/>
                    <w:autoSpaceDN/>
                    <w:bidi w:val="0"/>
                    <w:adjustRightInd w:val="0"/>
                    <w:spacing w:before="157" w:beforeLines="50" w:after="157" w:afterLines="50" w:line="420" w:lineRule="exact"/>
                    <w:ind w:left="210" w:hanging="210" w:hangingChars="100"/>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highlight w:val="none"/>
                    </w:rPr>
                    <w:t>合</w:t>
                  </w:r>
                </w:p>
              </w:tc>
            </w:tr>
          </w:tbl>
          <w:p>
            <w:pPr>
              <w:pStyle w:val="9"/>
              <w:ind w:firstLine="0" w:firstLineChars="0"/>
            </w:pPr>
          </w:p>
        </w:tc>
      </w:tr>
    </w:tbl>
    <w:p>
      <w:pPr>
        <w:pStyle w:val="25"/>
        <w:jc w:val="center"/>
        <w:outlineLvl w:val="0"/>
        <w:rPr>
          <w:rFonts w:ascii="黑体" w:hAnsi="黑体" w:eastAsia="黑体"/>
          <w:snapToGrid w:val="0"/>
          <w:sz w:val="30"/>
          <w:szCs w:val="30"/>
        </w:rPr>
      </w:pPr>
      <w:r>
        <w:rPr>
          <w:rFonts w:hint="eastAsia" w:ascii="黑体" w:hAnsi="黑体" w:eastAsia="黑体"/>
          <w:snapToGrid w:val="0"/>
          <w:sz w:val="30"/>
          <w:szCs w:val="30"/>
        </w:rPr>
        <w:t>二、建设项目工程分析</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823"/>
        <w:gridCol w:w="8256"/>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789" w:hRule="atLeast"/>
          <w:jc w:val="center"/>
        </w:trPr>
        <w:tc>
          <w:tcPr>
            <w:tcW w:w="823" w:type="dxa"/>
            <w:vAlign w:val="center"/>
          </w:tcPr>
          <w:p>
            <w:pPr>
              <w:pStyle w:val="25"/>
              <w:adjustRightInd w:val="0"/>
              <w:snapToGrid w:val="0"/>
              <w:spacing w:before="0" w:beforeAutospacing="0" w:after="0" w:afterAutospacing="0"/>
              <w:jc w:val="center"/>
              <w:rPr>
                <w:rFonts w:cs="宋体"/>
                <w:sz w:val="21"/>
                <w:szCs w:val="21"/>
              </w:rPr>
            </w:pPr>
            <w:r>
              <w:rPr>
                <w:rFonts w:hint="eastAsia" w:cs="宋体"/>
                <w:sz w:val="21"/>
                <w:szCs w:val="21"/>
              </w:rPr>
              <w:t>建设内容</w:t>
            </w:r>
          </w:p>
        </w:tc>
        <w:tc>
          <w:tcPr>
            <w:tcW w:w="8161" w:type="dxa"/>
            <w:vAlign w:val="center"/>
          </w:tcPr>
          <w:p>
            <w:pPr>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ind w:firstLine="422" w:firstLineChars="200"/>
              <w:jc w:val="left"/>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一、项目由来</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yellow"/>
                <w:lang w:val="en-US" w:eastAsia="zh-CN"/>
              </w:rPr>
            </w:pPr>
            <w:r>
              <w:rPr>
                <w:rFonts w:hint="eastAsia" w:ascii="宋体" w:hAnsi="宋体" w:eastAsia="宋体" w:cs="宋体"/>
                <w:color w:val="auto"/>
                <w:sz w:val="21"/>
                <w:szCs w:val="21"/>
                <w:lang w:val="en-US" w:eastAsia="zh-CN"/>
              </w:rPr>
              <w:t>秦皇岛光宇玻纤制品股份有限公司位于河北省秦皇岛市抚宁区大李官营村南，</w:t>
            </w:r>
            <w:r>
              <w:rPr>
                <w:rFonts w:hint="eastAsia" w:ascii="宋体" w:hAnsi="宋体" w:eastAsia="宋体" w:cs="宋体"/>
                <w:color w:val="000000"/>
                <w:kern w:val="0"/>
                <w:sz w:val="21"/>
                <w:szCs w:val="21"/>
                <w:lang w:val="en-US" w:eastAsia="zh-CN" w:bidi="ar"/>
              </w:rPr>
              <w:t>秦皇岛光宇玻纤制品股份有限公司始建于1998年，</w:t>
            </w:r>
            <w:r>
              <w:rPr>
                <w:rFonts w:hint="eastAsia" w:ascii="宋体" w:hAnsi="宋体" w:eastAsia="宋体" w:cs="宋体"/>
                <w:color w:val="auto"/>
                <w:sz w:val="21"/>
                <w:szCs w:val="21"/>
                <w:lang w:val="en-US" w:eastAsia="zh-CN"/>
              </w:rPr>
              <w:t>经营范围主要为玻璃纤维制品制造及加工。</w:t>
            </w:r>
          </w:p>
          <w:p>
            <w:pPr>
              <w:keepNext w:val="0"/>
              <w:keepLines w:val="0"/>
              <w:pageBreakBefore w:val="0"/>
              <w:widowControl w:val="0"/>
              <w:suppressLineNumbers w:val="0"/>
              <w:kinsoku/>
              <w:wordWrap/>
              <w:overflowPunct/>
              <w:topLinePunct w:val="0"/>
              <w:autoSpaceDE/>
              <w:autoSpaceDN/>
              <w:bidi w:val="0"/>
              <w:adjustRightInd/>
              <w:snapToGrid/>
              <w:spacing w:before="157" w:beforeLines="50" w:beforeAutospacing="0" w:after="157" w:afterLines="50" w:afterAutospacing="0" w:line="360" w:lineRule="auto"/>
              <w:ind w:left="0" w:right="0" w:firstLine="412" w:firstLineChars="200"/>
              <w:textAlignment w:val="auto"/>
              <w:rPr>
                <w:rFonts w:hint="eastAsia" w:ascii="宋体" w:hAnsi="宋体" w:eastAsia="宋体" w:cs="宋体"/>
                <w:color w:val="auto"/>
                <w:spacing w:val="-2"/>
                <w:sz w:val="21"/>
                <w:szCs w:val="21"/>
                <w:lang w:eastAsia="zh-CN"/>
              </w:rPr>
            </w:pPr>
            <w:r>
              <w:rPr>
                <w:rFonts w:hint="eastAsia" w:ascii="宋体" w:hAnsi="宋体" w:eastAsia="宋体" w:cs="宋体"/>
                <w:color w:val="auto"/>
                <w:spacing w:val="-2"/>
                <w:sz w:val="21"/>
                <w:szCs w:val="21"/>
              </w:rPr>
              <w:t>近年来，</w:t>
            </w:r>
            <w:r>
              <w:rPr>
                <w:rFonts w:hint="eastAsia" w:ascii="宋体" w:hAnsi="宋体" w:eastAsia="宋体" w:cs="宋体"/>
                <w:color w:val="auto"/>
                <w:spacing w:val="-2"/>
                <w:sz w:val="21"/>
                <w:szCs w:val="21"/>
                <w:lang w:val="en-US" w:eastAsia="zh-CN"/>
              </w:rPr>
              <w:t>玻璃纤维</w:t>
            </w:r>
            <w:r>
              <w:rPr>
                <w:rFonts w:hint="eastAsia" w:ascii="宋体" w:hAnsi="宋体" w:eastAsia="宋体" w:cs="宋体"/>
                <w:color w:val="auto"/>
                <w:spacing w:val="-2"/>
                <w:sz w:val="21"/>
                <w:szCs w:val="21"/>
              </w:rPr>
              <w:t>的市场需求逐年增加，产品工艺要求也在逐年增加，为满足市场</w:t>
            </w:r>
            <w:r>
              <w:rPr>
                <w:rFonts w:hint="eastAsia" w:ascii="宋体" w:hAnsi="宋体" w:eastAsia="宋体" w:cs="宋体"/>
                <w:color w:val="auto"/>
                <w:spacing w:val="-2"/>
                <w:sz w:val="21"/>
                <w:szCs w:val="21"/>
                <w:lang w:eastAsia="zh-CN"/>
              </w:rPr>
              <w:t>需求</w:t>
            </w:r>
            <w:r>
              <w:rPr>
                <w:rFonts w:hint="eastAsia" w:ascii="宋体" w:hAnsi="宋体" w:eastAsia="宋体" w:cs="宋体"/>
                <w:color w:val="auto"/>
                <w:spacing w:val="-2"/>
                <w:sz w:val="21"/>
                <w:szCs w:val="21"/>
              </w:rPr>
              <w:t>并结合企业本身的发展情况，</w:t>
            </w:r>
            <w:r>
              <w:rPr>
                <w:rFonts w:hint="eastAsia" w:ascii="宋体" w:hAnsi="宋体" w:eastAsia="宋体" w:cs="宋体"/>
                <w:color w:val="auto"/>
                <w:spacing w:val="-2"/>
                <w:sz w:val="21"/>
                <w:szCs w:val="21"/>
                <w:lang w:val="en-US" w:eastAsia="zh-CN"/>
              </w:rPr>
              <w:t>秦皇岛光宇玻纤制品股份有限公司</w:t>
            </w:r>
            <w:r>
              <w:rPr>
                <w:rFonts w:hint="eastAsia" w:ascii="宋体" w:hAnsi="宋体" w:eastAsia="宋体" w:cs="宋体"/>
                <w:color w:val="auto"/>
                <w:spacing w:val="-2"/>
                <w:sz w:val="21"/>
                <w:szCs w:val="21"/>
              </w:rPr>
              <w:t>拟投资</w:t>
            </w:r>
            <w:r>
              <w:rPr>
                <w:rFonts w:hint="eastAsia" w:ascii="宋体" w:hAnsi="宋体" w:eastAsia="宋体" w:cs="宋体"/>
                <w:color w:val="auto"/>
                <w:spacing w:val="-2"/>
                <w:sz w:val="21"/>
                <w:szCs w:val="21"/>
                <w:highlight w:val="none"/>
                <w:lang w:val="en-US" w:eastAsia="zh-CN"/>
              </w:rPr>
              <w:t>5000</w:t>
            </w:r>
            <w:r>
              <w:rPr>
                <w:rFonts w:hint="eastAsia" w:ascii="宋体" w:hAnsi="宋体" w:eastAsia="宋体" w:cs="宋体"/>
                <w:color w:val="auto"/>
                <w:spacing w:val="-2"/>
                <w:sz w:val="21"/>
                <w:szCs w:val="21"/>
              </w:rPr>
              <w:t>万元</w:t>
            </w:r>
            <w:r>
              <w:rPr>
                <w:rFonts w:hint="eastAsia" w:ascii="宋体" w:hAnsi="宋体" w:eastAsia="宋体" w:cs="宋体"/>
                <w:color w:val="auto"/>
                <w:spacing w:val="-2"/>
                <w:sz w:val="21"/>
                <w:szCs w:val="21"/>
                <w:lang w:val="en-US" w:eastAsia="zh-CN"/>
              </w:rPr>
              <w:t>，建设生产厂房2632.3平方米（含研发中心300平方米），库房482.3平方米，</w:t>
            </w:r>
            <w:r>
              <w:rPr>
                <w:rFonts w:hint="eastAsia" w:ascii="宋体" w:hAnsi="宋体" w:eastAsia="宋体" w:cs="宋体"/>
                <w:color w:val="auto"/>
                <w:spacing w:val="-2"/>
                <w:sz w:val="21"/>
                <w:szCs w:val="21"/>
                <w:lang w:eastAsia="zh-CN"/>
              </w:rPr>
              <w:t>购置（玻纤）高端织物生产线</w:t>
            </w:r>
            <w:r>
              <w:rPr>
                <w:rFonts w:hint="eastAsia" w:ascii="宋体" w:hAnsi="宋体" w:eastAsia="宋体" w:cs="宋体"/>
                <w:color w:val="auto"/>
                <w:spacing w:val="-2"/>
                <w:sz w:val="21"/>
                <w:szCs w:val="21"/>
                <w:lang w:val="en-US" w:eastAsia="zh-CN"/>
              </w:rPr>
              <w:t>及高性能专用织布机、整经机、专用涂覆烘干生产线等设备，</w:t>
            </w:r>
            <w:r>
              <w:rPr>
                <w:rFonts w:hint="eastAsia" w:ascii="宋体" w:hAnsi="宋体" w:eastAsia="宋体" w:cs="宋体"/>
                <w:color w:val="auto"/>
                <w:spacing w:val="-2"/>
                <w:sz w:val="21"/>
                <w:szCs w:val="21"/>
                <w:lang w:eastAsia="zh-CN"/>
              </w:rPr>
              <w:t>年产电子绝缘布、网格布、消防阻燃布等</w:t>
            </w:r>
            <w:r>
              <w:rPr>
                <w:rFonts w:hint="eastAsia" w:ascii="宋体" w:hAnsi="宋体" w:eastAsia="宋体" w:cs="宋体"/>
                <w:color w:val="auto"/>
                <w:spacing w:val="-2"/>
                <w:sz w:val="21"/>
                <w:szCs w:val="21"/>
                <w:lang w:val="en-US" w:eastAsia="zh-CN"/>
              </w:rPr>
              <w:t>5000万平方米</w:t>
            </w:r>
            <w:r>
              <w:rPr>
                <w:rFonts w:hint="eastAsia" w:ascii="宋体" w:hAnsi="宋体" w:eastAsia="宋体" w:cs="宋体"/>
                <w:color w:val="auto"/>
                <w:spacing w:val="-2"/>
                <w:sz w:val="21"/>
                <w:szCs w:val="21"/>
                <w:lang w:eastAsia="zh-CN"/>
              </w:rPr>
              <w:t>。</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根据《中华人民共和国环境影响评价法》、《建设项目环境保护管理条例》、《建设项目环境影响评价分类管理名录》（2021年版）的有关要求，本项目属于</w:t>
            </w:r>
            <w:r>
              <w:rPr>
                <w:rFonts w:hint="eastAsia" w:ascii="宋体" w:hAnsi="宋体" w:eastAsia="宋体" w:cs="宋体"/>
                <w:color w:val="000000"/>
                <w:kern w:val="0"/>
                <w:sz w:val="21"/>
                <w:szCs w:val="21"/>
                <w:lang w:val="en-US" w:eastAsia="zh-CN" w:bidi="ar"/>
              </w:rPr>
              <w:t>二十七、非金属矿物制品业-58玻璃纤维和玻璃纤维增强塑料制品制造306</w:t>
            </w:r>
            <w:r>
              <w:rPr>
                <w:rFonts w:hint="eastAsia" w:ascii="宋体" w:hAnsi="宋体" w:eastAsia="宋体" w:cs="宋体"/>
                <w:color w:val="auto"/>
                <w:sz w:val="21"/>
                <w:szCs w:val="21"/>
              </w:rPr>
              <w:t>，为报告表类项目，该项目需进行环境影响评价。</w:t>
            </w:r>
          </w:p>
          <w:p>
            <w:pPr>
              <w:pStyle w:val="2"/>
              <w:keepNext w:val="0"/>
              <w:keepLines w:val="0"/>
              <w:pageBreakBefore w:val="0"/>
              <w:kinsoku/>
              <w:wordWrap/>
              <w:overflowPunct/>
              <w:topLinePunct w:val="0"/>
              <w:autoSpaceDE/>
              <w:autoSpaceDN/>
              <w:bidi w:val="0"/>
              <w:spacing w:before="157" w:beforeLines="50" w:after="157" w:afterLines="50" w:line="360" w:lineRule="auto"/>
              <w:ind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为此，</w:t>
            </w:r>
            <w:r>
              <w:rPr>
                <w:rFonts w:hint="eastAsia" w:ascii="宋体" w:hAnsi="宋体" w:eastAsia="宋体" w:cs="宋体"/>
                <w:color w:val="auto"/>
                <w:sz w:val="21"/>
                <w:szCs w:val="21"/>
                <w:lang w:val="en-US" w:eastAsia="zh-CN"/>
              </w:rPr>
              <w:t>秦皇岛光宇玻纤制品股份有限公司</w:t>
            </w:r>
            <w:r>
              <w:rPr>
                <w:rFonts w:hint="eastAsia" w:ascii="宋体" w:hAnsi="宋体" w:eastAsia="宋体" w:cs="宋体"/>
                <w:color w:val="auto"/>
                <w:sz w:val="21"/>
                <w:szCs w:val="21"/>
              </w:rPr>
              <w:t>委托我公司开展该项目的环境影响评价工作，编制环境影响报告表。评价单位接受委托后，根据国家有关环境影响评价工作的技术要求，结合工程和项目所在地的特点，在现场踏勘、收集资料、并依据有关资料和同类工程分析、类比的基础上，编制完成该项目环境影响报告表。</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二、现有工程概况</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kern w:val="0"/>
                <w:sz w:val="21"/>
                <w:szCs w:val="21"/>
              </w:rPr>
            </w:pPr>
            <w:r>
              <w:rPr>
                <w:rFonts w:hint="eastAsia" w:ascii="宋体" w:hAnsi="宋体" w:eastAsia="宋体" w:cs="宋体"/>
                <w:b/>
                <w:bCs/>
                <w:color w:val="auto"/>
                <w:kern w:val="0"/>
                <w:sz w:val="21"/>
                <w:szCs w:val="21"/>
              </w:rPr>
              <w:t>1、</w:t>
            </w:r>
            <w:r>
              <w:rPr>
                <w:rFonts w:hint="eastAsia" w:ascii="宋体" w:hAnsi="宋体" w:eastAsia="宋体" w:cs="宋体"/>
                <w:b/>
                <w:bCs/>
                <w:color w:val="auto"/>
                <w:sz w:val="21"/>
                <w:szCs w:val="21"/>
              </w:rPr>
              <w:t>现有工程</w:t>
            </w:r>
            <w:r>
              <w:rPr>
                <w:rFonts w:hint="eastAsia" w:ascii="宋体" w:hAnsi="宋体" w:eastAsia="宋体" w:cs="宋体"/>
                <w:b/>
                <w:bCs/>
                <w:color w:val="auto"/>
                <w:kern w:val="0"/>
                <w:sz w:val="21"/>
                <w:szCs w:val="21"/>
              </w:rPr>
              <w:t>地理位置及周边关系</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秦皇岛光宇玻纤制品股份有限公司位于河北省秦皇岛市抚宁区大李官营村南，厂址地理位置中心坐标为：东经119 度 13 分 39.853 秒，北纬39 度 54 分 8.441 秒。本项目东侧、南侧为秦皇岛骊骅淀粉股份有限公司，北侧为空地，西侧为北大街，距离本项目最近的敏感点为西北侧 30m 处的抚宁奇石中学。</w:t>
            </w:r>
          </w:p>
          <w:p>
            <w:pPr>
              <w:pStyle w:val="43"/>
              <w:keepNext w:val="0"/>
              <w:keepLines w:val="0"/>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kern w:val="0"/>
                <w:sz w:val="21"/>
                <w:szCs w:val="21"/>
              </w:rPr>
            </w:pPr>
            <w:r>
              <w:rPr>
                <w:rFonts w:hint="eastAsia" w:ascii="宋体" w:hAnsi="宋体" w:eastAsia="宋体" w:cs="宋体"/>
                <w:b/>
                <w:bCs/>
                <w:color w:val="auto"/>
                <w:kern w:val="0"/>
                <w:sz w:val="21"/>
                <w:szCs w:val="21"/>
              </w:rPr>
              <w:t>2、</w:t>
            </w:r>
            <w:r>
              <w:rPr>
                <w:rFonts w:hint="eastAsia" w:ascii="宋体" w:hAnsi="宋体" w:eastAsia="宋体" w:cs="宋体"/>
                <w:b/>
                <w:bCs/>
                <w:color w:val="auto"/>
                <w:sz w:val="21"/>
                <w:szCs w:val="21"/>
              </w:rPr>
              <w:t>现有工程</w:t>
            </w:r>
            <w:r>
              <w:rPr>
                <w:rFonts w:hint="eastAsia" w:ascii="宋体" w:hAnsi="宋体" w:eastAsia="宋体" w:cs="宋体"/>
                <w:b/>
                <w:bCs/>
                <w:color w:val="auto"/>
                <w:kern w:val="0"/>
                <w:sz w:val="21"/>
                <w:szCs w:val="21"/>
              </w:rPr>
              <w:t>劳动定员及工作制度</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劳动定员：公司现有职工人数50人，三班制，每班8小时，年工作300天。</w:t>
            </w:r>
          </w:p>
          <w:p>
            <w:pPr>
              <w:pStyle w:val="43"/>
              <w:keepNext w:val="0"/>
              <w:keepLines w:val="0"/>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kern w:val="0"/>
                <w:sz w:val="21"/>
                <w:szCs w:val="21"/>
              </w:rPr>
            </w:pPr>
            <w:r>
              <w:rPr>
                <w:rFonts w:hint="eastAsia" w:ascii="宋体" w:hAnsi="宋体" w:eastAsia="宋体" w:cs="宋体"/>
                <w:b/>
                <w:bCs/>
                <w:color w:val="auto"/>
                <w:kern w:val="0"/>
                <w:sz w:val="21"/>
                <w:szCs w:val="21"/>
              </w:rPr>
              <w:t>3、现有工程规模及工程内容</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现有工程生产的主要产品为</w:t>
            </w:r>
            <w:r>
              <w:rPr>
                <w:rFonts w:hint="eastAsia" w:ascii="宋体" w:hAnsi="宋体" w:eastAsia="宋体" w:cs="宋体"/>
                <w:color w:val="auto"/>
                <w:sz w:val="21"/>
                <w:szCs w:val="21"/>
                <w:lang w:val="en-US" w:eastAsia="zh-CN"/>
              </w:rPr>
              <w:t>年产玻璃纤维丝 1000 吨，玻璃纤维布 2000 万平方米</w:t>
            </w:r>
            <w:r>
              <w:rPr>
                <w:rFonts w:hint="eastAsia" w:ascii="宋体" w:hAnsi="宋体" w:eastAsia="宋体" w:cs="宋体"/>
                <w:color w:val="auto"/>
                <w:sz w:val="21"/>
                <w:szCs w:val="21"/>
              </w:rPr>
              <w:t>。玻璃纤维丝用于制造玻璃纤维布</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玻璃纤维布</w:t>
            </w:r>
            <w:r>
              <w:rPr>
                <w:rFonts w:hint="eastAsia" w:ascii="宋体" w:hAnsi="宋体" w:eastAsia="宋体" w:cs="宋体"/>
                <w:color w:val="auto"/>
                <w:sz w:val="21"/>
                <w:szCs w:val="21"/>
                <w:lang w:val="en-US" w:eastAsia="zh-CN"/>
              </w:rPr>
              <w:t>用于</w:t>
            </w:r>
            <w:r>
              <w:rPr>
                <w:rFonts w:hint="eastAsia" w:ascii="宋体" w:hAnsi="宋体" w:eastAsia="宋体" w:cs="宋体"/>
                <w:color w:val="auto"/>
                <w:sz w:val="21"/>
                <w:szCs w:val="21"/>
              </w:rPr>
              <w:t>玻璃钢制品、隔热隔声材料</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具体产品方案，见下表。</w:t>
            </w:r>
          </w:p>
          <w:p>
            <w:pPr>
              <w:pStyle w:val="43"/>
              <w:ind w:left="0" w:leftChars="0" w:firstLine="0" w:firstLineChars="0"/>
              <w:rPr>
                <w:color w:val="auto"/>
              </w:rPr>
            </w:pPr>
          </w:p>
          <w:p>
            <w:pPr>
              <w:pStyle w:val="25"/>
              <w:spacing w:before="120" w:beforeLines="50" w:beforeAutospacing="0" w:after="120" w:afterLines="50" w:afterAutospacing="0" w:line="360" w:lineRule="auto"/>
              <w:ind w:firstLine="422" w:firstLineChars="200"/>
              <w:jc w:val="center"/>
              <w:rPr>
                <w:rFonts w:cs="宋体"/>
                <w:b/>
                <w:bCs/>
                <w:color w:val="auto"/>
                <w:sz w:val="21"/>
                <w:szCs w:val="21"/>
              </w:rPr>
            </w:pPr>
            <w:r>
              <w:rPr>
                <w:rFonts w:hint="eastAsia" w:cs="宋体"/>
                <w:b/>
                <w:bCs/>
                <w:color w:val="auto"/>
                <w:sz w:val="21"/>
                <w:szCs w:val="21"/>
              </w:rPr>
              <w:t>表2-1</w:t>
            </w:r>
            <w:r>
              <w:rPr>
                <w:rFonts w:hint="eastAsia" w:cs="宋体"/>
                <w:b/>
                <w:bCs/>
                <w:color w:val="auto"/>
                <w:sz w:val="21"/>
                <w:szCs w:val="21"/>
                <w:lang w:val="en-US" w:eastAsia="zh-CN"/>
              </w:rPr>
              <w:t xml:space="preserve">  </w:t>
            </w:r>
            <w:r>
              <w:rPr>
                <w:rFonts w:hint="eastAsia" w:cs="宋体"/>
                <w:b/>
                <w:bCs/>
                <w:color w:val="auto"/>
                <w:sz w:val="21"/>
                <w:szCs w:val="21"/>
              </w:rPr>
              <w:t>现有工程产品及产量一览表</w:t>
            </w:r>
          </w:p>
          <w:tbl>
            <w:tblPr>
              <w:tblStyle w:val="28"/>
              <w:tblW w:w="499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15" w:type="dxa"/>
                <w:left w:w="15" w:type="dxa"/>
                <w:bottom w:w="15" w:type="dxa"/>
                <w:right w:w="15" w:type="dxa"/>
              </w:tblCellMar>
            </w:tblPr>
            <w:tblGrid>
              <w:gridCol w:w="812"/>
              <w:gridCol w:w="1013"/>
              <w:gridCol w:w="1885"/>
              <w:gridCol w:w="2155"/>
              <w:gridCol w:w="2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7" w:hRule="atLeast"/>
                <w:jc w:val="center"/>
              </w:trPr>
              <w:tc>
                <w:tcPr>
                  <w:tcW w:w="506"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contextualSpacing/>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1806" w:type="pct"/>
                  <w:gridSpan w:val="2"/>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名称</w:t>
                  </w:r>
                </w:p>
              </w:tc>
              <w:tc>
                <w:tcPr>
                  <w:tcW w:w="1343"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现有</w:t>
                  </w:r>
                  <w:r>
                    <w:rPr>
                      <w:rFonts w:hint="eastAsia" w:ascii="宋体" w:hAnsi="宋体" w:eastAsia="宋体" w:cs="宋体"/>
                      <w:color w:val="auto"/>
                      <w:kern w:val="0"/>
                      <w:sz w:val="21"/>
                      <w:szCs w:val="21"/>
                    </w:rPr>
                    <w:t>工程</w:t>
                  </w:r>
                  <w:r>
                    <w:rPr>
                      <w:rFonts w:hint="eastAsia" w:ascii="宋体" w:hAnsi="宋体" w:eastAsia="宋体" w:cs="宋体"/>
                      <w:color w:val="auto"/>
                      <w:sz w:val="21"/>
                      <w:szCs w:val="21"/>
                    </w:rPr>
                    <w:t>产品规模</w:t>
                  </w:r>
                </w:p>
              </w:tc>
              <w:tc>
                <w:tcPr>
                  <w:tcW w:w="1343"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rPr>
                    <w:t>现有</w:t>
                  </w:r>
                  <w:r>
                    <w:rPr>
                      <w:rFonts w:hint="eastAsia" w:ascii="宋体" w:hAnsi="宋体" w:eastAsia="宋体" w:cs="宋体"/>
                      <w:color w:val="auto"/>
                      <w:kern w:val="0"/>
                      <w:sz w:val="21"/>
                      <w:szCs w:val="21"/>
                    </w:rPr>
                    <w:t>工程</w:t>
                  </w:r>
                  <w:r>
                    <w:rPr>
                      <w:rFonts w:hint="eastAsia" w:ascii="宋体" w:hAnsi="宋体" w:cs="宋体"/>
                      <w:color w:val="auto"/>
                      <w:sz w:val="21"/>
                      <w:szCs w:val="21"/>
                      <w:lang w:val="en-US" w:eastAsia="zh-CN"/>
                    </w:rPr>
                    <w:t>产品产量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7" w:hRule="atLeast"/>
                <w:jc w:val="center"/>
              </w:trPr>
              <w:tc>
                <w:tcPr>
                  <w:tcW w:w="506"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contextualSpacing/>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631" w:type="pct"/>
                  <w:vMerge w:val="restart"/>
                  <w:tcBorders>
                    <w:right w:val="single" w:color="auto" w:sz="4" w:space="0"/>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玻璃</w:t>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eastAsia="zh-CN"/>
                    </w:rPr>
                  </w:pPr>
                  <w:r>
                    <w:rPr>
                      <w:rFonts w:hint="eastAsia" w:ascii="宋体" w:hAnsi="宋体" w:eastAsia="宋体" w:cs="宋体"/>
                      <w:color w:val="000000"/>
                      <w:kern w:val="0"/>
                      <w:sz w:val="21"/>
                      <w:szCs w:val="21"/>
                      <w:lang w:val="en-US" w:eastAsia="zh-CN" w:bidi="ar"/>
                    </w:rPr>
                    <w:t>纤维丝</w:t>
                  </w:r>
                </w:p>
              </w:tc>
              <w:tc>
                <w:tcPr>
                  <w:tcW w:w="1174" w:type="pct"/>
                  <w:tcBorders>
                    <w:left w:val="single" w:color="auto" w:sz="4" w:space="0"/>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直径为 9~11μm</w:t>
                  </w:r>
                </w:p>
              </w:tc>
              <w:tc>
                <w:tcPr>
                  <w:tcW w:w="1343"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000000"/>
                      <w:kern w:val="0"/>
                      <w:sz w:val="21"/>
                      <w:szCs w:val="21"/>
                      <w:lang w:val="en-US" w:eastAsia="zh-CN" w:bidi="ar"/>
                    </w:rPr>
                    <w:t>875t/a</w:t>
                  </w:r>
                </w:p>
              </w:tc>
              <w:tc>
                <w:tcPr>
                  <w:tcW w:w="1343" w:type="pct"/>
                  <w:vMerge w:val="restar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color w:val="auto"/>
                      <w:kern w:val="0"/>
                      <w:sz w:val="21"/>
                      <w:szCs w:val="21"/>
                      <w:lang w:val="en-US" w:eastAsia="zh-CN" w:bidi="ar"/>
                    </w:rPr>
                  </w:pPr>
                  <w:r>
                    <w:rPr>
                      <w:rFonts w:hint="eastAsia" w:ascii="宋体" w:hAnsi="宋体" w:cs="宋体"/>
                      <w:color w:val="auto"/>
                      <w:kern w:val="0"/>
                      <w:sz w:val="21"/>
                      <w:szCs w:val="21"/>
                      <w:lang w:val="en-US" w:eastAsia="zh-CN" w:bidi="ar"/>
                    </w:rPr>
                    <w:t>1000</w:t>
                  </w:r>
                  <w:r>
                    <w:rPr>
                      <w:rFonts w:hint="eastAsia" w:ascii="宋体" w:hAnsi="宋体" w:eastAsia="宋体" w:cs="宋体"/>
                      <w:color w:val="auto"/>
                      <w:kern w:val="0"/>
                      <w:sz w:val="21"/>
                      <w:szCs w:val="21"/>
                      <w:lang w:val="en-US" w:eastAsia="zh-CN" w:bidi="ar"/>
                    </w:rPr>
                    <w:t>t/a</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506"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contextualSpacing/>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c>
                <w:tcPr>
                  <w:tcW w:w="631" w:type="pct"/>
                  <w:vMerge w:val="continue"/>
                  <w:tcBorders>
                    <w:right w:val="single" w:color="auto" w:sz="4" w:space="0"/>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p>
              </w:tc>
              <w:tc>
                <w:tcPr>
                  <w:tcW w:w="1174" w:type="pct"/>
                  <w:tcBorders>
                    <w:left w:val="single" w:color="auto" w:sz="4" w:space="0"/>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直径为7μm</w:t>
                  </w:r>
                </w:p>
              </w:tc>
              <w:tc>
                <w:tcPr>
                  <w:tcW w:w="1343"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125t/a</w:t>
                  </w:r>
                </w:p>
              </w:tc>
              <w:tc>
                <w:tcPr>
                  <w:tcW w:w="1343" w:type="pct"/>
                  <w:vMerge w:val="continue"/>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kern w:val="0"/>
                      <w:sz w:val="21"/>
                      <w:szCs w:val="21"/>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7" w:hRule="atLeast"/>
                <w:jc w:val="center"/>
              </w:trPr>
              <w:tc>
                <w:tcPr>
                  <w:tcW w:w="506"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contextualSpacing/>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1806" w:type="pct"/>
                  <w:gridSpan w:val="2"/>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玻璃纤维布</w:t>
                  </w:r>
                </w:p>
              </w:tc>
              <w:tc>
                <w:tcPr>
                  <w:tcW w:w="1343"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000000"/>
                      <w:kern w:val="0"/>
                      <w:sz w:val="21"/>
                      <w:szCs w:val="21"/>
                      <w:lang w:val="en-US" w:eastAsia="zh-CN" w:bidi="ar"/>
                    </w:rPr>
                  </w:pPr>
                  <w:r>
                    <w:rPr>
                      <w:rFonts w:hint="eastAsia" w:ascii="宋体" w:hAnsi="宋体" w:eastAsia="宋体" w:cs="宋体"/>
                      <w:color w:val="000000"/>
                      <w:kern w:val="0"/>
                      <w:sz w:val="21"/>
                      <w:szCs w:val="21"/>
                      <w:lang w:val="en-US" w:eastAsia="zh-CN" w:bidi="ar"/>
                    </w:rPr>
                    <w:t>2000 万㎡</w:t>
                  </w:r>
                </w:p>
              </w:tc>
              <w:tc>
                <w:tcPr>
                  <w:tcW w:w="1343" w:type="pct"/>
                  <w:tcBorders>
                    <w:tl2br w:val="nil"/>
                    <w:tr2bl w:val="nil"/>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kern w:val="0"/>
                      <w:sz w:val="21"/>
                      <w:szCs w:val="21"/>
                      <w:lang w:val="en-US" w:eastAsia="zh-CN" w:bidi="ar"/>
                    </w:rPr>
                  </w:pPr>
                  <w:r>
                    <w:rPr>
                      <w:rFonts w:hint="eastAsia" w:ascii="宋体" w:hAnsi="宋体" w:eastAsia="宋体" w:cs="宋体"/>
                      <w:color w:val="auto"/>
                      <w:kern w:val="0"/>
                      <w:sz w:val="21"/>
                      <w:szCs w:val="21"/>
                      <w:lang w:val="en-US" w:eastAsia="zh-CN" w:bidi="ar"/>
                    </w:rPr>
                    <w:t>2000 万㎡</w:t>
                  </w:r>
                </w:p>
              </w:tc>
            </w:tr>
          </w:tbl>
          <w:p>
            <w:pPr>
              <w:keepNext w:val="0"/>
              <w:keepLines w:val="0"/>
              <w:pageBreakBefore w:val="0"/>
              <w:widowControl/>
              <w:kinsoku/>
              <w:wordWrap/>
              <w:overflowPunct/>
              <w:topLinePunct w:val="0"/>
              <w:autoSpaceDE/>
              <w:autoSpaceDN/>
              <w:bidi w:val="0"/>
              <w:adjustRightInd/>
              <w:snapToGrid/>
              <w:spacing w:before="360" w:beforeLines="150" w:after="120" w:afterLines="50" w:line="360" w:lineRule="auto"/>
              <w:ind w:firstLine="420" w:firstLineChars="200"/>
              <w:jc w:val="left"/>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现有工程</w:t>
            </w:r>
            <w:r>
              <w:rPr>
                <w:rFonts w:hint="eastAsia" w:ascii="宋体" w:hAnsi="宋体" w:eastAsia="宋体" w:cs="宋体"/>
                <w:color w:val="auto"/>
              </w:rPr>
              <w:t>总占地面积</w:t>
            </w:r>
            <w:r>
              <w:rPr>
                <w:rFonts w:hint="eastAsia" w:ascii="宋体" w:hAnsi="宋体" w:eastAsia="宋体" w:cs="宋体"/>
                <w:color w:val="auto"/>
                <w:lang w:val="en-US" w:eastAsia="zh-CN"/>
              </w:rPr>
              <w:t>19027.84</w:t>
            </w:r>
            <w:r>
              <w:rPr>
                <w:rFonts w:hint="eastAsia" w:ascii="宋体" w:hAnsi="宋体" w:eastAsia="宋体" w:cs="宋体"/>
                <w:color w:val="auto"/>
              </w:rPr>
              <w:t>m</w:t>
            </w:r>
            <w:r>
              <w:rPr>
                <w:rFonts w:hint="eastAsia" w:ascii="宋体" w:hAnsi="宋体" w:eastAsia="宋体" w:cs="宋体"/>
                <w:color w:val="auto"/>
                <w:vertAlign w:val="superscript"/>
              </w:rPr>
              <w:t>2</w:t>
            </w:r>
            <w:r>
              <w:rPr>
                <w:rFonts w:hint="eastAsia" w:ascii="宋体" w:hAnsi="宋体" w:eastAsia="宋体" w:cs="宋体"/>
                <w:color w:val="auto"/>
              </w:rPr>
              <w:t>，总建筑面积</w:t>
            </w:r>
            <w:r>
              <w:rPr>
                <w:rFonts w:hint="eastAsia" w:ascii="宋体" w:hAnsi="宋体" w:eastAsia="宋体" w:cs="宋体"/>
                <w:color w:val="auto"/>
                <w:lang w:val="en-US" w:eastAsia="zh-CN"/>
              </w:rPr>
              <w:t>10727.57</w:t>
            </w:r>
            <w:r>
              <w:rPr>
                <w:rFonts w:hint="eastAsia" w:ascii="宋体" w:hAnsi="宋体" w:eastAsia="宋体" w:cs="宋体"/>
                <w:color w:val="auto"/>
              </w:rPr>
              <w:t>m</w:t>
            </w:r>
            <w:r>
              <w:rPr>
                <w:rFonts w:hint="eastAsia" w:ascii="宋体" w:hAnsi="宋体" w:eastAsia="宋体" w:cs="宋体"/>
                <w:color w:val="auto"/>
                <w:vertAlign w:val="superscript"/>
              </w:rPr>
              <w:t>2</w:t>
            </w:r>
            <w:r>
              <w:rPr>
                <w:rFonts w:hint="eastAsia" w:ascii="宋体" w:hAnsi="宋体" w:eastAsia="宋体" w:cs="宋体"/>
                <w:color w:val="auto"/>
              </w:rPr>
              <w:t>，</w:t>
            </w:r>
            <w:r>
              <w:rPr>
                <w:rFonts w:hint="eastAsia" w:ascii="宋体" w:hAnsi="宋体" w:eastAsia="宋体" w:cs="宋体"/>
                <w:color w:val="auto"/>
                <w:kern w:val="0"/>
                <w:szCs w:val="21"/>
              </w:rPr>
              <w:t>现有工程</w:t>
            </w:r>
            <w:r>
              <w:rPr>
                <w:rFonts w:hint="eastAsia" w:ascii="宋体" w:hAnsi="宋体" w:eastAsia="宋体" w:cs="宋体"/>
                <w:color w:val="auto"/>
              </w:rPr>
              <w:t>总</w:t>
            </w:r>
            <w:r>
              <w:rPr>
                <w:rFonts w:hint="eastAsia" w:ascii="宋体" w:hAnsi="宋体" w:eastAsia="宋体" w:cs="宋体"/>
                <w:color w:val="auto"/>
                <w:kern w:val="0"/>
                <w:szCs w:val="21"/>
              </w:rPr>
              <w:t>项目组成，见下表。</w:t>
            </w:r>
          </w:p>
          <w:p>
            <w:pPr>
              <w:widowControl/>
              <w:spacing w:before="120" w:beforeLines="50" w:after="120" w:afterLines="50" w:line="360" w:lineRule="auto"/>
              <w:ind w:firstLine="422" w:firstLineChars="200"/>
              <w:jc w:val="center"/>
              <w:rPr>
                <w:rFonts w:ascii="宋体" w:hAnsi="宋体" w:cs="宋体"/>
                <w:b/>
                <w:bCs/>
                <w:color w:val="auto"/>
                <w:kern w:val="0"/>
                <w:szCs w:val="21"/>
                <w:highlight w:val="yellow"/>
              </w:rPr>
            </w:pPr>
            <w:r>
              <w:rPr>
                <w:rFonts w:hint="eastAsia" w:ascii="宋体" w:hAnsi="宋体" w:cs="宋体"/>
                <w:b/>
                <w:bCs/>
                <w:color w:val="auto"/>
                <w:kern w:val="0"/>
                <w:szCs w:val="21"/>
              </w:rPr>
              <w:t>表2-2</w:t>
            </w:r>
            <w:r>
              <w:rPr>
                <w:rFonts w:hint="eastAsia" w:ascii="宋体" w:hAnsi="宋体" w:cs="宋体"/>
                <w:b/>
                <w:bCs/>
                <w:color w:val="auto"/>
                <w:kern w:val="0"/>
                <w:szCs w:val="21"/>
                <w:lang w:val="en-US" w:eastAsia="zh-CN"/>
              </w:rPr>
              <w:t xml:space="preserve">  </w:t>
            </w:r>
            <w:r>
              <w:rPr>
                <w:rFonts w:ascii="宋体" w:hAnsi="宋体" w:cs="宋体"/>
                <w:b/>
                <w:bCs/>
                <w:color w:val="auto"/>
                <w:kern w:val="0"/>
                <w:szCs w:val="21"/>
              </w:rPr>
              <w:t>现有工程项目组成</w:t>
            </w:r>
            <w:r>
              <w:rPr>
                <w:rFonts w:hint="eastAsia" w:ascii="宋体" w:hAnsi="宋体" w:cs="宋体"/>
                <w:b/>
                <w:bCs/>
                <w:color w:val="auto"/>
                <w:kern w:val="0"/>
                <w:szCs w:val="21"/>
              </w:rPr>
              <w:t>一览表</w:t>
            </w:r>
          </w:p>
          <w:tbl>
            <w:tblPr>
              <w:tblStyle w:val="2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73"/>
              <w:gridCol w:w="1614"/>
              <w:gridCol w:w="1445"/>
              <w:gridCol w:w="38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668"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项目</w:t>
                  </w:r>
                </w:p>
              </w:tc>
              <w:tc>
                <w:tcPr>
                  <w:tcW w:w="1905" w:type="pct"/>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工程名称</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工程内容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主体工程</w:t>
                  </w:r>
                </w:p>
              </w:tc>
              <w:tc>
                <w:tcPr>
                  <w:tcW w:w="1905" w:type="pct"/>
                  <w:gridSpan w:val="2"/>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lang w:val="en-US" w:eastAsia="zh-CN" w:bidi="ar"/>
                    </w:rPr>
                    <w:t>拉丝车间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lang w:val="en-US" w:eastAsia="zh-CN"/>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813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内置单拉丝坩埚</w:t>
                  </w:r>
                  <w:r>
                    <w:rPr>
                      <w:rFonts w:hint="eastAsia" w:ascii="宋体" w:hAnsi="宋体" w:eastAsia="宋体" w:cs="宋体"/>
                      <w:color w:val="auto"/>
                      <w:sz w:val="21"/>
                      <w:szCs w:val="21"/>
                      <w:highlight w:val="none"/>
                      <w:lang w:val="en-US" w:eastAsia="zh-CN"/>
                    </w:rPr>
                    <w:t>（配套拉丝机）21</w:t>
                  </w:r>
                  <w:r>
                    <w:rPr>
                      <w:rFonts w:hint="eastAsia" w:ascii="宋体" w:hAnsi="宋体" w:eastAsia="宋体" w:cs="宋体"/>
                      <w:color w:val="auto"/>
                      <w:sz w:val="21"/>
                      <w:szCs w:val="21"/>
                      <w:highlight w:val="none"/>
                    </w:rPr>
                    <w:t>个</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分拉坩埚（配套拉丝机）3个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lang w:val="en-US" w:eastAsia="zh-CN" w:bidi="ar"/>
                    </w:rPr>
                    <w:t>（西）纺纱 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525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内置纺纱机4台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（东）纺纱 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502</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内置纺纱机2台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（大）织布 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高6m，占地2347</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内置织布机64台，</w:t>
                  </w:r>
                  <w:r>
                    <w:rPr>
                      <w:rFonts w:hint="eastAsia" w:ascii="宋体" w:hAnsi="宋体" w:cs="宋体"/>
                      <w:color w:val="auto"/>
                      <w:sz w:val="21"/>
                      <w:szCs w:val="21"/>
                      <w:highlight w:val="none"/>
                      <w:lang w:val="en-US" w:eastAsia="zh-CN"/>
                    </w:rPr>
                    <w:t>整经</w:t>
                  </w:r>
                  <w:r>
                    <w:rPr>
                      <w:rFonts w:hint="eastAsia" w:ascii="宋体" w:hAnsi="宋体" w:eastAsia="宋体" w:cs="宋体"/>
                      <w:color w:val="auto"/>
                      <w:sz w:val="21"/>
                      <w:szCs w:val="21"/>
                      <w:highlight w:val="none"/>
                      <w:lang w:val="en-US" w:eastAsia="zh-CN"/>
                    </w:rPr>
                    <w:t>机4台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（小）织布 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高6m，占地504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内置织布机48台，</w:t>
                  </w:r>
                  <w:r>
                    <w:rPr>
                      <w:rFonts w:hint="eastAsia" w:ascii="宋体" w:hAnsi="宋体" w:cs="宋体"/>
                      <w:color w:val="auto"/>
                      <w:sz w:val="21"/>
                      <w:szCs w:val="21"/>
                      <w:highlight w:val="none"/>
                      <w:lang w:val="en-US" w:eastAsia="zh-CN"/>
                    </w:rPr>
                    <w:t>整经</w:t>
                  </w:r>
                  <w:r>
                    <w:rPr>
                      <w:rFonts w:hint="eastAsia" w:ascii="宋体" w:hAnsi="宋体" w:eastAsia="宋体" w:cs="宋体"/>
                      <w:color w:val="auto"/>
                      <w:sz w:val="21"/>
                      <w:szCs w:val="21"/>
                      <w:highlight w:val="none"/>
                      <w:lang w:val="en-US" w:eastAsia="zh-CN"/>
                    </w:rPr>
                    <w:t>机2台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widowControl/>
                    <w:suppressLineNumbers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kern w:val="0"/>
                      <w:sz w:val="21"/>
                      <w:szCs w:val="21"/>
                      <w:lang w:val="en-US" w:eastAsia="zh-CN" w:bidi="ar"/>
                    </w:rPr>
                    <w:t>上胶车间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高6m，占地800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用于玻璃纤维布上胶，内有定型机6台、网格布涂布机组1套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辅助工程</w:t>
                  </w: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浸润剂配制间</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vertAlign w:val="baseline"/>
                      <w:lang w:eastAsia="zh-CN"/>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vertAlign w:val="baseline"/>
                      <w:lang w:eastAsia="zh-CN"/>
                    </w:rPr>
                    <w:t>。</w:t>
                  </w:r>
                </w:p>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pacing w:val="7"/>
                      <w:sz w:val="21"/>
                      <w:szCs w:val="21"/>
                    </w:rPr>
                    <w:t>作为浸润剂配制间</w:t>
                  </w:r>
                  <w:r>
                    <w:rPr>
                      <w:rFonts w:hint="eastAsia" w:ascii="宋体" w:hAnsi="宋体" w:eastAsia="宋体" w:cs="宋体"/>
                      <w:color w:val="auto"/>
                      <w:spacing w:val="7"/>
                      <w:sz w:val="21"/>
                      <w:szCs w:val="21"/>
                      <w:lang w:eastAsia="zh-CN"/>
                    </w:rPr>
                    <w:t>，</w:t>
                  </w:r>
                  <w:r>
                    <w:rPr>
                      <w:rFonts w:hint="eastAsia" w:ascii="宋体" w:hAnsi="宋体" w:eastAsia="宋体" w:cs="宋体"/>
                      <w:color w:val="auto"/>
                      <w:spacing w:val="-9"/>
                      <w:sz w:val="21"/>
                      <w:szCs w:val="21"/>
                    </w:rPr>
                    <w:t>进</w:t>
                  </w:r>
                  <w:r>
                    <w:rPr>
                      <w:rFonts w:hint="eastAsia" w:ascii="宋体" w:hAnsi="宋体" w:eastAsia="宋体" w:cs="宋体"/>
                      <w:color w:val="auto"/>
                      <w:spacing w:val="11"/>
                      <w:sz w:val="21"/>
                      <w:szCs w:val="21"/>
                    </w:rPr>
                    <w:t>行</w:t>
                  </w:r>
                  <w:r>
                    <w:rPr>
                      <w:rFonts w:hint="eastAsia" w:ascii="宋体" w:hAnsi="宋体" w:eastAsia="宋体" w:cs="宋体"/>
                      <w:color w:val="auto"/>
                      <w:spacing w:val="7"/>
                      <w:sz w:val="21"/>
                      <w:szCs w:val="21"/>
                    </w:rPr>
                    <w:t>浸润剂配制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休息室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312</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lang w:val="en-US" w:eastAsia="zh-CN"/>
                    </w:rPr>
                    <w:t>2#休息室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办公室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515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lang w:val="en-US" w:eastAsia="zh-CN"/>
                    </w:rPr>
                    <w:t>警卫室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更衣室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300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配电室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905" w:type="pct"/>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产品外观查验室</w:t>
                  </w:r>
                </w:p>
              </w:tc>
              <w:tc>
                <w:tcPr>
                  <w:tcW w:w="2425" w:type="pct"/>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jc w:val="center"/>
              </w:trPr>
              <w:tc>
                <w:tcPr>
                  <w:tcW w:w="668"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储运</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工程</w:t>
                  </w: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胶水暂存库</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209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成品库</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459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纱库</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213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1#工具储存间</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226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2#工具储存间</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包装库</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w:t>
                  </w:r>
                  <w:r>
                    <w:rPr>
                      <w:rFonts w:hint="eastAsia" w:ascii="宋体" w:hAnsi="宋体" w:eastAsia="宋体" w:cs="宋体"/>
                      <w:color w:val="auto"/>
                      <w:sz w:val="21"/>
                      <w:szCs w:val="21"/>
                      <w:highlight w:val="none"/>
                    </w:rPr>
                    <w:t>00m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150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2#库房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3#库房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15</w:t>
                  </w:r>
                  <w:r>
                    <w:rPr>
                      <w:rFonts w:hint="eastAsia" w:ascii="宋体" w:hAnsi="宋体" w:eastAsia="宋体" w:cs="宋体"/>
                      <w:color w:val="auto"/>
                      <w:sz w:val="21"/>
                      <w:szCs w:val="21"/>
                      <w:highlight w:val="none"/>
                    </w:rPr>
                    <w:t>0m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4#库房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90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7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5#库房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6#库房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128</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7#库房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260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8#库房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1035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9#库房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38</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10#库房</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12#库房</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vertAlign w:val="baseline"/>
                      <w:lang w:eastAsia="zh-CN"/>
                    </w:rPr>
                    <w:t>。</w:t>
                  </w:r>
                  <w:r>
                    <w:rPr>
                      <w:rFonts w:hint="eastAsia" w:ascii="宋体" w:hAnsi="宋体" w:eastAsia="宋体" w:cs="宋体"/>
                      <w:color w:val="auto"/>
                      <w:sz w:val="21"/>
                      <w:szCs w:val="21"/>
                      <w:highlight w:val="none"/>
                      <w:lang w:val="en-US" w:eastAsia="zh-CN"/>
                    </w:rPr>
                    <w:t>作为浸润剂原料储存间，</w:t>
                  </w:r>
                  <w:r>
                    <w:rPr>
                      <w:rFonts w:hint="eastAsia" w:ascii="宋体" w:hAnsi="宋体" w:eastAsia="宋体" w:cs="宋体"/>
                      <w:color w:val="auto"/>
                      <w:sz w:val="21"/>
                      <w:szCs w:val="21"/>
                      <w:highlight w:val="none"/>
                      <w:vertAlign w:val="baseline"/>
                      <w:lang w:val="en-US" w:eastAsia="zh-CN"/>
                    </w:rPr>
                    <w:t>进行浸润剂原材料储存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13#库房</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ind w:left="300"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1"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危废暂存间</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；存放废机油</w:t>
                  </w:r>
                  <w:r>
                    <w:rPr>
                      <w:rFonts w:hint="eastAsia" w:ascii="宋体" w:hAnsi="宋体" w:eastAsia="宋体" w:cs="宋体"/>
                      <w:color w:val="auto"/>
                      <w:sz w:val="21"/>
                      <w:szCs w:val="21"/>
                      <w:highlight w:val="none"/>
                      <w:lang w:val="en-US" w:eastAsia="zh-CN"/>
                    </w:rPr>
                    <w:t>0.1t、废活性炭19.2t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固废暂存间</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3059" w:type="dxa"/>
                  <w:gridSpan w:val="2"/>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运输</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委托社会车辆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rPr>
                    <w:t>公用工程</w:t>
                  </w:r>
                </w:p>
              </w:tc>
              <w:tc>
                <w:tcPr>
                  <w:tcW w:w="3059" w:type="dxa"/>
                  <w:gridSpan w:val="2"/>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供电</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国家电网统一供电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3059" w:type="dxa"/>
                  <w:gridSpan w:val="2"/>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采暖</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车间不供暖，办公室冬季空调取暖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3059" w:type="dxa"/>
                  <w:gridSpan w:val="2"/>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供水及排水</w:t>
                  </w:r>
                </w:p>
              </w:tc>
              <w:tc>
                <w:tcPr>
                  <w:tcW w:w="3895"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sz w:val="21"/>
                      <w:szCs w:val="21"/>
                      <w:highlight w:val="none"/>
                    </w:rPr>
                    <w:t>供水引自市政管网，</w:t>
                  </w:r>
                  <w:r>
                    <w:rPr>
                      <w:rFonts w:hint="eastAsia" w:ascii="宋体" w:hAnsi="宋体" w:eastAsia="宋体" w:cs="宋体"/>
                      <w:color w:val="auto"/>
                      <w:sz w:val="21"/>
                      <w:szCs w:val="21"/>
                      <w:highlight w:val="none"/>
                      <w:lang w:val="en-US" w:eastAsia="zh-CN"/>
                    </w:rPr>
                    <w:t>无生产废水产生及排放，生活污水进入管网，最终进入</w:t>
                  </w:r>
                  <w:r>
                    <w:rPr>
                      <w:rFonts w:hint="eastAsia" w:ascii="宋体" w:hAnsi="宋体" w:eastAsia="宋体" w:cs="宋体"/>
                      <w:color w:val="auto"/>
                      <w:sz w:val="21"/>
                      <w:szCs w:val="21"/>
                      <w:highlight w:val="none"/>
                    </w:rPr>
                    <w:t>秦皇岛市抚宁区中冶水务有限公司（抚宁</w:t>
                  </w:r>
                  <w:r>
                    <w:rPr>
                      <w:rFonts w:hint="eastAsia" w:ascii="宋体" w:hAnsi="宋体" w:eastAsia="宋体" w:cs="宋体"/>
                      <w:color w:val="auto"/>
                      <w:sz w:val="21"/>
                      <w:szCs w:val="21"/>
                      <w:highlight w:val="none"/>
                      <w:lang w:val="en-US" w:eastAsia="zh-CN"/>
                    </w:rPr>
                    <w:t>区</w:t>
                  </w:r>
                  <w:r>
                    <w:rPr>
                      <w:rFonts w:hint="eastAsia" w:ascii="宋体" w:hAnsi="宋体" w:eastAsia="宋体" w:cs="宋体"/>
                      <w:color w:val="auto"/>
                      <w:sz w:val="21"/>
                      <w:szCs w:val="21"/>
                      <w:highlight w:val="none"/>
                    </w:rPr>
                    <w:t>污水处理厂）统一处理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jc w:val="center"/>
              </w:trPr>
              <w:tc>
                <w:tcPr>
                  <w:tcW w:w="668"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环保工程</w:t>
                  </w:r>
                </w:p>
              </w:tc>
              <w:tc>
                <w:tcPr>
                  <w:tcW w:w="1005"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废气</w:t>
                  </w: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9"/>
                      <w:sz w:val="21"/>
                      <w:szCs w:val="21"/>
                    </w:rPr>
                    <w:t>拉丝车间</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拉丝机自带润滑槽涂覆浸润剂</w:t>
                  </w:r>
                  <w:r>
                    <w:rPr>
                      <w:rFonts w:hint="eastAsia" w:ascii="宋体" w:hAnsi="宋体" w:eastAsia="宋体" w:cs="宋体"/>
                      <w:color w:val="auto"/>
                      <w:sz w:val="21"/>
                      <w:szCs w:val="21"/>
                      <w:highlight w:val="none"/>
                      <w:lang w:val="en-US" w:eastAsia="zh-CN"/>
                    </w:rPr>
                    <w:t>产生的非甲烷总烃</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在拉丝机上方安装集气罩，浸润剂配制间内浸润剂配制加热搅拌过程中</w:t>
                  </w:r>
                  <w:r>
                    <w:rPr>
                      <w:rFonts w:hint="eastAsia" w:ascii="宋体" w:hAnsi="宋体" w:eastAsia="宋体" w:cs="宋体"/>
                      <w:color w:val="auto"/>
                      <w:sz w:val="21"/>
                      <w:szCs w:val="21"/>
                      <w:highlight w:val="none"/>
                      <w:lang w:val="en-US" w:eastAsia="zh-CN"/>
                    </w:rPr>
                    <w:t>产生的非甲烷总烃，</w:t>
                  </w:r>
                  <w:r>
                    <w:rPr>
                      <w:rFonts w:hint="eastAsia" w:ascii="宋体" w:hAnsi="宋体" w:eastAsia="宋体" w:cs="宋体"/>
                      <w:color w:val="auto"/>
                      <w:sz w:val="21"/>
                      <w:szCs w:val="21"/>
                      <w:highlight w:val="none"/>
                    </w:rPr>
                    <w:t>搅拌罐上方设置集气罩</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后</w:t>
                  </w:r>
                  <w:r>
                    <w:rPr>
                      <w:rFonts w:hint="eastAsia" w:ascii="宋体" w:hAnsi="宋体" w:eastAsia="宋体" w:cs="宋体"/>
                      <w:color w:val="auto"/>
                      <w:sz w:val="21"/>
                      <w:szCs w:val="21"/>
                      <w:highlight w:val="none"/>
                    </w:rPr>
                    <w:t>通过密闭管道将含尘废气引至 1 座“喷淋塔+活性炭吸附装置”处理后经15m 高排气筒(DA001)排放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9"/>
                      <w:sz w:val="21"/>
                      <w:szCs w:val="21"/>
                    </w:rPr>
                    <w:t>上胶车间</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上胶废气经集气罩收集后由2套</w:t>
                  </w:r>
                  <w:r>
                    <w:rPr>
                      <w:rFonts w:hint="eastAsia" w:ascii="宋体" w:hAnsi="宋体" w:eastAsia="宋体" w:cs="宋体"/>
                      <w:color w:val="auto"/>
                      <w:sz w:val="21"/>
                      <w:szCs w:val="21"/>
                      <w:highlight w:val="none"/>
                      <w:lang w:val="en-US" w:eastAsia="zh-CN"/>
                    </w:rPr>
                    <w:t>二级活性炭</w:t>
                  </w:r>
                  <w:r>
                    <w:rPr>
                      <w:rFonts w:hint="eastAsia" w:ascii="宋体" w:hAnsi="宋体" w:eastAsia="宋体" w:cs="宋体"/>
                      <w:color w:val="auto"/>
                      <w:sz w:val="21"/>
                      <w:szCs w:val="21"/>
                      <w:highlight w:val="none"/>
                    </w:rPr>
                    <w:t>设备处理</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之后经2根 15m高排气筒(DA002、DA003) 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1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废水</w:t>
                  </w: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生产</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废水</w:t>
                  </w:r>
                </w:p>
              </w:tc>
              <w:tc>
                <w:tcPr>
                  <w:tcW w:w="3849"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坩埚冷却水循环使用不外排；废气处理用水循环利用</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不外排；浸润剂加水随使用而消耗，不外排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生活</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废水</w:t>
                  </w:r>
                </w:p>
              </w:tc>
              <w:tc>
                <w:tcPr>
                  <w:tcW w:w="3849"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经化粪池处理后进入管网，最终进入秦皇岛市抚宁区中冶水务有限公司 (抚宁区污水处理厂) 统一处理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4"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噪声</w:t>
                  </w: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设备</w:t>
                  </w:r>
                </w:p>
              </w:tc>
              <w:tc>
                <w:tcPr>
                  <w:tcW w:w="2425"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选取低噪声设备，基础减震，</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厂房隔声，距离衰减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固废</w:t>
                  </w: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废丝</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暂存废丝间后外售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废包装桶</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由厂家回收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default" w:ascii="Times New Roman" w:hAnsi="Times New Roman" w:eastAsia="宋体" w:cs="Times New Roman"/>
                      <w:color w:val="auto"/>
                      <w:spacing w:val="9"/>
                      <w:sz w:val="21"/>
                      <w:szCs w:val="21"/>
                    </w:rPr>
                    <w:t>废</w:t>
                  </w:r>
                  <w:r>
                    <w:rPr>
                      <w:rFonts w:hint="default" w:ascii="Times New Roman" w:hAnsi="Times New Roman" w:eastAsia="宋体" w:cs="Times New Roman"/>
                      <w:color w:val="auto"/>
                      <w:spacing w:val="7"/>
                      <w:sz w:val="21"/>
                      <w:szCs w:val="21"/>
                    </w:rPr>
                    <w:t>纤维渣</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default" w:ascii="Times New Roman" w:hAnsi="Times New Roman" w:eastAsia="宋体" w:cs="Times New Roman"/>
                      <w:color w:val="auto"/>
                      <w:spacing w:val="7"/>
                      <w:sz w:val="21"/>
                      <w:szCs w:val="21"/>
                    </w:rPr>
                    <w:t>废坩埚</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92"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废包装袋</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办公垃圾</w:t>
                  </w:r>
                </w:p>
              </w:tc>
              <w:tc>
                <w:tcPr>
                  <w:tcW w:w="2425"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1"/>
                      <w:sz w:val="21"/>
                      <w:szCs w:val="21"/>
                    </w:rPr>
                    <w:t>环卫清运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废机油</w:t>
                  </w:r>
                </w:p>
              </w:tc>
              <w:tc>
                <w:tcPr>
                  <w:tcW w:w="2425"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r>
                    <w:rPr>
                      <w:rFonts w:hint="eastAsia" w:ascii="宋体" w:hAnsi="宋体" w:eastAsia="宋体" w:cs="宋体"/>
                      <w:color w:val="auto"/>
                      <w:sz w:val="21"/>
                      <w:szCs w:val="21"/>
                      <w:highlight w:val="none"/>
                    </w:rPr>
                    <w:t>暂存于危废暂存间，由唐山浩昌杰环保科技发展有限公司清运处理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废活性炭</w:t>
                  </w:r>
                </w:p>
              </w:tc>
              <w:tc>
                <w:tcPr>
                  <w:tcW w:w="242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2"/>
                      <w:sz w:val="21"/>
                      <w:szCs w:val="21"/>
                    </w:rPr>
                  </w:pPr>
                  <w:r>
                    <w:rPr>
                      <w:rFonts w:hint="eastAsia" w:ascii="宋体" w:hAnsi="宋体" w:eastAsia="宋体" w:cs="宋体"/>
                      <w:color w:val="auto"/>
                      <w:spacing w:val="-2"/>
                      <w:sz w:val="21"/>
                      <w:szCs w:val="21"/>
                    </w:rPr>
                    <w:t>防渗</w:t>
                  </w:r>
                </w:p>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4"/>
                      <w:sz w:val="21"/>
                      <w:szCs w:val="21"/>
                    </w:rPr>
                    <w:t>工</w:t>
                  </w:r>
                  <w:r>
                    <w:rPr>
                      <w:rFonts w:hint="eastAsia" w:ascii="宋体" w:hAnsi="宋体" w:eastAsia="宋体" w:cs="宋体"/>
                      <w:color w:val="auto"/>
                      <w:spacing w:val="3"/>
                      <w:sz w:val="21"/>
                      <w:szCs w:val="21"/>
                    </w:rPr>
                    <w:t>程</w:t>
                  </w:r>
                </w:p>
              </w:tc>
              <w:tc>
                <w:tcPr>
                  <w:tcW w:w="89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浸润剂</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配制间</w:t>
                  </w:r>
                </w:p>
              </w:tc>
              <w:tc>
                <w:tcPr>
                  <w:tcW w:w="384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r>
                    <w:rPr>
                      <w:rFonts w:hint="eastAsia" w:ascii="宋体" w:hAnsi="宋体" w:eastAsia="宋体" w:cs="宋体"/>
                      <w:color w:val="auto"/>
                      <w:spacing w:val="8"/>
                      <w:sz w:val="21"/>
                      <w:szCs w:val="21"/>
                    </w:rPr>
                    <w:t>重点防渗，</w:t>
                  </w:r>
                  <w:r>
                    <w:rPr>
                      <w:rFonts w:hint="eastAsia" w:ascii="宋体" w:hAnsi="宋体" w:eastAsia="宋体" w:cs="宋体"/>
                      <w:snapToGrid w:val="0"/>
                      <w:color w:val="auto"/>
                      <w:sz w:val="21"/>
                      <w:szCs w:val="21"/>
                      <w:highlight w:val="none"/>
                    </w:rPr>
                    <w:t>渗透系数＜10</w:t>
                  </w:r>
                  <w:r>
                    <w:rPr>
                      <w:rFonts w:hint="eastAsia" w:ascii="宋体" w:hAnsi="宋体" w:eastAsia="宋体" w:cs="宋体"/>
                      <w:snapToGrid w:val="0"/>
                      <w:color w:val="auto"/>
                      <w:sz w:val="21"/>
                      <w:szCs w:val="21"/>
                      <w:highlight w:val="none"/>
                      <w:vertAlign w:val="superscript"/>
                    </w:rPr>
                    <w:t>-10</w:t>
                  </w:r>
                  <w:r>
                    <w:rPr>
                      <w:rFonts w:hint="eastAsia" w:ascii="宋体" w:hAnsi="宋体" w:eastAsia="宋体" w:cs="宋体"/>
                      <w:snapToGrid w:val="0"/>
                      <w:color w:val="auto"/>
                      <w:sz w:val="21"/>
                      <w:szCs w:val="21"/>
                      <w:highlight w:val="none"/>
                    </w:rPr>
                    <w:t>cm/s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snapToGrid w:val="0"/>
                      <w:color w:val="auto"/>
                      <w:sz w:val="21"/>
                      <w:szCs w:val="21"/>
                      <w:highlight w:val="none"/>
                    </w:rPr>
                    <w:t>机油储存区</w:t>
                  </w:r>
                </w:p>
              </w:tc>
              <w:tc>
                <w:tcPr>
                  <w:tcW w:w="242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snapToGrid w:val="0"/>
                      <w:color w:val="auto"/>
                      <w:sz w:val="21"/>
                      <w:szCs w:val="21"/>
                      <w:highlight w:val="none"/>
                    </w:rPr>
                    <w:t>拉丝机下方</w:t>
                  </w:r>
                </w:p>
              </w:tc>
              <w:tc>
                <w:tcPr>
                  <w:tcW w:w="242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snapToGrid w:val="0"/>
                      <w:color w:val="auto"/>
                      <w:sz w:val="21"/>
                      <w:szCs w:val="21"/>
                      <w:highlight w:val="none"/>
                    </w:rPr>
                    <w:t>危废暂存间</w:t>
                  </w:r>
                </w:p>
              </w:tc>
              <w:tc>
                <w:tcPr>
                  <w:tcW w:w="242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8"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kern w:val="0"/>
                      <w:sz w:val="21"/>
                      <w:szCs w:val="21"/>
                    </w:rPr>
                  </w:pPr>
                </w:p>
              </w:tc>
              <w:tc>
                <w:tcPr>
                  <w:tcW w:w="1005" w:type="pct"/>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899"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snapToGrid w:val="0"/>
                      <w:color w:val="auto"/>
                      <w:sz w:val="21"/>
                      <w:szCs w:val="21"/>
                      <w:highlight w:val="none"/>
                    </w:rPr>
                    <w:t>厂房内的其他区域</w:t>
                  </w:r>
                </w:p>
              </w:tc>
              <w:tc>
                <w:tcPr>
                  <w:tcW w:w="3849" w:type="dxa"/>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pacing w:val="-1"/>
                      <w:sz w:val="21"/>
                      <w:szCs w:val="21"/>
                    </w:rPr>
                  </w:pPr>
                  <w:r>
                    <w:rPr>
                      <w:rFonts w:hint="eastAsia" w:ascii="宋体" w:hAnsi="宋体" w:eastAsia="宋体" w:cs="宋体"/>
                      <w:color w:val="auto"/>
                      <w:spacing w:val="9"/>
                      <w:sz w:val="21"/>
                      <w:szCs w:val="21"/>
                    </w:rPr>
                    <w:t>一般防渗，</w:t>
                  </w:r>
                  <w:r>
                    <w:rPr>
                      <w:rFonts w:hint="eastAsia" w:ascii="宋体" w:hAnsi="宋体" w:eastAsia="宋体" w:cs="宋体"/>
                      <w:snapToGrid w:val="0"/>
                      <w:color w:val="auto"/>
                      <w:sz w:val="21"/>
                      <w:szCs w:val="21"/>
                      <w:highlight w:val="none"/>
                    </w:rPr>
                    <w:t>渗透系数＜10</w:t>
                  </w:r>
                  <w:r>
                    <w:rPr>
                      <w:rFonts w:hint="eastAsia" w:ascii="宋体" w:hAnsi="宋体" w:eastAsia="宋体" w:cs="宋体"/>
                      <w:snapToGrid w:val="0"/>
                      <w:color w:val="auto"/>
                      <w:sz w:val="21"/>
                      <w:szCs w:val="21"/>
                      <w:highlight w:val="none"/>
                      <w:vertAlign w:val="superscript"/>
                    </w:rPr>
                    <w:t>-7</w:t>
                  </w:r>
                  <w:r>
                    <w:rPr>
                      <w:rFonts w:hint="eastAsia" w:ascii="宋体" w:hAnsi="宋体" w:eastAsia="宋体" w:cs="宋体"/>
                      <w:snapToGrid w:val="0"/>
                      <w:color w:val="auto"/>
                      <w:sz w:val="21"/>
                      <w:szCs w:val="21"/>
                      <w:highlight w:val="none"/>
                    </w:rPr>
                    <w:t>cm/s</w:t>
                  </w:r>
                </w:p>
              </w:tc>
            </w:tr>
          </w:tbl>
          <w:p>
            <w:pPr>
              <w:pStyle w:val="43"/>
              <w:spacing w:before="360" w:beforeLines="150" w:after="120" w:afterLines="50" w:line="360" w:lineRule="auto"/>
              <w:ind w:left="0" w:leftChars="0" w:firstLine="422" w:firstLineChars="200"/>
              <w:rPr>
                <w:rFonts w:ascii="宋体" w:hAnsi="宋体" w:cs="宋体"/>
                <w:b/>
                <w:bCs/>
                <w:color w:val="auto"/>
                <w:sz w:val="21"/>
                <w:szCs w:val="21"/>
              </w:rPr>
            </w:pPr>
            <w:r>
              <w:rPr>
                <w:rFonts w:hint="eastAsia" w:ascii="宋体" w:hAnsi="宋体" w:cs="宋体"/>
                <w:b/>
                <w:bCs/>
                <w:color w:val="auto"/>
                <w:kern w:val="0"/>
                <w:sz w:val="21"/>
                <w:szCs w:val="21"/>
              </w:rPr>
              <w:t>4、</w:t>
            </w:r>
            <w:r>
              <w:rPr>
                <w:rFonts w:ascii="宋体" w:hAnsi="宋体" w:cs="宋体"/>
                <w:b/>
                <w:bCs/>
                <w:color w:val="auto"/>
                <w:sz w:val="21"/>
                <w:szCs w:val="21"/>
              </w:rPr>
              <w:t>现有工程原辅材料</w:t>
            </w:r>
          </w:p>
          <w:p>
            <w:pPr>
              <w:pStyle w:val="25"/>
              <w:keepNext w:val="0"/>
              <w:keepLines w:val="0"/>
              <w:pageBreakBefore w:val="0"/>
              <w:widowControl/>
              <w:kinsoku/>
              <w:wordWrap/>
              <w:overflowPunct/>
              <w:topLinePunct w:val="0"/>
              <w:autoSpaceDE/>
              <w:autoSpaceDN/>
              <w:bidi w:val="0"/>
              <w:adjustRightInd/>
              <w:snapToGrid/>
              <w:spacing w:before="120" w:beforeLines="50" w:beforeAutospacing="0" w:after="120" w:afterLines="50" w:afterAutospacing="0" w:line="360" w:lineRule="auto"/>
              <w:ind w:firstLine="0" w:firstLineChars="0"/>
              <w:jc w:val="center"/>
              <w:textAlignment w:val="auto"/>
              <w:rPr>
                <w:rFonts w:cs="宋体"/>
                <w:b/>
                <w:bCs/>
                <w:color w:val="auto"/>
                <w:sz w:val="21"/>
                <w:szCs w:val="21"/>
              </w:rPr>
            </w:pPr>
            <w:r>
              <w:rPr>
                <w:rFonts w:hint="eastAsia" w:cs="宋体"/>
                <w:b/>
                <w:bCs/>
                <w:color w:val="auto"/>
                <w:sz w:val="21"/>
                <w:szCs w:val="21"/>
              </w:rPr>
              <w:t>表2-3</w:t>
            </w:r>
            <w:r>
              <w:rPr>
                <w:rFonts w:hint="eastAsia" w:cs="宋体"/>
                <w:b/>
                <w:bCs/>
                <w:color w:val="auto"/>
                <w:sz w:val="21"/>
                <w:szCs w:val="21"/>
                <w:lang w:val="en-US" w:eastAsia="zh-CN"/>
              </w:rPr>
              <w:t xml:space="preserve">  </w:t>
            </w:r>
            <w:r>
              <w:rPr>
                <w:rFonts w:cs="宋体"/>
                <w:b/>
                <w:bCs/>
                <w:color w:val="auto"/>
                <w:sz w:val="21"/>
                <w:szCs w:val="21"/>
              </w:rPr>
              <w:t>现有工程原辅材料</w:t>
            </w:r>
            <w:r>
              <w:rPr>
                <w:rFonts w:hint="eastAsia" w:cs="宋体"/>
                <w:b/>
                <w:bCs/>
                <w:color w:val="auto"/>
                <w:sz w:val="21"/>
                <w:szCs w:val="21"/>
              </w:rPr>
              <w:t>一览表</w:t>
            </w:r>
          </w:p>
          <w:tbl>
            <w:tblPr>
              <w:tblStyle w:val="28"/>
              <w:tblW w:w="8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8"/>
              <w:gridCol w:w="1003"/>
              <w:gridCol w:w="1850"/>
              <w:gridCol w:w="1200"/>
              <w:gridCol w:w="1070"/>
              <w:gridCol w:w="217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序号</w:t>
                  </w:r>
                </w:p>
              </w:tc>
              <w:tc>
                <w:tcPr>
                  <w:tcW w:w="2853" w:type="dxa"/>
                  <w:gridSpan w:val="2"/>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材料名称</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用量</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4"/>
                      <w:sz w:val="21"/>
                      <w:szCs w:val="21"/>
                      <w:highlight w:val="none"/>
                    </w:rPr>
                    <w:t>单</w:t>
                  </w:r>
                  <w:r>
                    <w:rPr>
                      <w:rFonts w:hint="eastAsia" w:ascii="宋体" w:hAnsi="宋体" w:eastAsia="宋体" w:cs="宋体"/>
                      <w:spacing w:val="3"/>
                      <w:sz w:val="21"/>
                      <w:szCs w:val="21"/>
                      <w:highlight w:val="none"/>
                    </w:rPr>
                    <w:t>位</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4"/>
                      <w:sz w:val="21"/>
                      <w:szCs w:val="21"/>
                      <w:highlight w:val="none"/>
                      <w:lang w:val="en-US" w:eastAsia="zh-CN"/>
                    </w:rPr>
                  </w:pPr>
                  <w:r>
                    <w:rPr>
                      <w:rFonts w:hint="eastAsia" w:ascii="宋体" w:hAnsi="宋体" w:eastAsia="宋体" w:cs="宋体"/>
                      <w:spacing w:val="4"/>
                      <w:sz w:val="21"/>
                      <w:szCs w:val="21"/>
                      <w:highlight w:val="no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w:t>
                  </w:r>
                </w:p>
              </w:tc>
              <w:tc>
                <w:tcPr>
                  <w:tcW w:w="100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9"/>
                      <w:sz w:val="21"/>
                      <w:szCs w:val="21"/>
                      <w:highlight w:val="none"/>
                    </w:rPr>
                    <w:t>玻</w:t>
                  </w:r>
                  <w:r>
                    <w:rPr>
                      <w:rFonts w:hint="eastAsia" w:ascii="宋体" w:hAnsi="宋体" w:eastAsia="宋体" w:cs="宋体"/>
                      <w:spacing w:val="7"/>
                      <w:sz w:val="21"/>
                      <w:szCs w:val="21"/>
                      <w:highlight w:val="none"/>
                    </w:rPr>
                    <w:t>璃纤维纱拉丝工</w:t>
                  </w:r>
                  <w:r>
                    <w:rPr>
                      <w:rFonts w:hint="eastAsia" w:ascii="宋体" w:hAnsi="宋体" w:eastAsia="宋体" w:cs="宋体"/>
                      <w:spacing w:val="6"/>
                      <w:sz w:val="21"/>
                      <w:szCs w:val="21"/>
                      <w:highlight w:val="none"/>
                    </w:rPr>
                    <w:t>序</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highlight w:val="none"/>
                    </w:rPr>
                  </w:pPr>
                  <w:r>
                    <w:rPr>
                      <w:rFonts w:hint="eastAsia" w:ascii="宋体" w:hAnsi="宋体" w:eastAsia="宋体" w:cs="宋体"/>
                      <w:spacing w:val="6"/>
                      <w:sz w:val="21"/>
                      <w:szCs w:val="21"/>
                      <w:highlight w:val="none"/>
                    </w:rPr>
                    <w:t>玻璃</w:t>
                  </w:r>
                  <w:r>
                    <w:rPr>
                      <w:rFonts w:hint="eastAsia" w:ascii="宋体" w:hAnsi="宋体" w:eastAsia="宋体" w:cs="宋体"/>
                      <w:spacing w:val="5"/>
                      <w:sz w:val="21"/>
                      <w:szCs w:val="21"/>
                      <w:highlight w:val="none"/>
                    </w:rPr>
                    <w:t>球</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5"/>
                      <w:sz w:val="21"/>
                      <w:szCs w:val="21"/>
                      <w:highlight w:val="none"/>
                    </w:rPr>
                  </w:pPr>
                  <w:r>
                    <w:rPr>
                      <w:rFonts w:hint="eastAsia" w:ascii="宋体" w:hAnsi="宋体" w:eastAsia="宋体" w:cs="宋体"/>
                      <w:spacing w:val="-1"/>
                      <w:sz w:val="21"/>
                      <w:szCs w:val="21"/>
                      <w:highlight w:val="none"/>
                    </w:rPr>
                    <w:t>1300</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8"/>
                      <w:sz w:val="21"/>
                      <w:szCs w:val="21"/>
                      <w:highlight w:val="none"/>
                    </w:rPr>
                    <w:t>外</w:t>
                  </w:r>
                  <w:r>
                    <w:rPr>
                      <w:rFonts w:hint="eastAsia" w:ascii="宋体" w:hAnsi="宋体" w:eastAsia="宋体" w:cs="宋体"/>
                      <w:spacing w:val="7"/>
                      <w:sz w:val="21"/>
                      <w:szCs w:val="21"/>
                      <w:highlight w:val="none"/>
                    </w:rPr>
                    <w:t>购，袋装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2</w:t>
                  </w:r>
                </w:p>
              </w:tc>
              <w:tc>
                <w:tcPr>
                  <w:tcW w:w="100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3"/>
                      <w:sz w:val="21"/>
                      <w:szCs w:val="21"/>
                      <w:highlight w:val="none"/>
                    </w:rPr>
                    <w:t>织布</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highlight w:val="none"/>
                    </w:rPr>
                  </w:pPr>
                  <w:r>
                    <w:rPr>
                      <w:rFonts w:hint="eastAsia" w:ascii="宋体" w:hAnsi="宋体" w:eastAsia="宋体" w:cs="宋体"/>
                      <w:spacing w:val="8"/>
                      <w:sz w:val="21"/>
                      <w:szCs w:val="21"/>
                      <w:highlight w:val="none"/>
                    </w:rPr>
                    <w:t>玻</w:t>
                  </w:r>
                  <w:r>
                    <w:rPr>
                      <w:rFonts w:hint="eastAsia" w:ascii="宋体" w:hAnsi="宋体" w:eastAsia="宋体" w:cs="宋体"/>
                      <w:spacing w:val="6"/>
                      <w:sz w:val="21"/>
                      <w:szCs w:val="21"/>
                      <w:highlight w:val="none"/>
                    </w:rPr>
                    <w:t>璃纤维</w:t>
                  </w:r>
                  <w:r>
                    <w:rPr>
                      <w:rFonts w:hint="eastAsia" w:ascii="宋体" w:hAnsi="宋体" w:eastAsia="宋体" w:cs="宋体"/>
                      <w:sz w:val="21"/>
                      <w:szCs w:val="21"/>
                      <w:highlight w:val="none"/>
                    </w:rPr>
                    <w:t>丝</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5"/>
                      <w:sz w:val="21"/>
                      <w:szCs w:val="21"/>
                      <w:highlight w:val="none"/>
                    </w:rPr>
                  </w:pPr>
                  <w:r>
                    <w:rPr>
                      <w:rFonts w:hint="eastAsia" w:ascii="宋体" w:hAnsi="宋体" w:eastAsia="宋体" w:cs="宋体"/>
                      <w:spacing w:val="-1"/>
                      <w:sz w:val="21"/>
                      <w:szCs w:val="21"/>
                      <w:highlight w:val="none"/>
                    </w:rPr>
                    <w:t>1500</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left="15"/>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16"/>
                      <w:sz w:val="21"/>
                      <w:szCs w:val="21"/>
                      <w:highlight w:val="none"/>
                    </w:rPr>
                    <w:t>外</w:t>
                  </w:r>
                  <w:r>
                    <w:rPr>
                      <w:rFonts w:hint="eastAsia" w:ascii="宋体" w:hAnsi="宋体" w:eastAsia="宋体" w:cs="宋体"/>
                      <w:spacing w:val="8"/>
                      <w:sz w:val="21"/>
                      <w:szCs w:val="21"/>
                      <w:highlight w:val="none"/>
                    </w:rPr>
                    <w:t>购，来源于其他玻璃纤维</w:t>
                  </w:r>
                  <w:r>
                    <w:rPr>
                      <w:rFonts w:hint="eastAsia" w:ascii="宋体" w:hAnsi="宋体" w:eastAsia="宋体" w:cs="宋体"/>
                      <w:spacing w:val="9"/>
                      <w:sz w:val="21"/>
                      <w:szCs w:val="21"/>
                      <w:highlight w:val="none"/>
                    </w:rPr>
                    <w:t>厂，用于织布</w:t>
                  </w:r>
                  <w:r>
                    <w:rPr>
                      <w:rFonts w:hint="eastAsia" w:ascii="宋体" w:hAnsi="宋体" w:eastAsia="宋体" w:cs="宋体"/>
                      <w:spacing w:val="9"/>
                      <w:sz w:val="21"/>
                      <w:szCs w:val="21"/>
                      <w:highlight w:val="none"/>
                      <w:lang w:eastAsia="zh-CN"/>
                    </w:rPr>
                    <w:t>（</w:t>
                  </w:r>
                  <w:r>
                    <w:rPr>
                      <w:rFonts w:hint="eastAsia" w:ascii="宋体" w:hAnsi="宋体" w:eastAsia="宋体" w:cs="宋体"/>
                      <w:spacing w:val="9"/>
                      <w:sz w:val="21"/>
                      <w:szCs w:val="21"/>
                      <w:highlight w:val="none"/>
                      <w:lang w:val="en-US" w:eastAsia="zh-CN"/>
                    </w:rPr>
                    <w:t>不包含本厂生产的</w:t>
                  </w:r>
                  <w:r>
                    <w:rPr>
                      <w:rFonts w:hint="eastAsia" w:ascii="宋体" w:hAnsi="宋体" w:eastAsia="宋体" w:cs="宋体"/>
                      <w:spacing w:val="9"/>
                      <w:sz w:val="21"/>
                      <w:szCs w:val="21"/>
                      <w:highlight w:val="none"/>
                    </w:rPr>
                    <w:t>玻璃纤维丝</w:t>
                  </w:r>
                  <w:r>
                    <w:rPr>
                      <w:rFonts w:hint="eastAsia" w:ascii="宋体" w:hAnsi="宋体" w:eastAsia="宋体" w:cs="宋体"/>
                      <w:spacing w:val="9"/>
                      <w:sz w:val="21"/>
                      <w:szCs w:val="21"/>
                      <w:highlight w:val="none"/>
                      <w:lang w:val="en-US" w:eastAsia="zh-CN"/>
                    </w:rPr>
                    <w:t>1000t用于织布生产的用量</w:t>
                  </w:r>
                  <w:r>
                    <w:rPr>
                      <w:rFonts w:hint="eastAsia" w:ascii="宋体" w:hAnsi="宋体" w:eastAsia="宋体" w:cs="宋体"/>
                      <w:spacing w:val="9"/>
                      <w:sz w:val="21"/>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3</w:t>
                  </w:r>
                </w:p>
              </w:tc>
              <w:tc>
                <w:tcPr>
                  <w:tcW w:w="100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3"/>
                      <w:sz w:val="21"/>
                      <w:szCs w:val="21"/>
                      <w:highlight w:val="none"/>
                    </w:rPr>
                    <w:t>织布</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highlight w:val="none"/>
                    </w:rPr>
                  </w:pPr>
                  <w:r>
                    <w:rPr>
                      <w:rFonts w:hint="eastAsia" w:ascii="宋体" w:hAnsi="宋体" w:eastAsia="宋体" w:cs="宋体"/>
                      <w:spacing w:val="7"/>
                      <w:sz w:val="21"/>
                      <w:szCs w:val="21"/>
                      <w:highlight w:val="none"/>
                    </w:rPr>
                    <w:t>丙</w:t>
                  </w:r>
                  <w:r>
                    <w:rPr>
                      <w:rFonts w:hint="eastAsia" w:ascii="宋体" w:hAnsi="宋体" w:eastAsia="宋体" w:cs="宋体"/>
                      <w:spacing w:val="6"/>
                      <w:sz w:val="21"/>
                      <w:szCs w:val="21"/>
                      <w:highlight w:val="none"/>
                    </w:rPr>
                    <w:t>烯酸乳</w:t>
                  </w:r>
                  <w:r>
                    <w:rPr>
                      <w:rFonts w:hint="eastAsia" w:ascii="宋体" w:hAnsi="宋体" w:eastAsia="宋体" w:cs="宋体"/>
                      <w:sz w:val="21"/>
                      <w:szCs w:val="21"/>
                      <w:highlight w:val="none"/>
                    </w:rPr>
                    <w:t>液</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5"/>
                      <w:sz w:val="21"/>
                      <w:szCs w:val="21"/>
                      <w:highlight w:val="none"/>
                    </w:rPr>
                  </w:pPr>
                  <w:r>
                    <w:rPr>
                      <w:rFonts w:hint="eastAsia" w:ascii="宋体" w:hAnsi="宋体" w:eastAsia="宋体" w:cs="宋体"/>
                      <w:spacing w:val="1"/>
                      <w:sz w:val="21"/>
                      <w:szCs w:val="21"/>
                      <w:highlight w:val="none"/>
                    </w:rPr>
                    <w:t>100 万</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position w:val="2"/>
                      <w:sz w:val="21"/>
                      <w:szCs w:val="21"/>
                      <w:highlight w:val="none"/>
                    </w:rPr>
                    <w:t>L</w:t>
                  </w:r>
                  <w:r>
                    <w:rPr>
                      <w:rFonts w:hint="eastAsia" w:ascii="宋体" w:hAnsi="宋体" w:eastAsia="宋体" w:cs="宋体"/>
                      <w:spacing w:val="6"/>
                      <w:position w:val="2"/>
                      <w:sz w:val="21"/>
                      <w:szCs w:val="21"/>
                      <w:highlight w:val="none"/>
                    </w:rPr>
                    <w:t>/</w:t>
                  </w:r>
                  <w:r>
                    <w:rPr>
                      <w:rFonts w:hint="eastAsia" w:ascii="宋体" w:hAnsi="宋体" w:eastAsia="宋体" w:cs="宋体"/>
                      <w:position w:val="2"/>
                      <w:sz w:val="21"/>
                      <w:szCs w:val="21"/>
                      <w:highlight w:val="none"/>
                    </w:rPr>
                    <w: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11"/>
                      <w:position w:val="2"/>
                      <w:sz w:val="21"/>
                      <w:szCs w:val="21"/>
                      <w:highlight w:val="none"/>
                    </w:rPr>
                    <w:t>外</w:t>
                  </w:r>
                  <w:r>
                    <w:rPr>
                      <w:rFonts w:hint="eastAsia" w:ascii="宋体" w:hAnsi="宋体" w:eastAsia="宋体" w:cs="宋体"/>
                      <w:spacing w:val="6"/>
                      <w:position w:val="2"/>
                      <w:sz w:val="21"/>
                      <w:szCs w:val="21"/>
                      <w:highlight w:val="none"/>
                    </w:rPr>
                    <w:t>购，200</w:t>
                  </w:r>
                  <w:r>
                    <w:rPr>
                      <w:rFonts w:hint="eastAsia" w:ascii="宋体" w:hAnsi="宋体" w:eastAsia="宋体" w:cs="宋体"/>
                      <w:position w:val="2"/>
                      <w:sz w:val="21"/>
                      <w:szCs w:val="21"/>
                      <w:highlight w:val="none"/>
                    </w:rPr>
                    <w:t>kg</w:t>
                  </w:r>
                  <w:r>
                    <w:rPr>
                      <w:rFonts w:hint="eastAsia" w:ascii="宋体" w:hAnsi="宋体" w:eastAsia="宋体" w:cs="宋体"/>
                      <w:spacing w:val="6"/>
                      <w:position w:val="2"/>
                      <w:sz w:val="21"/>
                      <w:szCs w:val="21"/>
                      <w:highlight w:val="none"/>
                    </w:rPr>
                    <w:t>/桶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4</w:t>
                  </w:r>
                </w:p>
              </w:tc>
              <w:tc>
                <w:tcPr>
                  <w:tcW w:w="1003"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8"/>
                      <w:sz w:val="21"/>
                      <w:szCs w:val="21"/>
                      <w:highlight w:val="none"/>
                    </w:rPr>
                    <w:t>浸润剂配制</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z w:val="21"/>
                      <w:szCs w:val="21"/>
                      <w:highlight w:val="none"/>
                    </w:rPr>
                    <w:t>水</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5"/>
                      <w:sz w:val="21"/>
                      <w:szCs w:val="21"/>
                      <w:highlight w:val="none"/>
                    </w:rPr>
                    <w:t>3</w:t>
                  </w:r>
                  <w:r>
                    <w:rPr>
                      <w:rFonts w:hint="eastAsia" w:ascii="宋体" w:hAnsi="宋体" w:eastAsia="宋体" w:cs="宋体"/>
                      <w:spacing w:val="4"/>
                      <w:sz w:val="21"/>
                      <w:szCs w:val="21"/>
                      <w:highlight w:val="none"/>
                    </w:rPr>
                    <w:t>88.5</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5</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5"/>
                      <w:sz w:val="21"/>
                      <w:szCs w:val="21"/>
                      <w:highlight w:val="none"/>
                    </w:rPr>
                    <w:t>机油</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1"/>
                      <w:sz w:val="21"/>
                      <w:szCs w:val="21"/>
                      <w:highlight w:val="none"/>
                    </w:rPr>
                    <w:t>1</w:t>
                  </w:r>
                  <w:r>
                    <w:rPr>
                      <w:rFonts w:hint="eastAsia" w:ascii="宋体" w:hAnsi="宋体" w:eastAsia="宋体" w:cs="宋体"/>
                      <w:sz w:val="21"/>
                      <w:szCs w:val="21"/>
                      <w:highlight w:val="none"/>
                    </w:rPr>
                    <w:t>8.28</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7"/>
                      <w:sz w:val="21"/>
                      <w:szCs w:val="21"/>
                      <w:highlight w:val="none"/>
                    </w:rPr>
                    <w:t>编</w:t>
                  </w:r>
                  <w:r>
                    <w:rPr>
                      <w:rFonts w:hint="eastAsia" w:ascii="宋体" w:hAnsi="宋体" w:eastAsia="宋体" w:cs="宋体"/>
                      <w:spacing w:val="6"/>
                      <w:sz w:val="21"/>
                      <w:szCs w:val="21"/>
                      <w:highlight w:val="none"/>
                    </w:rPr>
                    <w:t>织袋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6</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6"/>
                      <w:sz w:val="21"/>
                      <w:szCs w:val="21"/>
                      <w:highlight w:val="none"/>
                    </w:rPr>
                    <w:t>凡</w:t>
                  </w:r>
                  <w:r>
                    <w:rPr>
                      <w:rFonts w:hint="eastAsia" w:ascii="宋体" w:hAnsi="宋体" w:eastAsia="宋体" w:cs="宋体"/>
                      <w:spacing w:val="5"/>
                      <w:sz w:val="21"/>
                      <w:szCs w:val="21"/>
                      <w:highlight w:val="none"/>
                    </w:rPr>
                    <w:t>士林</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11"/>
                      <w:sz w:val="21"/>
                      <w:szCs w:val="21"/>
                      <w:highlight w:val="none"/>
                    </w:rPr>
                    <w:t>9</w:t>
                  </w:r>
                  <w:r>
                    <w:rPr>
                      <w:rFonts w:hint="eastAsia" w:ascii="宋体" w:hAnsi="宋体" w:eastAsia="宋体" w:cs="宋体"/>
                      <w:spacing w:val="-8"/>
                      <w:sz w:val="21"/>
                      <w:szCs w:val="21"/>
                      <w:highlight w:val="none"/>
                    </w:rPr>
                    <w:t>. 14</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7"/>
                      <w:sz w:val="21"/>
                      <w:szCs w:val="21"/>
                      <w:highlight w:val="none"/>
                    </w:rPr>
                    <w:t>编</w:t>
                  </w:r>
                  <w:r>
                    <w:rPr>
                      <w:rFonts w:hint="eastAsia" w:ascii="宋体" w:hAnsi="宋体" w:eastAsia="宋体" w:cs="宋体"/>
                      <w:spacing w:val="6"/>
                      <w:sz w:val="21"/>
                      <w:szCs w:val="21"/>
                      <w:highlight w:val="none"/>
                    </w:rPr>
                    <w:t>织袋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rPr>
                    <w:t>7</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4"/>
                      <w:sz w:val="21"/>
                      <w:szCs w:val="21"/>
                      <w:highlight w:val="none"/>
                    </w:rPr>
                    <w:t>石蜡</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11"/>
                      <w:sz w:val="21"/>
                      <w:szCs w:val="21"/>
                      <w:highlight w:val="none"/>
                    </w:rPr>
                    <w:t>9</w:t>
                  </w:r>
                  <w:r>
                    <w:rPr>
                      <w:rFonts w:hint="eastAsia" w:ascii="宋体" w:hAnsi="宋体" w:eastAsia="宋体" w:cs="宋体"/>
                      <w:spacing w:val="-8"/>
                      <w:sz w:val="21"/>
                      <w:szCs w:val="21"/>
                      <w:highlight w:val="none"/>
                    </w:rPr>
                    <w:t>. 14</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ind w:left="17"/>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8"/>
                      <w:sz w:val="21"/>
                      <w:szCs w:val="21"/>
                      <w:highlight w:val="none"/>
                    </w:rPr>
                    <w:t>袋装，为双层包装</w:t>
                  </w:r>
                </w:p>
                <w:p>
                  <w:pPr>
                    <w:keepNext w:val="0"/>
                    <w:keepLines w:val="0"/>
                    <w:pageBreakBefore w:val="0"/>
                    <w:widowControl w:val="0"/>
                    <w:kinsoku/>
                    <w:wordWrap/>
                    <w:overflowPunct/>
                    <w:topLinePunct w:val="0"/>
                    <w:autoSpaceDE/>
                    <w:autoSpaceDN/>
                    <w:bidi w:val="0"/>
                    <w:adjustRightInd/>
                    <w:snapToGrid/>
                    <w:spacing w:line="240" w:lineRule="auto"/>
                    <w:ind w:left="17"/>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8"/>
                      <w:sz w:val="21"/>
                      <w:szCs w:val="21"/>
                      <w:highlight w:val="none"/>
                    </w:rPr>
                    <w:t>袋，内层为塑料膜</w:t>
                  </w:r>
                </w:p>
                <w:p>
                  <w:pPr>
                    <w:keepNext w:val="0"/>
                    <w:keepLines w:val="0"/>
                    <w:pageBreakBefore w:val="0"/>
                    <w:widowControl w:val="0"/>
                    <w:kinsoku/>
                    <w:wordWrap/>
                    <w:overflowPunct/>
                    <w:topLinePunct w:val="0"/>
                    <w:autoSpaceDE/>
                    <w:autoSpaceDN/>
                    <w:bidi w:val="0"/>
                    <w:adjustRightInd/>
                    <w:snapToGrid/>
                    <w:spacing w:line="240" w:lineRule="auto"/>
                    <w:ind w:left="17"/>
                    <w:jc w:val="center"/>
                    <w:textAlignment w:val="auto"/>
                    <w:rPr>
                      <w:rFonts w:hint="eastAsia" w:ascii="宋体" w:hAnsi="宋体" w:eastAsia="宋体" w:cs="宋体"/>
                      <w:spacing w:val="8"/>
                      <w:sz w:val="21"/>
                      <w:szCs w:val="21"/>
                      <w:highlight w:val="none"/>
                    </w:rPr>
                  </w:pPr>
                  <w:r>
                    <w:rPr>
                      <w:rFonts w:hint="eastAsia" w:ascii="宋体" w:hAnsi="宋体" w:eastAsia="宋体" w:cs="宋体"/>
                      <w:spacing w:val="8"/>
                      <w:sz w:val="21"/>
                      <w:szCs w:val="21"/>
                      <w:highlight w:val="none"/>
                    </w:rPr>
                    <w:t>内衬，外层为塑编</w:t>
                  </w:r>
                </w:p>
                <w:p>
                  <w:pPr>
                    <w:keepNext w:val="0"/>
                    <w:keepLines w:val="0"/>
                    <w:pageBreakBefore w:val="0"/>
                    <w:widowControl w:val="0"/>
                    <w:kinsoku/>
                    <w:wordWrap/>
                    <w:overflowPunct/>
                    <w:topLinePunct w:val="0"/>
                    <w:autoSpaceDE/>
                    <w:autoSpaceDN/>
                    <w:bidi w:val="0"/>
                    <w:adjustRightInd/>
                    <w:snapToGrid/>
                    <w:spacing w:line="240" w:lineRule="auto"/>
                    <w:ind w:left="17"/>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8"/>
                      <w:sz w:val="21"/>
                      <w:szCs w:val="21"/>
                      <w:highlight w:val="none"/>
                    </w:rPr>
                    <w:t>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8</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7"/>
                      <w:sz w:val="21"/>
                      <w:szCs w:val="21"/>
                      <w:highlight w:val="none"/>
                    </w:rPr>
                    <w:t>硬脂</w:t>
                  </w:r>
                  <w:r>
                    <w:rPr>
                      <w:rFonts w:hint="eastAsia" w:ascii="宋体" w:hAnsi="宋体" w:eastAsia="宋体" w:cs="宋体"/>
                      <w:spacing w:val="6"/>
                      <w:sz w:val="21"/>
                      <w:szCs w:val="21"/>
                      <w:highlight w:val="none"/>
                    </w:rPr>
                    <w:t>酸</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2"/>
                      <w:sz w:val="21"/>
                      <w:szCs w:val="21"/>
                      <w:highlight w:val="none"/>
                    </w:rPr>
                    <w:t>6.8</w:t>
                  </w:r>
                  <w:r>
                    <w:rPr>
                      <w:rFonts w:hint="eastAsia" w:ascii="宋体" w:hAnsi="宋体" w:eastAsia="宋体" w:cs="宋体"/>
                      <w:spacing w:val="1"/>
                      <w:sz w:val="21"/>
                      <w:szCs w:val="21"/>
                      <w:highlight w:val="none"/>
                    </w:rPr>
                    <w:t>5</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9</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7"/>
                      <w:sz w:val="21"/>
                      <w:szCs w:val="21"/>
                      <w:highlight w:val="none"/>
                    </w:rPr>
                    <w:t>平平加</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3"/>
                      <w:sz w:val="21"/>
                      <w:szCs w:val="21"/>
                      <w:highlight w:val="none"/>
                    </w:rPr>
                    <w:t>4.57</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10</w:t>
                  </w:r>
                </w:p>
              </w:tc>
              <w:tc>
                <w:tcPr>
                  <w:tcW w:w="100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1"/>
                      <w:sz w:val="21"/>
                      <w:szCs w:val="21"/>
                      <w:highlight w:val="none"/>
                    </w:rPr>
                    <w:t>固色</w:t>
                  </w:r>
                  <w:r>
                    <w:rPr>
                      <w:rFonts w:hint="eastAsia" w:ascii="宋体" w:hAnsi="宋体" w:eastAsia="宋体" w:cs="宋体"/>
                      <w:sz w:val="21"/>
                      <w:szCs w:val="21"/>
                      <w:highlight w:val="none"/>
                    </w:rPr>
                    <w:t>剂</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4"/>
                      <w:sz w:val="21"/>
                      <w:szCs w:val="21"/>
                      <w:highlight w:val="none"/>
                    </w:rPr>
                    <w:t>20.5</w:t>
                  </w:r>
                  <w:r>
                    <w:rPr>
                      <w:rFonts w:hint="eastAsia" w:ascii="宋体" w:hAnsi="宋体" w:eastAsia="宋体" w:cs="宋体"/>
                      <w:spacing w:val="3"/>
                      <w:sz w:val="21"/>
                      <w:szCs w:val="21"/>
                      <w:highlight w:val="none"/>
                    </w:rPr>
                    <w:t>2</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11</w:t>
                  </w:r>
                </w:p>
              </w:tc>
              <w:tc>
                <w:tcPr>
                  <w:tcW w:w="1003"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pacing w:val="7"/>
                      <w:sz w:val="21"/>
                      <w:szCs w:val="21"/>
                      <w:highlight w:val="none"/>
                    </w:rPr>
                  </w:pPr>
                  <w:r>
                    <w:rPr>
                      <w:rFonts w:hint="eastAsia" w:ascii="宋体" w:hAnsi="宋体" w:eastAsia="宋体" w:cs="宋体"/>
                      <w:spacing w:val="9"/>
                      <w:sz w:val="21"/>
                      <w:szCs w:val="21"/>
                      <w:highlight w:val="none"/>
                    </w:rPr>
                    <w:t>机</w:t>
                  </w:r>
                  <w:r>
                    <w:rPr>
                      <w:rFonts w:hint="eastAsia" w:ascii="宋体" w:hAnsi="宋体" w:eastAsia="宋体" w:cs="宋体"/>
                      <w:spacing w:val="7"/>
                      <w:sz w:val="21"/>
                      <w:szCs w:val="21"/>
                      <w:highlight w:val="none"/>
                    </w:rPr>
                    <w:t>器</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7"/>
                      <w:sz w:val="21"/>
                      <w:szCs w:val="21"/>
                      <w:highlight w:val="none"/>
                    </w:rPr>
                    <w:t>润滑</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5"/>
                      <w:sz w:val="21"/>
                      <w:szCs w:val="21"/>
                      <w:highlight w:val="none"/>
                    </w:rPr>
                    <w:t>机油</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4"/>
                      <w:sz w:val="21"/>
                      <w:szCs w:val="21"/>
                      <w:highlight w:val="none"/>
                    </w:rPr>
                    <w:t>0</w:t>
                  </w:r>
                  <w:r>
                    <w:rPr>
                      <w:rFonts w:hint="eastAsia" w:ascii="宋体" w:hAnsi="宋体" w:eastAsia="宋体" w:cs="宋体"/>
                      <w:spacing w:val="3"/>
                      <w:sz w:val="21"/>
                      <w:szCs w:val="21"/>
                      <w:highlight w:val="none"/>
                    </w:rPr>
                    <w:t>.5</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spacing w:val="16"/>
                      <w:sz w:val="21"/>
                      <w:szCs w:val="21"/>
                      <w:highlight w:val="none"/>
                    </w:rPr>
                    <w:t>外</w:t>
                  </w:r>
                  <w:r>
                    <w:rPr>
                      <w:rFonts w:hint="eastAsia" w:ascii="宋体" w:hAnsi="宋体" w:eastAsia="宋体" w:cs="宋体"/>
                      <w:spacing w:val="8"/>
                      <w:sz w:val="21"/>
                      <w:szCs w:val="21"/>
                      <w:highlight w:val="none"/>
                    </w:rPr>
                    <w:t>购，由供货厂家整桶运输</w:t>
                  </w:r>
                  <w:r>
                    <w:rPr>
                      <w:rFonts w:hint="eastAsia" w:ascii="宋体" w:hAnsi="宋体" w:eastAsia="宋体" w:cs="宋体"/>
                      <w:sz w:val="21"/>
                      <w:szCs w:val="21"/>
                      <w:highlight w:val="none"/>
                    </w:rPr>
                    <w:t xml:space="preserve"> </w:t>
                  </w:r>
                  <w:r>
                    <w:rPr>
                      <w:rFonts w:hint="eastAsia" w:ascii="宋体" w:hAnsi="宋体" w:eastAsia="宋体" w:cs="宋体"/>
                      <w:spacing w:val="9"/>
                      <w:sz w:val="21"/>
                      <w:szCs w:val="21"/>
                      <w:highlight w:val="none"/>
                    </w:rPr>
                    <w:t>至厂区，包装材质为方形</w:t>
                  </w:r>
                  <w:r>
                    <w:rPr>
                      <w:rFonts w:hint="eastAsia" w:ascii="宋体" w:hAnsi="宋体" w:eastAsia="宋体" w:cs="宋体"/>
                      <w:spacing w:val="8"/>
                      <w:sz w:val="21"/>
                      <w:szCs w:val="21"/>
                      <w:highlight w:val="none"/>
                    </w:rPr>
                    <w:t>专</w:t>
                  </w:r>
                  <w:r>
                    <w:rPr>
                      <w:rFonts w:hint="eastAsia" w:ascii="宋体" w:hAnsi="宋体" w:eastAsia="宋体" w:cs="宋体"/>
                      <w:sz w:val="21"/>
                      <w:szCs w:val="21"/>
                      <w:highlight w:val="none"/>
                    </w:rPr>
                    <w:t xml:space="preserve"> </w:t>
                  </w:r>
                  <w:r>
                    <w:rPr>
                      <w:rFonts w:hint="eastAsia" w:ascii="宋体" w:hAnsi="宋体" w:eastAsia="宋体" w:cs="宋体"/>
                      <w:spacing w:val="1"/>
                      <w:sz w:val="21"/>
                      <w:szCs w:val="21"/>
                      <w:highlight w:val="none"/>
                    </w:rPr>
                    <w:t>用塑</w:t>
                  </w:r>
                  <w:r>
                    <w:rPr>
                      <w:rFonts w:hint="eastAsia" w:ascii="宋体" w:hAnsi="宋体" w:eastAsia="宋体" w:cs="宋体"/>
                      <w:sz w:val="21"/>
                      <w:szCs w:val="21"/>
                      <w:highlight w:val="none"/>
                    </w:rPr>
                    <w:t xml:space="preserve">料桶，最大容量为 1t ， </w:t>
                  </w:r>
                  <w:r>
                    <w:rPr>
                      <w:rFonts w:hint="eastAsia" w:ascii="宋体" w:hAnsi="宋体" w:eastAsia="宋体" w:cs="宋体"/>
                      <w:spacing w:val="9"/>
                      <w:sz w:val="21"/>
                      <w:szCs w:val="21"/>
                      <w:highlight w:val="none"/>
                    </w:rPr>
                    <w:t>使用完毕后由厂家进行更</w:t>
                  </w:r>
                  <w:r>
                    <w:rPr>
                      <w:rFonts w:hint="eastAsia" w:ascii="宋体" w:hAnsi="宋体" w:eastAsia="宋体" w:cs="宋体"/>
                      <w:spacing w:val="9"/>
                      <w:sz w:val="21"/>
                      <w:szCs w:val="21"/>
                      <w:highlight w:val="none"/>
                      <w:lang w:val="en-US" w:eastAsia="zh-CN"/>
                    </w:rPr>
                    <w:t>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Cs/>
                      <w:color w:val="auto"/>
                      <w:sz w:val="21"/>
                      <w:szCs w:val="21"/>
                      <w:highlight w:val="none"/>
                      <w:lang w:val="en-US" w:eastAsia="zh-CN"/>
                    </w:rPr>
                    <w:t>12</w:t>
                  </w:r>
                </w:p>
              </w:tc>
              <w:tc>
                <w:tcPr>
                  <w:tcW w:w="100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10"/>
                      <w:sz w:val="21"/>
                      <w:szCs w:val="21"/>
                      <w:highlight w:val="none"/>
                    </w:rPr>
                    <w:t>废</w:t>
                  </w:r>
                  <w:r>
                    <w:rPr>
                      <w:rFonts w:hint="eastAsia" w:ascii="宋体" w:hAnsi="宋体" w:eastAsia="宋体" w:cs="宋体"/>
                      <w:spacing w:val="8"/>
                      <w:sz w:val="21"/>
                      <w:szCs w:val="21"/>
                      <w:highlight w:val="none"/>
                    </w:rPr>
                    <w:t>气治理设施</w:t>
                  </w:r>
                </w:p>
              </w:tc>
              <w:tc>
                <w:tcPr>
                  <w:tcW w:w="185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6"/>
                      <w:sz w:val="21"/>
                      <w:szCs w:val="21"/>
                      <w:highlight w:val="none"/>
                    </w:rPr>
                    <w:t>活性</w:t>
                  </w:r>
                  <w:r>
                    <w:rPr>
                      <w:rFonts w:hint="eastAsia" w:ascii="宋体" w:hAnsi="宋体" w:eastAsia="宋体" w:cs="宋体"/>
                      <w:spacing w:val="5"/>
                      <w:sz w:val="21"/>
                      <w:szCs w:val="21"/>
                      <w:highlight w:val="none"/>
                    </w:rPr>
                    <w:t>炭</w:t>
                  </w:r>
                </w:p>
              </w:tc>
              <w:tc>
                <w:tcPr>
                  <w:tcW w:w="120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bCs/>
                      <w:color w:val="auto"/>
                      <w:sz w:val="21"/>
                      <w:szCs w:val="21"/>
                      <w:highlight w:val="none"/>
                      <w:lang w:val="en-US" w:eastAsia="zh-CN"/>
                    </w:rPr>
                  </w:pPr>
                  <w:r>
                    <w:rPr>
                      <w:rFonts w:hint="eastAsia" w:ascii="宋体" w:hAnsi="宋体" w:eastAsia="宋体" w:cs="宋体"/>
                      <w:spacing w:val="-2"/>
                      <w:sz w:val="21"/>
                      <w:szCs w:val="21"/>
                      <w:highlight w:val="none"/>
                      <w:lang w:val="en-US" w:eastAsia="zh-CN"/>
                    </w:rPr>
                    <w:t>19.2</w:t>
                  </w:r>
                </w:p>
              </w:tc>
              <w:tc>
                <w:tcPr>
                  <w:tcW w:w="107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1"/>
                      <w:sz w:val="21"/>
                      <w:szCs w:val="21"/>
                      <w:highlight w:val="none"/>
                    </w:rPr>
                  </w:pPr>
                  <w:r>
                    <w:rPr>
                      <w:rFonts w:hint="eastAsia" w:ascii="宋体" w:hAnsi="宋体" w:eastAsia="宋体" w:cs="宋体"/>
                      <w:bCs/>
                      <w:color w:val="auto"/>
                      <w:sz w:val="21"/>
                      <w:szCs w:val="21"/>
                      <w:highlight w:val="none"/>
                      <w:lang w:val="en-US" w:eastAsia="zh-CN"/>
                    </w:rPr>
                    <w:t>t/a</w:t>
                  </w:r>
                </w:p>
              </w:tc>
              <w:tc>
                <w:tcPr>
                  <w:tcW w:w="217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highlight w:val="none"/>
                    </w:rPr>
                  </w:pPr>
                  <w:r>
                    <w:rPr>
                      <w:rFonts w:hint="eastAsia" w:ascii="宋体" w:hAnsi="宋体" w:eastAsia="宋体" w:cs="宋体"/>
                      <w:spacing w:val="8"/>
                      <w:sz w:val="21"/>
                      <w:szCs w:val="21"/>
                      <w:highlight w:val="none"/>
                    </w:rPr>
                    <w:t>袋装，由厂家供货、更换</w:t>
                  </w:r>
                  <w:r>
                    <w:rPr>
                      <w:rFonts w:hint="eastAsia" w:ascii="宋体" w:hAnsi="宋体" w:eastAsia="宋体" w:cs="宋体"/>
                      <w:spacing w:val="8"/>
                      <w:sz w:val="21"/>
                      <w:szCs w:val="21"/>
                      <w:highlight w:val="none"/>
                      <w:lang w:eastAsia="zh-CN"/>
                    </w:rPr>
                    <w:t>，</w:t>
                  </w:r>
                  <w:r>
                    <w:rPr>
                      <w:rFonts w:hint="eastAsia" w:ascii="宋体" w:hAnsi="宋体" w:eastAsia="宋体" w:cs="宋体"/>
                      <w:spacing w:val="8"/>
                      <w:sz w:val="21"/>
                      <w:szCs w:val="21"/>
                      <w:highlight w:val="none"/>
                    </w:rPr>
                    <w:t>不储存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13</w:t>
                  </w:r>
                </w:p>
              </w:tc>
              <w:tc>
                <w:tcPr>
                  <w:tcW w:w="2853" w:type="dxa"/>
                  <w:gridSpan w:val="2"/>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spacing w:val="6"/>
                      <w:sz w:val="21"/>
                      <w:szCs w:val="21"/>
                      <w:highlight w:val="none"/>
                    </w:rPr>
                  </w:pPr>
                  <w:r>
                    <w:rPr>
                      <w:rFonts w:hint="eastAsia" w:ascii="宋体" w:hAnsi="宋体" w:eastAsia="宋体" w:cs="宋体"/>
                      <w:b w:val="0"/>
                      <w:bCs w:val="0"/>
                      <w:color w:val="auto"/>
                      <w:sz w:val="21"/>
                      <w:szCs w:val="21"/>
                      <w:highlight w:val="none"/>
                    </w:rPr>
                    <w:t>电</w:t>
                  </w:r>
                </w:p>
              </w:tc>
              <w:tc>
                <w:tcPr>
                  <w:tcW w:w="1200" w:type="dxa"/>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spacing w:val="-2"/>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11</w:t>
                  </w:r>
                  <w:r>
                    <w:rPr>
                      <w:rFonts w:hint="eastAsia" w:ascii="宋体" w:hAnsi="宋体" w:eastAsia="宋体" w:cs="宋体"/>
                      <w:b w:val="0"/>
                      <w:bCs w:val="0"/>
                      <w:color w:val="auto"/>
                      <w:sz w:val="21"/>
                      <w:szCs w:val="21"/>
                      <w:highlight w:val="none"/>
                    </w:rPr>
                    <w:t>万</w:t>
                  </w:r>
                </w:p>
              </w:tc>
              <w:tc>
                <w:tcPr>
                  <w:tcW w:w="1070" w:type="dxa"/>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b w:val="0"/>
                      <w:bCs w:val="0"/>
                      <w:color w:val="auto"/>
                      <w:sz w:val="21"/>
                      <w:szCs w:val="21"/>
                      <w:highlight w:val="none"/>
                    </w:rPr>
                    <w:t>kW·h/a</w:t>
                  </w:r>
                </w:p>
              </w:tc>
              <w:tc>
                <w:tcPr>
                  <w:tcW w:w="2173"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spacing w:val="8"/>
                      <w:sz w:val="21"/>
                      <w:szCs w:val="21"/>
                      <w:highlight w:val="none"/>
                    </w:rPr>
                  </w:pPr>
                  <w:r>
                    <w:rPr>
                      <w:rFonts w:hint="eastAsia" w:ascii="宋体" w:hAnsi="宋体" w:eastAsia="宋体" w:cs="宋体"/>
                      <w:color w:val="auto"/>
                      <w:sz w:val="21"/>
                      <w:szCs w:val="21"/>
                      <w:highlight w:val="none"/>
                    </w:rPr>
                    <w:t>国家电网统一供电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1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bCs/>
                      <w:color w:val="auto"/>
                      <w:sz w:val="21"/>
                      <w:szCs w:val="21"/>
                      <w:highlight w:val="none"/>
                      <w:lang w:val="en-US" w:eastAsia="zh-CN"/>
                    </w:rPr>
                  </w:pPr>
                  <w:r>
                    <w:rPr>
                      <w:rFonts w:hint="eastAsia" w:ascii="宋体" w:hAnsi="宋体" w:cs="宋体"/>
                      <w:bCs/>
                      <w:color w:val="auto"/>
                      <w:sz w:val="21"/>
                      <w:szCs w:val="21"/>
                      <w:highlight w:val="none"/>
                      <w:lang w:val="en-US" w:eastAsia="zh-CN"/>
                    </w:rPr>
                    <w:t>14</w:t>
                  </w:r>
                </w:p>
              </w:tc>
              <w:tc>
                <w:tcPr>
                  <w:tcW w:w="2853" w:type="dxa"/>
                  <w:gridSpan w:val="2"/>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spacing w:val="6"/>
                      <w:sz w:val="21"/>
                      <w:szCs w:val="21"/>
                      <w:highlight w:val="none"/>
                    </w:rPr>
                  </w:pPr>
                  <w:r>
                    <w:rPr>
                      <w:rFonts w:hint="eastAsia" w:ascii="宋体" w:hAnsi="宋体" w:eastAsia="宋体" w:cs="宋体"/>
                      <w:b w:val="0"/>
                      <w:bCs w:val="0"/>
                      <w:color w:val="auto"/>
                      <w:sz w:val="21"/>
                      <w:szCs w:val="21"/>
                      <w:highlight w:val="none"/>
                    </w:rPr>
                    <w:t>水（新鲜）</w:t>
                  </w:r>
                </w:p>
              </w:tc>
              <w:tc>
                <w:tcPr>
                  <w:tcW w:w="1200" w:type="dxa"/>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spacing w:val="-2"/>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1378.5</w:t>
                  </w:r>
                </w:p>
              </w:tc>
              <w:tc>
                <w:tcPr>
                  <w:tcW w:w="1070"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Cs/>
                      <w:color w:val="auto"/>
                      <w:sz w:val="21"/>
                      <w:szCs w:val="21"/>
                      <w:highlight w:val="none"/>
                      <w:lang w:val="en-US" w:eastAsia="zh-CN"/>
                    </w:rPr>
                  </w:pP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3</w:t>
                  </w:r>
                  <w:r>
                    <w:rPr>
                      <w:rFonts w:hint="eastAsia" w:ascii="宋体" w:hAnsi="宋体" w:eastAsia="宋体" w:cs="宋体"/>
                      <w:color w:val="auto"/>
                      <w:sz w:val="21"/>
                      <w:szCs w:val="21"/>
                      <w:highlight w:val="none"/>
                    </w:rPr>
                    <w:t>/a</w:t>
                  </w:r>
                </w:p>
              </w:tc>
              <w:tc>
                <w:tcPr>
                  <w:tcW w:w="2173"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spacing w:val="8"/>
                      <w:sz w:val="21"/>
                      <w:szCs w:val="21"/>
                      <w:highlight w:val="none"/>
                    </w:rPr>
                  </w:pPr>
                  <w:r>
                    <w:rPr>
                      <w:rFonts w:hint="eastAsia" w:ascii="宋体" w:hAnsi="宋体" w:eastAsia="宋体" w:cs="宋体"/>
                      <w:color w:val="auto"/>
                      <w:kern w:val="0"/>
                      <w:sz w:val="21"/>
                      <w:szCs w:val="21"/>
                      <w:lang w:val="en-US" w:eastAsia="zh-CN" w:bidi="ar-SA"/>
                    </w:rPr>
                    <w:t>来源于市政用水管网</w:t>
                  </w:r>
                </w:p>
              </w:tc>
            </w:tr>
          </w:tbl>
          <w:p>
            <w:pPr>
              <w:pStyle w:val="43"/>
              <w:spacing w:before="360" w:beforeLines="150" w:after="120" w:afterLines="50" w:line="360" w:lineRule="auto"/>
              <w:ind w:firstLine="420"/>
              <w:rPr>
                <w:rFonts w:hint="eastAsia" w:ascii="宋体" w:hAnsi="宋体" w:cs="宋体"/>
                <w:color w:val="auto"/>
                <w:kern w:val="0"/>
                <w:szCs w:val="21"/>
              </w:rPr>
            </w:pPr>
          </w:p>
          <w:p>
            <w:pPr>
              <w:pStyle w:val="43"/>
              <w:spacing w:before="360" w:beforeLines="150" w:after="120" w:afterLines="50" w:line="360" w:lineRule="auto"/>
              <w:ind w:left="0" w:leftChars="0" w:firstLine="0" w:firstLineChars="0"/>
              <w:rPr>
                <w:rFonts w:hint="eastAsia" w:ascii="宋体" w:hAnsi="宋体" w:cs="宋体"/>
                <w:color w:val="auto"/>
                <w:kern w:val="0"/>
                <w:szCs w:val="21"/>
              </w:rPr>
            </w:pPr>
          </w:p>
          <w:p>
            <w:pPr>
              <w:pStyle w:val="43"/>
              <w:spacing w:before="360" w:beforeLines="150" w:after="120" w:afterLines="50" w:line="360" w:lineRule="auto"/>
              <w:ind w:firstLine="420"/>
              <w:jc w:val="left"/>
              <w:rPr>
                <w:rFonts w:ascii="宋体" w:hAnsi="宋体" w:cs="宋体"/>
                <w:b/>
                <w:bCs/>
                <w:color w:val="auto"/>
                <w:kern w:val="0"/>
                <w:szCs w:val="21"/>
              </w:rPr>
            </w:pPr>
            <w:r>
              <w:rPr>
                <w:rFonts w:hint="eastAsia" w:ascii="宋体" w:hAnsi="宋体" w:cs="宋体"/>
                <w:b/>
                <w:bCs/>
                <w:color w:val="auto"/>
                <w:kern w:val="0"/>
                <w:szCs w:val="21"/>
              </w:rPr>
              <w:t>5、</w:t>
            </w:r>
            <w:r>
              <w:rPr>
                <w:rFonts w:ascii="宋体" w:hAnsi="宋体" w:cs="宋体"/>
                <w:b/>
                <w:bCs/>
                <w:color w:val="auto"/>
                <w:kern w:val="0"/>
                <w:szCs w:val="21"/>
              </w:rPr>
              <w:t>现有工程生产设备</w:t>
            </w:r>
          </w:p>
          <w:p>
            <w:pPr>
              <w:pStyle w:val="25"/>
              <w:keepNext w:val="0"/>
              <w:keepLines w:val="0"/>
              <w:pageBreakBefore w:val="0"/>
              <w:widowControl/>
              <w:kinsoku/>
              <w:wordWrap/>
              <w:overflowPunct/>
              <w:topLinePunct w:val="0"/>
              <w:autoSpaceDE/>
              <w:autoSpaceDN/>
              <w:bidi w:val="0"/>
              <w:adjustRightInd/>
              <w:snapToGrid/>
              <w:spacing w:before="120" w:beforeLines="50" w:beforeAutospacing="0" w:after="120" w:afterLines="50" w:afterAutospacing="0" w:line="360" w:lineRule="auto"/>
              <w:ind w:firstLine="0" w:firstLineChars="0"/>
              <w:jc w:val="center"/>
              <w:textAlignment w:val="auto"/>
              <w:rPr>
                <w:rFonts w:cs="宋体"/>
                <w:b/>
                <w:bCs/>
                <w:color w:val="auto"/>
                <w:sz w:val="21"/>
                <w:szCs w:val="21"/>
              </w:rPr>
            </w:pPr>
            <w:r>
              <w:rPr>
                <w:rFonts w:hint="eastAsia" w:cs="宋体"/>
                <w:b/>
                <w:bCs/>
                <w:color w:val="auto"/>
                <w:sz w:val="21"/>
                <w:szCs w:val="21"/>
              </w:rPr>
              <w:t>表2-4</w:t>
            </w:r>
            <w:r>
              <w:rPr>
                <w:rFonts w:hint="eastAsia" w:cs="宋体"/>
                <w:b/>
                <w:bCs/>
                <w:color w:val="auto"/>
                <w:sz w:val="21"/>
                <w:szCs w:val="21"/>
                <w:lang w:val="en-US" w:eastAsia="zh-CN"/>
              </w:rPr>
              <w:t xml:space="preserve">  </w:t>
            </w:r>
            <w:r>
              <w:rPr>
                <w:rFonts w:cs="宋体"/>
                <w:b/>
                <w:bCs/>
                <w:color w:val="auto"/>
                <w:sz w:val="21"/>
                <w:szCs w:val="21"/>
              </w:rPr>
              <w:t>现有工程</w:t>
            </w:r>
            <w:r>
              <w:rPr>
                <w:rFonts w:hint="eastAsia" w:cs="宋体"/>
                <w:b/>
                <w:bCs/>
                <w:color w:val="auto"/>
                <w:sz w:val="21"/>
                <w:szCs w:val="21"/>
              </w:rPr>
              <w:t>生产设备一览表</w:t>
            </w:r>
          </w:p>
          <w:tbl>
            <w:tblPr>
              <w:tblStyle w:val="28"/>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6"/>
              <w:gridCol w:w="2080"/>
              <w:gridCol w:w="2083"/>
              <w:gridCol w:w="1942"/>
              <w:gridCol w:w="12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序号</w:t>
                  </w:r>
                </w:p>
              </w:tc>
              <w:tc>
                <w:tcPr>
                  <w:tcW w:w="2592" w:type="pct"/>
                  <w:gridSpan w:val="2"/>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设备名称</w:t>
                  </w:r>
                </w:p>
              </w:tc>
              <w:tc>
                <w:tcPr>
                  <w:tcW w:w="1209"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设备型号</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w:t>
                  </w:r>
                </w:p>
              </w:tc>
              <w:tc>
                <w:tcPr>
                  <w:tcW w:w="2055"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拉丝车间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分拉坩埚</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w:t>
                  </w:r>
                </w:p>
              </w:tc>
              <w:tc>
                <w:tcPr>
                  <w:tcW w:w="751" w:type="pct"/>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spacing w:val="3"/>
                      <w:sz w:val="21"/>
                      <w:szCs w:val="21"/>
                    </w:rPr>
                    <w:t xml:space="preserve">3 </w:t>
                  </w:r>
                  <w:r>
                    <w:rPr>
                      <w:rFonts w:hint="eastAsia" w:ascii="宋体" w:hAnsi="宋体" w:eastAsia="宋体" w:cs="宋体"/>
                      <w:spacing w:val="2"/>
                      <w:sz w:val="21"/>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2</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数控闸式剪板机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LGSK-6*3050</w:t>
                  </w:r>
                </w:p>
              </w:tc>
              <w:tc>
                <w:tcPr>
                  <w:tcW w:w="751" w:type="pct"/>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color w:val="auto"/>
                      <w:sz w:val="21"/>
                      <w:szCs w:val="21"/>
                    </w:rPr>
                    <w:t>1</w:t>
                  </w:r>
                  <w:r>
                    <w:rPr>
                      <w:rFonts w:hint="eastAsia" w:ascii="宋体" w:hAnsi="宋体" w:eastAsia="宋体" w:cs="宋体"/>
                      <w:bCs/>
                      <w:color w:val="auto"/>
                      <w:sz w:val="21"/>
                      <w:szCs w:val="21"/>
                    </w:rPr>
                    <w:t>（台/套）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3</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铂金坩埚</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spacing w:val="4"/>
                      <w:sz w:val="21"/>
                      <w:szCs w:val="21"/>
                    </w:rPr>
                    <w:t>2</w:t>
                  </w:r>
                  <w:r>
                    <w:rPr>
                      <w:rFonts w:hint="eastAsia" w:ascii="宋体" w:hAnsi="宋体" w:eastAsia="宋体" w:cs="宋体"/>
                      <w:spacing w:val="4"/>
                      <w:sz w:val="21"/>
                      <w:szCs w:val="21"/>
                      <w:lang w:val="en-US" w:eastAsia="zh-CN"/>
                    </w:rPr>
                    <w:t>1</w:t>
                  </w:r>
                  <w:r>
                    <w:rPr>
                      <w:rFonts w:hint="eastAsia" w:ascii="宋体" w:hAnsi="宋体" w:eastAsia="宋体" w:cs="宋体"/>
                      <w:spacing w:val="4"/>
                      <w:sz w:val="21"/>
                      <w:szCs w:val="21"/>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4</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拉丝机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spacing w:val="8"/>
                      <w:sz w:val="21"/>
                      <w:szCs w:val="21"/>
                    </w:rPr>
                    <w:t xml:space="preserve">24 </w:t>
                  </w:r>
                  <w:r>
                    <w:rPr>
                      <w:rFonts w:hint="eastAsia" w:ascii="宋体" w:hAnsi="宋体" w:eastAsia="宋体" w:cs="宋体"/>
                      <w:spacing w:val="7"/>
                      <w:sz w:val="21"/>
                      <w:szCs w:val="21"/>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5</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坩埚冷却系统</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6</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坩埚冷却循环水箱</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spacing w:val="-3"/>
                      <w:sz w:val="21"/>
                      <w:szCs w:val="21"/>
                    </w:rPr>
                    <w:t>1</w:t>
                  </w:r>
                  <w:r>
                    <w:rPr>
                      <w:rFonts w:hint="eastAsia" w:ascii="宋体" w:hAnsi="宋体" w:eastAsia="宋体" w:cs="宋体"/>
                      <w:spacing w:val="-2"/>
                      <w:sz w:val="21"/>
                      <w:szCs w:val="21"/>
                    </w:rPr>
                    <w:t xml:space="preserve"> 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7</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冷却水塔</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容积126</w:t>
                  </w:r>
                  <w:r>
                    <w:rPr>
                      <w:rFonts w:hint="eastAsia" w:ascii="宋体" w:hAnsi="宋体" w:cs="宋体"/>
                      <w:color w:val="auto"/>
                      <w:lang w:val="en-US" w:eastAsia="zh-CN"/>
                    </w:rPr>
                    <w:t>m³</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spacing w:val="-3"/>
                      <w:sz w:val="21"/>
                      <w:szCs w:val="21"/>
                    </w:rPr>
                    <w:t>1</w:t>
                  </w:r>
                  <w:r>
                    <w:rPr>
                      <w:rFonts w:hint="eastAsia" w:ascii="宋体" w:hAnsi="宋体" w:eastAsia="宋体" w:cs="宋体"/>
                      <w:spacing w:val="-2"/>
                      <w:sz w:val="21"/>
                      <w:szCs w:val="21"/>
                    </w:rPr>
                    <w:t xml:space="preserve"> 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8</w:t>
                  </w:r>
                </w:p>
              </w:tc>
              <w:tc>
                <w:tcPr>
                  <w:tcW w:w="205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rPr>
                  </w:pPr>
                  <w:r>
                    <w:rPr>
                      <w:rFonts w:hint="eastAsia" w:ascii="宋体" w:hAnsi="宋体" w:cs="宋体"/>
                      <w:color w:val="auto"/>
                      <w:lang w:val="en-US" w:eastAsia="zh-CN"/>
                    </w:rPr>
                    <w:t>(西)纺纱车间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9"/>
                      <w:sz w:val="21"/>
                      <w:szCs w:val="21"/>
                    </w:rPr>
                  </w:pPr>
                  <w:r>
                    <w:rPr>
                      <w:rFonts w:hint="eastAsia" w:ascii="宋体" w:hAnsi="宋体" w:cs="宋体"/>
                      <w:color w:val="auto"/>
                      <w:lang w:val="en-US" w:eastAsia="zh-CN"/>
                    </w:rPr>
                    <w:t>纺纱机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4"/>
                      <w:sz w:val="21"/>
                      <w:szCs w:val="21"/>
                    </w:rPr>
                  </w:pPr>
                  <w:r>
                    <w:rPr>
                      <w:rFonts w:hint="eastAsia" w:ascii="宋体" w:hAnsi="宋体" w:eastAsia="宋体" w:cs="宋体"/>
                      <w:spacing w:val="10"/>
                      <w:sz w:val="21"/>
                      <w:szCs w:val="21"/>
                    </w:rPr>
                    <w:t xml:space="preserve">4 </w:t>
                  </w:r>
                  <w:r>
                    <w:rPr>
                      <w:rFonts w:hint="eastAsia" w:ascii="宋体" w:hAnsi="宋体" w:eastAsia="宋体" w:cs="宋体"/>
                      <w:spacing w:val="9"/>
                      <w:sz w:val="21"/>
                      <w:szCs w:val="21"/>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9</w:t>
                  </w:r>
                </w:p>
              </w:tc>
              <w:tc>
                <w:tcPr>
                  <w:tcW w:w="205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rPr>
                  </w:pPr>
                  <w:r>
                    <w:rPr>
                      <w:rFonts w:hint="eastAsia" w:ascii="宋体" w:hAnsi="宋体" w:cs="宋体"/>
                      <w:color w:val="auto"/>
                      <w:lang w:val="en-US" w:eastAsia="zh-CN"/>
                    </w:rPr>
                    <w:t>(东)纺纱车间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9"/>
                      <w:sz w:val="21"/>
                      <w:szCs w:val="21"/>
                    </w:rPr>
                  </w:pPr>
                  <w:r>
                    <w:rPr>
                      <w:rFonts w:hint="eastAsia" w:ascii="宋体" w:hAnsi="宋体" w:cs="宋体"/>
                      <w:color w:val="auto"/>
                      <w:lang w:val="en-US" w:eastAsia="zh-CN"/>
                    </w:rPr>
                    <w:t>纺纱机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4"/>
                      <w:sz w:val="21"/>
                      <w:szCs w:val="21"/>
                    </w:rPr>
                  </w:pPr>
                  <w:r>
                    <w:rPr>
                      <w:rFonts w:hint="eastAsia" w:ascii="宋体" w:hAnsi="宋体" w:eastAsia="宋体" w:cs="宋体"/>
                      <w:spacing w:val="10"/>
                      <w:sz w:val="21"/>
                      <w:szCs w:val="21"/>
                    </w:rPr>
                    <w:t>2</w:t>
                  </w:r>
                  <w:r>
                    <w:rPr>
                      <w:rFonts w:hint="eastAsia" w:ascii="宋体" w:hAnsi="宋体" w:eastAsia="宋体" w:cs="宋体"/>
                      <w:spacing w:val="9"/>
                      <w:sz w:val="21"/>
                      <w:szCs w:val="21"/>
                    </w:rPr>
                    <w:t xml:space="preserve"> 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10</w:t>
                  </w:r>
                </w:p>
              </w:tc>
              <w:tc>
                <w:tcPr>
                  <w:tcW w:w="2055"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21"/>
                      <w:sz w:val="21"/>
                      <w:szCs w:val="21"/>
                    </w:rPr>
                  </w:pPr>
                  <w:r>
                    <w:rPr>
                      <w:rFonts w:hint="eastAsia" w:ascii="宋体" w:hAnsi="宋体" w:cs="宋体"/>
                      <w:color w:val="auto"/>
                      <w:lang w:val="en-US" w:eastAsia="zh-CN"/>
                    </w:rPr>
                    <w:t>(大)织布车间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lang w:val="en-US" w:eastAsia="zh-CN"/>
                    </w:rPr>
                    <w:t>织布机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7"/>
                      <w:sz w:val="21"/>
                      <w:szCs w:val="21"/>
                    </w:rPr>
                    <w:t>76台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11</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21"/>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lang w:val="en-US" w:eastAsia="zh-CN"/>
                    </w:rPr>
                    <w:t>验布整经机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8"/>
                      <w:sz w:val="21"/>
                      <w:szCs w:val="21"/>
                    </w:rPr>
                    <w:t xml:space="preserve">6 </w:t>
                  </w:r>
                  <w:r>
                    <w:rPr>
                      <w:rFonts w:hint="eastAsia" w:ascii="宋体" w:hAnsi="宋体" w:eastAsia="宋体" w:cs="宋体"/>
                      <w:spacing w:val="7"/>
                      <w:sz w:val="21"/>
                      <w:szCs w:val="21"/>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12</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21"/>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lang w:val="en-US" w:eastAsia="zh-CN"/>
                    </w:rPr>
                    <w:t>定型机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8"/>
                      <w:sz w:val="21"/>
                      <w:szCs w:val="21"/>
                    </w:rPr>
                    <w:t xml:space="preserve">6 </w:t>
                  </w:r>
                  <w:r>
                    <w:rPr>
                      <w:rFonts w:hint="eastAsia" w:ascii="宋体" w:hAnsi="宋体" w:eastAsia="宋体" w:cs="宋体"/>
                      <w:spacing w:val="7"/>
                      <w:sz w:val="21"/>
                      <w:szCs w:val="21"/>
                    </w:rPr>
                    <w:t>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13</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21"/>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lang w:val="en-US" w:eastAsia="zh-CN"/>
                    </w:rPr>
                    <w:t>网格布涂布机组</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10"/>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14</w:t>
                  </w:r>
                </w:p>
              </w:tc>
              <w:tc>
                <w:tcPr>
                  <w:tcW w:w="2055"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rPr>
                  </w:pPr>
                  <w:r>
                    <w:rPr>
                      <w:rFonts w:hint="eastAsia" w:ascii="宋体" w:hAnsi="宋体" w:cs="宋体"/>
                      <w:color w:val="auto"/>
                      <w:lang w:val="en-US" w:eastAsia="zh-CN"/>
                    </w:rPr>
                    <w:t>(小)织布车间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9"/>
                      <w:sz w:val="21"/>
                      <w:szCs w:val="21"/>
                    </w:rPr>
                  </w:pPr>
                  <w:r>
                    <w:rPr>
                      <w:rFonts w:hint="eastAsia" w:ascii="宋体" w:hAnsi="宋体" w:cs="宋体"/>
                      <w:color w:val="auto"/>
                      <w:lang w:val="en-US" w:eastAsia="zh-CN"/>
                    </w:rPr>
                    <w:t>织布机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4"/>
                      <w:sz w:val="21"/>
                      <w:szCs w:val="21"/>
                    </w:rPr>
                  </w:pPr>
                  <w:r>
                    <w:rPr>
                      <w:rFonts w:hint="eastAsia" w:ascii="宋体" w:hAnsi="宋体" w:eastAsia="宋体" w:cs="宋体"/>
                      <w:spacing w:val="8"/>
                      <w:sz w:val="21"/>
                      <w:szCs w:val="21"/>
                    </w:rPr>
                    <w:t>48 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15</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8"/>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9"/>
                      <w:sz w:val="21"/>
                      <w:szCs w:val="21"/>
                    </w:rPr>
                  </w:pPr>
                  <w:r>
                    <w:rPr>
                      <w:rFonts w:hint="eastAsia" w:ascii="宋体" w:hAnsi="宋体" w:cs="宋体"/>
                      <w:color w:val="auto"/>
                      <w:lang w:val="en-US" w:eastAsia="zh-CN"/>
                    </w:rPr>
                    <w:t>验布整经机</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6"/>
                      <w:sz w:val="21"/>
                      <w:szCs w:val="21"/>
                    </w:rPr>
                  </w:pPr>
                  <w:r>
                    <w:rPr>
                      <w:rFonts w:hint="eastAsia" w:ascii="宋体" w:hAnsi="宋体" w:cs="宋体"/>
                      <w:color w:val="auto"/>
                    </w:rPr>
                    <w:t>--</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pacing w:val="-4"/>
                      <w:sz w:val="21"/>
                      <w:szCs w:val="21"/>
                    </w:rPr>
                  </w:pPr>
                  <w:r>
                    <w:rPr>
                      <w:rFonts w:hint="eastAsia" w:ascii="宋体" w:hAnsi="宋体" w:eastAsia="宋体" w:cs="宋体"/>
                      <w:spacing w:val="10"/>
                      <w:sz w:val="21"/>
                      <w:szCs w:val="21"/>
                    </w:rPr>
                    <w:t>2</w:t>
                  </w:r>
                  <w:r>
                    <w:rPr>
                      <w:rFonts w:hint="eastAsia" w:ascii="宋体" w:hAnsi="宋体" w:eastAsia="宋体" w:cs="宋体"/>
                      <w:spacing w:val="9"/>
                      <w:sz w:val="21"/>
                      <w:szCs w:val="21"/>
                    </w:rPr>
                    <w:t xml:space="preserve"> 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16</w:t>
                  </w:r>
                </w:p>
              </w:tc>
              <w:tc>
                <w:tcPr>
                  <w:tcW w:w="2055"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lang w:val="en-US" w:eastAsia="zh-CN"/>
                    </w:rPr>
                    <w:t>浸润剂配制间</w:t>
                  </w: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浸润剂搅拌罐</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容积3</w:t>
                  </w:r>
                  <w:r>
                    <w:rPr>
                      <w:rFonts w:hint="eastAsia" w:ascii="宋体" w:hAnsi="宋体" w:cs="宋体"/>
                      <w:color w:val="auto"/>
                      <w:lang w:val="en-US" w:eastAsia="zh-CN"/>
                    </w:rPr>
                    <w:t>m³</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17</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浸润剂循环槽</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容积3</w:t>
                  </w:r>
                  <w:r>
                    <w:rPr>
                      <w:rFonts w:hint="eastAsia" w:ascii="宋体" w:hAnsi="宋体" w:cs="宋体"/>
                      <w:color w:val="auto"/>
                      <w:lang w:val="en-US" w:eastAsia="zh-CN"/>
                    </w:rPr>
                    <w:t>m³</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18</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浸润剂配制罐</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容积1</w:t>
                  </w:r>
                  <w:r>
                    <w:rPr>
                      <w:rFonts w:hint="eastAsia" w:ascii="宋体" w:hAnsi="宋体" w:cs="宋体"/>
                      <w:color w:val="auto"/>
                      <w:lang w:val="en-US" w:eastAsia="zh-CN"/>
                    </w:rPr>
                    <w:t>m³</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446"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lang w:val="en-US" w:eastAsia="zh-CN"/>
                    </w:rPr>
                  </w:pPr>
                  <w:r>
                    <w:rPr>
                      <w:rFonts w:hint="eastAsia" w:ascii="宋体" w:hAnsi="宋体" w:eastAsia="宋体" w:cs="宋体"/>
                      <w:bCs/>
                      <w:color w:val="auto"/>
                      <w:sz w:val="21"/>
                      <w:szCs w:val="21"/>
                      <w:lang w:val="en-US" w:eastAsia="zh-CN"/>
                    </w:rPr>
                    <w:t>19</w:t>
                  </w:r>
                </w:p>
              </w:tc>
              <w:tc>
                <w:tcPr>
                  <w:tcW w:w="205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p>
              </w:tc>
              <w:tc>
                <w:tcPr>
                  <w:tcW w:w="2058"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lang w:val="en-US" w:eastAsia="zh-CN"/>
                    </w:rPr>
                    <w:t>热水罐</w:t>
                  </w:r>
                </w:p>
              </w:tc>
              <w:tc>
                <w:tcPr>
                  <w:tcW w:w="191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cs="宋体"/>
                      <w:color w:val="auto"/>
                    </w:rPr>
                    <w:t>容积1</w:t>
                  </w:r>
                  <w:r>
                    <w:rPr>
                      <w:rFonts w:hint="eastAsia" w:ascii="宋体" w:hAnsi="宋体" w:cs="宋体"/>
                      <w:color w:val="auto"/>
                      <w:lang w:val="en-US" w:eastAsia="zh-CN"/>
                    </w:rPr>
                    <w:t>m³</w:t>
                  </w:r>
                </w:p>
              </w:tc>
              <w:tc>
                <w:tcPr>
                  <w:tcW w:w="751" w:type="pc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spacing w:val="-4"/>
                      <w:sz w:val="21"/>
                      <w:szCs w:val="21"/>
                    </w:rPr>
                    <w:t>1</w:t>
                  </w:r>
                  <w:r>
                    <w:rPr>
                      <w:rFonts w:hint="eastAsia" w:ascii="宋体" w:hAnsi="宋体" w:eastAsia="宋体" w:cs="宋体"/>
                      <w:spacing w:val="-2"/>
                      <w:sz w:val="21"/>
                      <w:szCs w:val="21"/>
                    </w:rPr>
                    <w:t xml:space="preserve"> 个</w:t>
                  </w:r>
                </w:p>
              </w:tc>
            </w:tr>
          </w:tbl>
          <w:p>
            <w:pPr>
              <w:pStyle w:val="43"/>
              <w:spacing w:before="360" w:beforeLines="150" w:after="120" w:afterLines="50" w:line="360" w:lineRule="auto"/>
              <w:ind w:left="0" w:leftChars="0" w:firstLine="0" w:firstLineChars="0"/>
              <w:rPr>
                <w:rFonts w:ascii="宋体" w:hAnsi="宋体" w:cs="宋体"/>
                <w:color w:val="auto"/>
                <w:kern w:val="0"/>
                <w:szCs w:val="21"/>
              </w:rPr>
            </w:pPr>
          </w:p>
          <w:p>
            <w:pPr>
              <w:pStyle w:val="43"/>
              <w:spacing w:before="360" w:beforeLines="150" w:after="120" w:afterLines="50" w:line="360" w:lineRule="auto"/>
              <w:ind w:left="0" w:leftChars="0" w:firstLine="0" w:firstLineChars="0"/>
              <w:rPr>
                <w:rFonts w:ascii="宋体" w:hAnsi="宋体" w:cs="宋体"/>
                <w:color w:val="auto"/>
                <w:kern w:val="0"/>
                <w:szCs w:val="21"/>
              </w:rPr>
            </w:pPr>
          </w:p>
          <w:p>
            <w:pPr>
              <w:pStyle w:val="43"/>
              <w:spacing w:before="360" w:beforeLines="150" w:after="120" w:afterLines="50" w:line="360" w:lineRule="auto"/>
              <w:ind w:left="0" w:leftChars="0" w:firstLine="0" w:firstLineChars="0"/>
              <w:rPr>
                <w:rFonts w:ascii="宋体" w:hAnsi="宋体" w:cs="宋体"/>
                <w:color w:val="auto"/>
                <w:kern w:val="0"/>
                <w:szCs w:val="21"/>
              </w:rPr>
            </w:pPr>
          </w:p>
          <w:p>
            <w:pPr>
              <w:pStyle w:val="43"/>
              <w:keepNext w:val="0"/>
              <w:keepLines w:val="0"/>
              <w:pageBreakBefore w:val="0"/>
              <w:widowControl w:val="0"/>
              <w:numPr>
                <w:ilvl w:val="0"/>
                <w:numId w:val="2"/>
              </w:numPr>
              <w:kinsoku/>
              <w:wordWrap/>
              <w:overflowPunct/>
              <w:topLinePunct w:val="0"/>
              <w:autoSpaceDE/>
              <w:autoSpaceDN/>
              <w:bidi w:val="0"/>
              <w:adjustRightInd/>
              <w:snapToGrid/>
              <w:spacing w:before="360" w:beforeLines="150" w:after="120" w:afterLines="50" w:line="360" w:lineRule="auto"/>
              <w:ind w:firstLine="420"/>
              <w:jc w:val="left"/>
              <w:textAlignment w:val="auto"/>
              <w:rPr>
                <w:rFonts w:ascii="宋体" w:hAnsi="宋体" w:cs="宋体"/>
                <w:b/>
                <w:bCs/>
                <w:color w:val="auto"/>
                <w:kern w:val="0"/>
                <w:szCs w:val="21"/>
              </w:rPr>
            </w:pPr>
            <w:r>
              <w:rPr>
                <w:rFonts w:ascii="宋体" w:hAnsi="宋体" w:cs="宋体"/>
                <w:b/>
                <w:bCs/>
                <w:color w:val="auto"/>
                <w:kern w:val="0"/>
                <w:szCs w:val="21"/>
              </w:rPr>
              <w:t>现有工程工艺流程</w:t>
            </w:r>
          </w:p>
          <w:p>
            <w:pPr>
              <w:keepNext w:val="0"/>
              <w:keepLines w:val="0"/>
              <w:pageBreakBefore w:val="0"/>
              <w:widowControl/>
              <w:numPr>
                <w:ilvl w:val="0"/>
                <w:numId w:val="3"/>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b w:val="0"/>
                <w:bCs w:val="0"/>
                <w:color w:val="000000"/>
                <w:kern w:val="0"/>
                <w:sz w:val="21"/>
                <w:szCs w:val="21"/>
                <w:lang w:val="en-US" w:eastAsia="zh-CN" w:bidi="ar"/>
              </w:rPr>
            </w:pPr>
            <w:r>
              <w:rPr>
                <w:rFonts w:hint="eastAsia" w:ascii="宋体" w:hAnsi="宋体" w:eastAsia="宋体" w:cs="宋体"/>
                <w:b w:val="0"/>
                <w:bCs w:val="0"/>
                <w:color w:val="000000"/>
                <w:kern w:val="0"/>
                <w:sz w:val="21"/>
                <w:szCs w:val="21"/>
                <w:lang w:val="en-US" w:eastAsia="zh-CN" w:bidi="ar"/>
              </w:rPr>
              <w:t>现有工程玻璃纤维丝工艺流程</w:t>
            </w:r>
          </w:p>
          <w:p>
            <w:pPr>
              <w:pStyle w:val="9"/>
              <w:numPr>
                <w:ilvl w:val="0"/>
                <w:numId w:val="0"/>
              </w:numPr>
              <w:rPr>
                <w:rFonts w:hint="eastAsia"/>
                <w:lang w:eastAsia="zh-CN"/>
              </w:rPr>
            </w:pPr>
          </w:p>
          <w:p>
            <w:pPr>
              <w:pStyle w:val="43"/>
              <w:spacing w:before="120" w:beforeLines="50" w:after="120" w:afterLines="50" w:line="360" w:lineRule="auto"/>
              <w:ind w:firstLine="0" w:firstLineChars="0"/>
              <w:jc w:val="center"/>
              <w:rPr>
                <w:rFonts w:hint="eastAsia" w:ascii="宋体" w:hAnsi="宋体" w:cs="宋体"/>
                <w:b/>
                <w:bCs/>
                <w:color w:val="auto"/>
                <w:sz w:val="21"/>
                <w:szCs w:val="21"/>
              </w:rPr>
            </w:pPr>
            <w:r>
              <w:rPr>
                <w:rFonts w:hint="eastAsia" w:ascii="宋体" w:hAnsi="宋体" w:eastAsia="宋体" w:cs="宋体"/>
                <w:color w:val="auto"/>
                <w:szCs w:val="21"/>
                <w:lang w:eastAsia="zh-CN"/>
              </w:rPr>
              <w:drawing>
                <wp:inline distT="0" distB="0" distL="114300" distR="114300">
                  <wp:extent cx="5092700" cy="2815590"/>
                  <wp:effectExtent l="0" t="0" r="12700" b="3810"/>
                  <wp:docPr id="30" name="图片 30" descr="1658888857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1658888857637"/>
                          <pic:cNvPicPr>
                            <a:picLocks noChangeAspect="1"/>
                          </pic:cNvPicPr>
                        </pic:nvPicPr>
                        <pic:blipFill>
                          <a:blip r:embed="rId10"/>
                          <a:stretch>
                            <a:fillRect/>
                          </a:stretch>
                        </pic:blipFill>
                        <pic:spPr>
                          <a:xfrm>
                            <a:off x="0" y="0"/>
                            <a:ext cx="5092700" cy="2815590"/>
                          </a:xfrm>
                          <a:prstGeom prst="rect">
                            <a:avLst/>
                          </a:prstGeom>
                        </pic:spPr>
                      </pic:pic>
                    </a:graphicData>
                  </a:graphic>
                </wp:inline>
              </w:drawing>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center"/>
              <w:textAlignment w:val="auto"/>
              <w:rPr>
                <w:rFonts w:ascii="宋体" w:hAnsi="宋体" w:cs="宋体"/>
                <w:b/>
                <w:bCs/>
                <w:color w:val="auto"/>
                <w:sz w:val="21"/>
                <w:szCs w:val="21"/>
              </w:rPr>
            </w:pPr>
            <w:r>
              <w:rPr>
                <w:rFonts w:hint="eastAsia" w:ascii="宋体" w:hAnsi="宋体" w:cs="宋体"/>
                <w:b/>
                <w:bCs/>
                <w:color w:val="auto"/>
                <w:sz w:val="21"/>
                <w:szCs w:val="21"/>
              </w:rPr>
              <w:t>图2-1</w:t>
            </w:r>
            <w:r>
              <w:rPr>
                <w:rFonts w:hint="eastAsia" w:ascii="宋体" w:hAnsi="宋体" w:cs="宋体"/>
                <w:b/>
                <w:bCs/>
                <w:color w:val="auto"/>
                <w:sz w:val="21"/>
                <w:szCs w:val="21"/>
                <w:lang w:val="en-US" w:eastAsia="zh-CN"/>
              </w:rPr>
              <w:t xml:space="preserve">  </w:t>
            </w:r>
            <w:r>
              <w:rPr>
                <w:rFonts w:hint="eastAsia" w:ascii="宋体" w:hAnsi="宋体" w:eastAsia="宋体" w:cs="宋体"/>
                <w:b/>
                <w:bCs/>
                <w:color w:val="000000"/>
                <w:kern w:val="0"/>
                <w:sz w:val="21"/>
                <w:szCs w:val="21"/>
                <w:lang w:val="en-US" w:eastAsia="zh-CN" w:bidi="ar"/>
              </w:rPr>
              <w:t>现有工程玻璃纤维丝工艺流程</w:t>
            </w:r>
            <w:r>
              <w:rPr>
                <w:rFonts w:hint="eastAsia" w:ascii="宋体" w:hAnsi="宋体" w:cs="宋体"/>
                <w:b/>
                <w:bCs/>
                <w:color w:val="auto"/>
                <w:sz w:val="21"/>
                <w:szCs w:val="21"/>
              </w:rPr>
              <w:t>图</w:t>
            </w:r>
          </w:p>
          <w:p>
            <w:pPr>
              <w:adjustRightInd w:val="0"/>
              <w:snapToGrid w:val="0"/>
              <w:spacing w:before="120" w:beforeLines="50" w:after="120" w:afterLines="50" w:line="360" w:lineRule="auto"/>
              <w:ind w:firstLine="420" w:firstLineChars="200"/>
              <w:jc w:val="left"/>
              <w:rPr>
                <w:rFonts w:hint="eastAsia" w:ascii="宋体" w:hAnsi="宋体" w:cs="宋体"/>
                <w:color w:val="auto"/>
                <w:szCs w:val="21"/>
              </w:rPr>
            </w:pPr>
          </w:p>
          <w:p>
            <w:pPr>
              <w:keepNext w:val="0"/>
              <w:keepLines w:val="0"/>
              <w:pageBreakBefore w:val="0"/>
              <w:widowControl/>
              <w:numPr>
                <w:ilvl w:val="0"/>
                <w:numId w:val="3"/>
              </w:numPr>
              <w:suppressLineNumbers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cs="宋体"/>
                <w:b w:val="0"/>
                <w:bCs w:val="0"/>
                <w:color w:val="auto"/>
                <w:kern w:val="0"/>
                <w:sz w:val="21"/>
                <w:szCs w:val="21"/>
                <w:lang w:val="en-US" w:eastAsia="zh-CN"/>
              </w:rPr>
            </w:pPr>
            <w:r>
              <w:rPr>
                <w:rFonts w:hint="eastAsia" w:ascii="宋体" w:hAnsi="宋体" w:cs="宋体"/>
                <w:b w:val="0"/>
                <w:bCs w:val="0"/>
                <w:color w:val="auto"/>
                <w:kern w:val="0"/>
                <w:sz w:val="21"/>
                <w:szCs w:val="21"/>
                <w:lang w:val="en-US" w:eastAsia="zh-CN"/>
              </w:rPr>
              <w:t>现有工程玻璃纤维布工艺流程</w:t>
            </w:r>
          </w:p>
          <w:p>
            <w:pPr>
              <w:pStyle w:val="9"/>
              <w:numPr>
                <w:ilvl w:val="0"/>
                <w:numId w:val="0"/>
              </w:numPr>
              <w:ind w:leftChars="200"/>
              <w:rPr>
                <w:rFonts w:hint="eastAsia"/>
              </w:rPr>
            </w:pPr>
          </w:p>
          <w:p>
            <w:pPr>
              <w:keepNext w:val="0"/>
              <w:keepLines w:val="0"/>
              <w:widowControl/>
              <w:suppressLineNumbers w:val="0"/>
              <w:jc w:val="center"/>
              <w:rPr>
                <w:rFonts w:hint="eastAsia" w:ascii="宋体" w:hAnsi="宋体" w:cs="宋体"/>
                <w:color w:val="auto"/>
                <w:szCs w:val="21"/>
              </w:rPr>
            </w:pPr>
          </w:p>
          <w:p>
            <w:pPr>
              <w:keepNext w:val="0"/>
              <w:keepLines w:val="0"/>
              <w:widowControl/>
              <w:suppressLineNumbers w:val="0"/>
              <w:jc w:val="center"/>
              <w:rPr>
                <w:rFonts w:hint="eastAsia" w:ascii="宋体" w:hAnsi="宋体" w:cs="宋体"/>
                <w:color w:val="auto"/>
                <w:szCs w:val="21"/>
              </w:rPr>
            </w:pPr>
            <w:r>
              <w:rPr>
                <w:rFonts w:hint="eastAsia" w:ascii="宋体" w:hAnsi="宋体" w:cs="宋体"/>
                <w:color w:val="auto"/>
                <w:szCs w:val="21"/>
                <w:lang w:eastAsia="zh-CN"/>
              </w:rPr>
              <w:drawing>
                <wp:anchor distT="0" distB="0" distL="114300" distR="114300" simplePos="0" relativeHeight="251663360" behindDoc="0" locked="0" layoutInCell="1" allowOverlap="1">
                  <wp:simplePos x="0" y="0"/>
                  <wp:positionH relativeFrom="column">
                    <wp:posOffset>78740</wp:posOffset>
                  </wp:positionH>
                  <wp:positionV relativeFrom="paragraph">
                    <wp:posOffset>40005</wp:posOffset>
                  </wp:positionV>
                  <wp:extent cx="4876800" cy="2038350"/>
                  <wp:effectExtent l="0" t="0" r="0" b="0"/>
                  <wp:wrapTopAndBottom/>
                  <wp:docPr id="57" name="图片 57" descr="1658889001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1658889001117"/>
                          <pic:cNvPicPr>
                            <a:picLocks noChangeAspect="1"/>
                          </pic:cNvPicPr>
                        </pic:nvPicPr>
                        <pic:blipFill>
                          <a:blip r:embed="rId11"/>
                          <a:stretch>
                            <a:fillRect/>
                          </a:stretch>
                        </pic:blipFill>
                        <pic:spPr>
                          <a:xfrm>
                            <a:off x="0" y="0"/>
                            <a:ext cx="4876800" cy="2038350"/>
                          </a:xfrm>
                          <a:prstGeom prst="rect">
                            <a:avLst/>
                          </a:prstGeom>
                        </pic:spPr>
                      </pic:pic>
                    </a:graphicData>
                  </a:graphic>
                </wp:anchor>
              </w:drawing>
            </w:r>
          </w:p>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cs="宋体"/>
                <w:b/>
                <w:bCs/>
                <w:color w:val="auto"/>
                <w:sz w:val="21"/>
                <w:szCs w:val="21"/>
              </w:rPr>
            </w:pPr>
            <w:r>
              <w:rPr>
                <w:rFonts w:hint="eastAsia" w:ascii="宋体" w:hAnsi="宋体" w:cs="宋体"/>
                <w:b/>
                <w:bCs/>
                <w:color w:val="auto"/>
                <w:sz w:val="21"/>
                <w:szCs w:val="21"/>
              </w:rPr>
              <w:t>图2-</w:t>
            </w:r>
            <w:r>
              <w:rPr>
                <w:rFonts w:hint="eastAsia" w:ascii="宋体" w:hAnsi="宋体" w:cs="宋体"/>
                <w:b/>
                <w:bCs/>
                <w:color w:val="auto"/>
                <w:sz w:val="21"/>
                <w:szCs w:val="21"/>
                <w:lang w:val="en-US" w:eastAsia="zh-CN"/>
              </w:rPr>
              <w:t>2  现有工程玻璃纤维布工艺流程</w:t>
            </w:r>
            <w:r>
              <w:rPr>
                <w:rFonts w:hint="eastAsia" w:ascii="宋体" w:hAnsi="宋体" w:cs="宋体"/>
                <w:b/>
                <w:bCs/>
                <w:color w:val="auto"/>
                <w:sz w:val="21"/>
                <w:szCs w:val="21"/>
              </w:rPr>
              <w:t>图</w:t>
            </w:r>
          </w:p>
          <w:p>
            <w:pPr>
              <w:adjustRightInd w:val="0"/>
              <w:snapToGrid w:val="0"/>
              <w:spacing w:before="120" w:beforeLines="50" w:after="120" w:afterLines="50" w:line="360" w:lineRule="auto"/>
              <w:ind w:firstLine="420" w:firstLineChars="200"/>
              <w:jc w:val="left"/>
              <w:rPr>
                <w:rFonts w:ascii="宋体" w:hAnsi="宋体" w:cs="宋体"/>
                <w:color w:val="auto"/>
                <w:kern w:val="0"/>
                <w:szCs w:val="21"/>
              </w:rPr>
            </w:pPr>
          </w:p>
          <w:p>
            <w:pPr>
              <w:pStyle w:val="43"/>
              <w:numPr>
                <w:ilvl w:val="0"/>
                <w:numId w:val="0"/>
              </w:numPr>
              <w:spacing w:before="120" w:beforeLines="50" w:after="120" w:afterLines="50" w:line="360" w:lineRule="auto"/>
              <w:ind w:leftChars="200"/>
              <w:rPr>
                <w:rFonts w:hint="eastAsia" w:ascii="宋体" w:hAnsi="宋体" w:cs="宋体"/>
                <w:color w:val="auto"/>
                <w:kern w:val="0"/>
                <w:szCs w:val="21"/>
                <w:lang w:val="en-US" w:eastAsia="zh-CN"/>
              </w:rPr>
            </w:pPr>
          </w:p>
          <w:p>
            <w:pPr>
              <w:pStyle w:val="43"/>
              <w:numPr>
                <w:ilvl w:val="0"/>
                <w:numId w:val="0"/>
              </w:numPr>
              <w:spacing w:before="120" w:beforeLines="50" w:after="120" w:afterLines="50" w:line="360" w:lineRule="auto"/>
              <w:ind w:leftChars="200"/>
              <w:rPr>
                <w:rFonts w:hint="eastAsia" w:ascii="宋体" w:hAnsi="宋体" w:cs="宋体"/>
                <w:color w:val="auto"/>
                <w:kern w:val="0"/>
                <w:szCs w:val="21"/>
                <w:lang w:val="en-US" w:eastAsia="zh-CN"/>
              </w:rPr>
            </w:pPr>
          </w:p>
          <w:p>
            <w:pPr>
              <w:pStyle w:val="43"/>
              <w:numPr>
                <w:ilvl w:val="0"/>
                <w:numId w:val="0"/>
              </w:numPr>
              <w:spacing w:before="120" w:beforeLines="50" w:after="120" w:afterLines="50" w:line="360" w:lineRule="auto"/>
              <w:ind w:leftChars="200"/>
              <w:rPr>
                <w:rFonts w:hint="eastAsia" w:ascii="宋体" w:hAnsi="宋体" w:cs="宋体"/>
                <w:b/>
                <w:bCs/>
                <w:color w:val="auto"/>
                <w:kern w:val="0"/>
                <w:szCs w:val="21"/>
              </w:rPr>
            </w:pPr>
            <w:r>
              <w:rPr>
                <w:rFonts w:hint="eastAsia" w:ascii="宋体" w:hAnsi="宋体" w:cs="宋体"/>
                <w:b/>
                <w:bCs/>
                <w:color w:val="auto"/>
                <w:kern w:val="0"/>
                <w:szCs w:val="21"/>
                <w:lang w:val="en-US" w:eastAsia="zh-CN"/>
              </w:rPr>
              <w:t>7、</w:t>
            </w:r>
            <w:r>
              <w:rPr>
                <w:rFonts w:ascii="宋体" w:hAnsi="宋体" w:cs="宋体"/>
                <w:b/>
                <w:bCs/>
                <w:color w:val="auto"/>
                <w:kern w:val="0"/>
                <w:szCs w:val="21"/>
              </w:rPr>
              <w:t>现有工程</w:t>
            </w:r>
            <w:r>
              <w:rPr>
                <w:rFonts w:hint="eastAsia" w:ascii="宋体" w:hAnsi="宋体" w:cs="宋体"/>
                <w:b/>
                <w:bCs/>
                <w:color w:val="auto"/>
                <w:kern w:val="0"/>
                <w:szCs w:val="21"/>
              </w:rPr>
              <w:t>给排水</w:t>
            </w:r>
          </w:p>
          <w:p>
            <w:pPr>
              <w:pStyle w:val="1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用水主要为生产用水和生活用水，来源于市政用水管网，无生产废水外排。</w:t>
            </w:r>
          </w:p>
          <w:p>
            <w:pPr>
              <w:keepNext w:val="0"/>
              <w:keepLines w:val="0"/>
              <w:pageBreakBefore w:val="0"/>
              <w:widowControl w:val="0"/>
              <w:numPr>
                <w:ilvl w:val="0"/>
                <w:numId w:val="4"/>
              </w:numPr>
              <w:kinsoku/>
              <w:wordWrap/>
              <w:overflowPunct/>
              <w:topLinePunct w:val="0"/>
              <w:autoSpaceDE/>
              <w:autoSpaceDN/>
              <w:bidi w:val="0"/>
              <w:adjustRightInd w:val="0"/>
              <w:snapToGrid w:val="0"/>
              <w:spacing w:before="157" w:beforeLines="50" w:after="157" w:afterLines="50" w:line="360" w:lineRule="auto"/>
              <w:ind w:left="0" w:leftChars="0" w:firstLine="420" w:firstLineChars="0"/>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生活用水：生活用水参照《河北省用水定额》（DB13/T5450.2-2021）和项目实际情况，新鲜用水量取40L/人·d ，公司现有职工人数为50人，年工作300天，则本项目生活用水量为2m³/d（600m³/a）。生活污水排放量为1.6m³/d（480m³/a），经化粪池处理，之后经市政污水管网进入秦皇岛市抚宁区中冶水务有限公司（抚宁区污水处理厂）统一处理。</w:t>
            </w:r>
          </w:p>
          <w:p>
            <w:pPr>
              <w:pStyle w:val="13"/>
              <w:keepNext w:val="0"/>
              <w:keepLines w:val="0"/>
              <w:pageBreakBefore w:val="0"/>
              <w:widowControl w:val="0"/>
              <w:kinsoku/>
              <w:wordWrap/>
              <w:overflowPunct/>
              <w:topLinePunct w:val="0"/>
              <w:autoSpaceDE/>
              <w:autoSpaceDN/>
              <w:bidi w:val="0"/>
              <w:spacing w:before="157" w:beforeLines="50" w:after="157" w:afterLines="50" w:line="360" w:lineRule="auto"/>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（2）生产用水：</w:t>
            </w:r>
          </w:p>
          <w:p>
            <w:pPr>
              <w:pStyle w:val="1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①浸润剂用水：项目浸润剂（含水）的年用量为 457t，水的占比为85%，故年用水量为388.5t，浸润剂兑水需要用水为1.295m³/d，全部损耗，不外排。</w:t>
            </w:r>
          </w:p>
          <w:p>
            <w:pPr>
              <w:pStyle w:val="1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②坩埚冷却用水：用水为循环使用，定期补充损耗，补充损耗消耗新鲜用水量为1.1 m³/d。</w:t>
            </w:r>
          </w:p>
          <w:p>
            <w:pPr>
              <w:pStyle w:val="1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color w:val="auto"/>
                <w:kern w:val="0"/>
                <w:sz w:val="21"/>
                <w:szCs w:val="21"/>
                <w:lang w:val="en-US" w:eastAsia="zh-CN" w:bidi="ar-SA"/>
              </w:rPr>
            </w:pPr>
            <w:r>
              <w:rPr>
                <w:rFonts w:hint="eastAsia" w:ascii="宋体" w:hAnsi="宋体" w:eastAsia="宋体" w:cs="宋体"/>
                <w:sz w:val="21"/>
                <w:szCs w:val="21"/>
                <w:lang w:val="en-US" w:eastAsia="zh-CN"/>
              </w:rPr>
              <w:t>③废气治理（水喷淋）用水：</w:t>
            </w:r>
            <w:r>
              <w:rPr>
                <w:rFonts w:hint="eastAsia" w:ascii="宋体" w:hAnsi="宋体" w:eastAsia="宋体" w:cs="宋体"/>
                <w:sz w:val="21"/>
                <w:szCs w:val="21"/>
              </w:rPr>
              <w:t>用水为循环使用，定期补充损耗，补充损耗消耗新鲜水量为</w:t>
            </w:r>
            <w:r>
              <w:rPr>
                <w:rFonts w:hint="eastAsia" w:ascii="宋体" w:hAnsi="宋体" w:eastAsia="宋体" w:cs="宋体"/>
                <w:sz w:val="21"/>
                <w:szCs w:val="21"/>
                <w:lang w:val="en-US" w:eastAsia="zh-CN"/>
              </w:rPr>
              <w:t>0.2m³</w:t>
            </w:r>
            <w:r>
              <w:rPr>
                <w:rFonts w:hint="eastAsia" w:ascii="宋体" w:hAnsi="宋体" w:eastAsia="宋体" w:cs="宋体"/>
                <w:sz w:val="21"/>
                <w:szCs w:val="21"/>
              </w:rPr>
              <w:t>/d。</w:t>
            </w:r>
          </w:p>
          <w:p>
            <w:pPr>
              <w:pStyle w:val="43"/>
              <w:keepNext w:val="0"/>
              <w:keepLines w:val="0"/>
              <w:pageBreakBefore w:val="0"/>
              <w:kinsoku/>
              <w:wordWrap/>
              <w:overflowPunct/>
              <w:topLinePunct w:val="0"/>
              <w:autoSpaceDE/>
              <w:autoSpaceDN/>
              <w:bidi w:val="0"/>
              <w:adjustRightInd/>
              <w:snapToGrid/>
              <w:spacing w:before="157" w:beforeLines="50" w:after="157" w:afterLines="50" w:line="360" w:lineRule="auto"/>
              <w:ind w:firstLine="420"/>
              <w:textAlignment w:val="auto"/>
              <w:rPr>
                <w:rFonts w:hint="eastAsia" w:ascii="宋体" w:hAnsi="宋体" w:eastAsia="宋体" w:cs="宋体"/>
                <w:color w:val="auto"/>
                <w:kern w:val="0"/>
                <w:sz w:val="21"/>
                <w:szCs w:val="21"/>
                <w:highlight w:val="yellow"/>
              </w:rPr>
            </w:pPr>
            <w:r>
              <w:rPr>
                <w:rFonts w:hint="eastAsia" w:ascii="宋体" w:hAnsi="宋体" w:eastAsia="宋体" w:cs="宋体"/>
                <w:color w:val="auto"/>
                <w:kern w:val="0"/>
                <w:sz w:val="21"/>
                <w:szCs w:val="21"/>
              </w:rPr>
              <w:t>现有工程</w:t>
            </w:r>
            <w:r>
              <w:rPr>
                <w:rFonts w:hint="eastAsia" w:ascii="宋体" w:hAnsi="宋体" w:eastAsia="宋体" w:cs="宋体"/>
                <w:color w:val="auto"/>
                <w:sz w:val="21"/>
                <w:szCs w:val="21"/>
              </w:rPr>
              <w:t>水平衡图，见下图。</w:t>
            </w:r>
          </w:p>
          <w:p>
            <w:pPr>
              <w:pStyle w:val="43"/>
              <w:spacing w:before="120" w:beforeLines="50" w:after="120" w:afterLines="50" w:line="360" w:lineRule="auto"/>
              <w:ind w:firstLine="0" w:firstLineChars="0"/>
              <w:jc w:val="center"/>
              <w:rPr>
                <w:color w:val="auto"/>
              </w:rPr>
            </w:pPr>
            <w:r>
              <w:rPr>
                <w:rFonts w:hint="eastAsia" w:eastAsia="宋体"/>
                <w:color w:val="auto"/>
                <w:lang w:eastAsia="zh-CN"/>
              </w:rPr>
              <w:drawing>
                <wp:inline distT="0" distB="0" distL="114300" distR="114300">
                  <wp:extent cx="4838700" cy="3190875"/>
                  <wp:effectExtent l="0" t="0" r="0" b="9525"/>
                  <wp:docPr id="68" name="图片 68" descr="16588894809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descr="1658889480953"/>
                          <pic:cNvPicPr>
                            <a:picLocks noChangeAspect="1"/>
                          </pic:cNvPicPr>
                        </pic:nvPicPr>
                        <pic:blipFill>
                          <a:blip r:embed="rId12"/>
                          <a:stretch>
                            <a:fillRect/>
                          </a:stretch>
                        </pic:blipFill>
                        <pic:spPr>
                          <a:xfrm>
                            <a:off x="0" y="0"/>
                            <a:ext cx="4838700" cy="3190875"/>
                          </a:xfrm>
                          <a:prstGeom prst="rect">
                            <a:avLst/>
                          </a:prstGeom>
                        </pic:spPr>
                      </pic:pic>
                    </a:graphicData>
                  </a:graphic>
                </wp:inline>
              </w:drawing>
            </w:r>
          </w:p>
          <w:p>
            <w:pPr>
              <w:pStyle w:val="43"/>
              <w:spacing w:before="120" w:beforeLines="50" w:after="120" w:afterLines="50" w:line="360" w:lineRule="auto"/>
              <w:ind w:firstLine="0" w:firstLineChars="0"/>
              <w:jc w:val="center"/>
              <w:rPr>
                <w:rFonts w:ascii="宋体" w:hAnsi="宋体" w:cs="宋体"/>
                <w:b/>
                <w:bCs/>
                <w:color w:val="auto"/>
                <w:szCs w:val="21"/>
              </w:rPr>
            </w:pPr>
            <w:r>
              <w:rPr>
                <w:rFonts w:hint="eastAsia" w:ascii="宋体" w:hAnsi="宋体" w:cs="宋体"/>
                <w:b/>
                <w:bCs/>
                <w:color w:val="auto"/>
                <w:szCs w:val="21"/>
              </w:rPr>
              <w:t>图2-</w:t>
            </w:r>
            <w:r>
              <w:rPr>
                <w:rFonts w:hint="eastAsia" w:ascii="宋体" w:hAnsi="宋体" w:cs="宋体"/>
                <w:b/>
                <w:bCs/>
                <w:color w:val="auto"/>
                <w:szCs w:val="21"/>
                <w:lang w:val="en-US" w:eastAsia="zh-CN"/>
              </w:rPr>
              <w:t xml:space="preserve">3  </w:t>
            </w:r>
            <w:r>
              <w:rPr>
                <w:b/>
                <w:bCs/>
                <w:color w:val="auto"/>
              </w:rPr>
              <w:t>现有工程</w:t>
            </w:r>
            <w:r>
              <w:rPr>
                <w:rFonts w:hint="eastAsia" w:ascii="宋体" w:hAnsi="宋体" w:cs="宋体"/>
                <w:b/>
                <w:bCs/>
                <w:color w:val="auto"/>
                <w:szCs w:val="21"/>
              </w:rPr>
              <w:t>水平衡图（单位：m</w:t>
            </w:r>
            <w:r>
              <w:rPr>
                <w:rFonts w:hint="eastAsia" w:ascii="宋体" w:hAnsi="宋体" w:cs="宋体"/>
                <w:b/>
                <w:bCs/>
                <w:color w:val="auto"/>
                <w:szCs w:val="21"/>
                <w:vertAlign w:val="superscript"/>
              </w:rPr>
              <w:t>3</w:t>
            </w:r>
            <w:r>
              <w:rPr>
                <w:rFonts w:hint="eastAsia" w:ascii="宋体" w:hAnsi="宋体" w:cs="宋体"/>
                <w:b/>
                <w:bCs/>
                <w:color w:val="auto"/>
                <w:szCs w:val="21"/>
              </w:rPr>
              <w:t>/</w:t>
            </w:r>
            <w:r>
              <w:rPr>
                <w:rFonts w:hint="eastAsia" w:ascii="宋体" w:hAnsi="宋体" w:cs="宋体"/>
                <w:b/>
                <w:bCs/>
                <w:color w:val="auto"/>
                <w:szCs w:val="21"/>
                <w:lang w:val="en-US" w:eastAsia="zh-CN"/>
              </w:rPr>
              <w:t>d</w:t>
            </w:r>
            <w:r>
              <w:rPr>
                <w:rFonts w:hint="eastAsia" w:ascii="宋体" w:hAnsi="宋体" w:cs="宋体"/>
                <w:b/>
                <w:bCs/>
                <w:color w:val="auto"/>
                <w:szCs w:val="21"/>
              </w:rPr>
              <w:t>）</w:t>
            </w:r>
          </w:p>
          <w:p>
            <w:pPr>
              <w:pStyle w:val="43"/>
              <w:spacing w:before="120" w:beforeLines="50" w:after="120" w:afterLines="50" w:line="360" w:lineRule="auto"/>
              <w:ind w:firstLine="0" w:firstLineChars="0"/>
              <w:jc w:val="center"/>
              <w:rPr>
                <w:rFonts w:ascii="宋体" w:hAnsi="宋体" w:cs="宋体"/>
                <w:color w:val="auto"/>
                <w:szCs w:val="21"/>
              </w:rPr>
            </w:pPr>
          </w:p>
          <w:p>
            <w:pPr>
              <w:pStyle w:val="43"/>
              <w:spacing w:before="120" w:beforeLines="50" w:after="120" w:afterLines="50" w:line="360" w:lineRule="auto"/>
              <w:ind w:firstLine="0" w:firstLineChars="0"/>
              <w:jc w:val="center"/>
              <w:rPr>
                <w:rFonts w:ascii="宋体" w:hAnsi="宋体" w:cs="宋体"/>
                <w:color w:val="auto"/>
                <w:szCs w:val="21"/>
              </w:rPr>
            </w:pPr>
          </w:p>
          <w:p>
            <w:pPr>
              <w:pStyle w:val="43"/>
              <w:spacing w:before="120" w:beforeLines="50" w:after="120" w:afterLines="50" w:line="360" w:lineRule="auto"/>
              <w:ind w:firstLine="420"/>
              <w:rPr>
                <w:rFonts w:hint="eastAsia" w:ascii="宋体" w:hAnsi="宋体" w:cs="宋体"/>
                <w:color w:val="auto"/>
                <w:kern w:val="0"/>
                <w:szCs w:val="21"/>
              </w:rPr>
            </w:pPr>
          </w:p>
          <w:p>
            <w:pPr>
              <w:pStyle w:val="43"/>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kern w:val="0"/>
                <w:sz w:val="21"/>
                <w:szCs w:val="21"/>
                <w:lang w:eastAsia="zh-CN"/>
              </w:rPr>
            </w:pPr>
            <w:r>
              <w:rPr>
                <w:rFonts w:hint="eastAsia" w:ascii="宋体" w:hAnsi="宋体" w:eastAsia="宋体" w:cs="宋体"/>
                <w:b/>
                <w:bCs/>
                <w:color w:val="auto"/>
                <w:kern w:val="0"/>
                <w:sz w:val="21"/>
                <w:szCs w:val="21"/>
              </w:rPr>
              <w:t>8、现有工程供</w:t>
            </w:r>
            <w:r>
              <w:rPr>
                <w:rFonts w:hint="eastAsia" w:ascii="宋体" w:hAnsi="宋体" w:eastAsia="宋体" w:cs="宋体"/>
                <w:b/>
                <w:bCs/>
                <w:color w:val="auto"/>
                <w:kern w:val="0"/>
                <w:sz w:val="21"/>
                <w:szCs w:val="21"/>
                <w:lang w:val="en-US" w:eastAsia="zh-CN"/>
              </w:rPr>
              <w:t>热</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sz w:val="21"/>
                <w:szCs w:val="21"/>
              </w:rPr>
            </w:pPr>
            <w:r>
              <w:rPr>
                <w:rFonts w:hint="eastAsia" w:ascii="宋体" w:hAnsi="宋体" w:eastAsia="宋体" w:cs="宋体"/>
                <w:color w:val="auto"/>
                <w:kern w:val="0"/>
                <w:sz w:val="21"/>
                <w:szCs w:val="21"/>
              </w:rPr>
              <w:t>现有工程</w:t>
            </w:r>
            <w:r>
              <w:rPr>
                <w:rFonts w:hint="eastAsia" w:ascii="宋体" w:hAnsi="宋体" w:eastAsia="宋体" w:cs="宋体"/>
                <w:color w:val="000000"/>
                <w:kern w:val="0"/>
                <w:sz w:val="21"/>
                <w:szCs w:val="21"/>
                <w:lang w:val="en-US" w:eastAsia="zh-CN" w:bidi="ar"/>
              </w:rPr>
              <w:t>车间冬季不取暖。冬季办公区采用空调供暖。</w:t>
            </w:r>
          </w:p>
          <w:p>
            <w:pPr>
              <w:pStyle w:val="43"/>
              <w:pageBreakBefore w:val="0"/>
              <w:kinsoku/>
              <w:wordWrap/>
              <w:overflowPunct/>
              <w:topLinePunct w:val="0"/>
              <w:autoSpaceDE/>
              <w:autoSpaceDN/>
              <w:bidi w:val="0"/>
              <w:spacing w:before="157" w:beforeLines="50" w:after="157" w:afterLines="50" w:line="360" w:lineRule="auto"/>
              <w:ind w:left="0" w:leftChars="0" w:firstLine="422" w:firstLineChars="200"/>
              <w:textAlignment w:val="auto"/>
              <w:rPr>
                <w:rFonts w:hint="eastAsia" w:ascii="宋体" w:hAnsi="宋体" w:eastAsia="宋体" w:cs="宋体"/>
                <w:b/>
                <w:bCs/>
                <w:color w:val="auto"/>
                <w:kern w:val="0"/>
                <w:sz w:val="21"/>
                <w:szCs w:val="21"/>
              </w:rPr>
            </w:pPr>
            <w:r>
              <w:rPr>
                <w:rFonts w:hint="eastAsia" w:ascii="宋体" w:hAnsi="宋体" w:eastAsia="宋体" w:cs="宋体"/>
                <w:b/>
                <w:bCs/>
                <w:color w:val="auto"/>
                <w:kern w:val="0"/>
                <w:sz w:val="21"/>
                <w:szCs w:val="21"/>
                <w:lang w:val="en-US" w:eastAsia="zh-CN"/>
              </w:rPr>
              <w:t>9</w:t>
            </w:r>
            <w:r>
              <w:rPr>
                <w:rFonts w:hint="eastAsia" w:ascii="宋体" w:hAnsi="宋体" w:eastAsia="宋体" w:cs="宋体"/>
                <w:b/>
                <w:bCs/>
                <w:color w:val="auto"/>
                <w:kern w:val="0"/>
                <w:sz w:val="21"/>
                <w:szCs w:val="21"/>
              </w:rPr>
              <w:t>、现有工程供电</w:t>
            </w:r>
          </w:p>
          <w:p>
            <w:pPr>
              <w:keepNext w:val="0"/>
              <w:keepLines w:val="0"/>
              <w:pageBreakBefore w:val="0"/>
              <w:widowControl/>
              <w:suppressLineNumbers w:val="0"/>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rPr>
              <w:t>现有工程</w:t>
            </w:r>
            <w:r>
              <w:rPr>
                <w:rFonts w:hint="eastAsia" w:ascii="宋体" w:hAnsi="宋体" w:eastAsia="宋体" w:cs="宋体"/>
                <w:color w:val="000000"/>
                <w:kern w:val="0"/>
                <w:sz w:val="21"/>
                <w:szCs w:val="21"/>
                <w:lang w:val="en-US" w:eastAsia="zh-CN" w:bidi="ar"/>
              </w:rPr>
              <w:t>用电接自抚宁区电网，</w:t>
            </w:r>
            <w:r>
              <w:rPr>
                <w:rFonts w:hint="eastAsia" w:ascii="宋体" w:hAnsi="宋体" w:eastAsia="宋体" w:cs="宋体"/>
                <w:color w:val="auto"/>
                <w:sz w:val="21"/>
                <w:szCs w:val="21"/>
              </w:rPr>
              <w:t>年用量</w:t>
            </w:r>
            <w:r>
              <w:rPr>
                <w:rFonts w:hint="eastAsia" w:ascii="宋体" w:hAnsi="宋体" w:cs="宋体"/>
                <w:color w:val="auto"/>
                <w:sz w:val="21"/>
                <w:szCs w:val="21"/>
                <w:lang w:val="en-US" w:eastAsia="zh-CN"/>
              </w:rPr>
              <w:t>1</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rPr>
              <w:t>万kW·h/a。</w:t>
            </w:r>
          </w:p>
          <w:p>
            <w:pPr>
              <w:pStyle w:val="43"/>
              <w:pageBreakBefore w:val="0"/>
              <w:kinsoku/>
              <w:wordWrap/>
              <w:overflowPunct/>
              <w:topLinePunct w:val="0"/>
              <w:autoSpaceDE/>
              <w:autoSpaceDN/>
              <w:bidi w:val="0"/>
              <w:spacing w:before="157" w:beforeLines="50" w:after="157" w:afterLines="50"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三、本次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sz w:val="21"/>
                <w:szCs w:val="21"/>
              </w:rPr>
              <w:t>工程概况</w:t>
            </w:r>
          </w:p>
          <w:p>
            <w:pPr>
              <w:pageBreakBefore w:val="0"/>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hint="eastAsia" w:ascii="宋体" w:hAnsi="宋体" w:eastAsia="宋体" w:cs="宋体"/>
                <w:color w:val="auto"/>
                <w:sz w:val="21"/>
                <w:szCs w:val="21"/>
              </w:rPr>
            </w:pPr>
            <w:r>
              <w:rPr>
                <w:rFonts w:hint="eastAsia" w:ascii="宋体" w:hAnsi="宋体" w:eastAsia="宋体" w:cs="宋体"/>
                <w:b/>
                <w:bCs/>
                <w:color w:val="auto"/>
                <w:sz w:val="21"/>
                <w:szCs w:val="21"/>
              </w:rPr>
              <w:t>1、项目名称：</w:t>
            </w:r>
            <w:r>
              <w:rPr>
                <w:rFonts w:hint="eastAsia" w:ascii="宋体" w:hAnsi="宋体" w:eastAsia="宋体" w:cs="宋体"/>
                <w:color w:val="auto"/>
                <w:sz w:val="21"/>
                <w:szCs w:val="21"/>
                <w:lang w:val="en-US" w:eastAsia="zh-CN"/>
              </w:rPr>
              <w:t>高性能新材料（玻纤）高端织物产业项目</w:t>
            </w:r>
          </w:p>
          <w:p>
            <w:pPr>
              <w:pStyle w:val="9"/>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val="0"/>
                <w:bCs w:val="0"/>
                <w:color w:val="auto"/>
                <w:sz w:val="21"/>
                <w:szCs w:val="21"/>
              </w:rPr>
            </w:pPr>
            <w:r>
              <w:rPr>
                <w:rFonts w:hint="eastAsia" w:ascii="宋体" w:hAnsi="宋体" w:eastAsia="宋体" w:cs="宋体"/>
                <w:b/>
                <w:bCs/>
                <w:color w:val="auto"/>
                <w:sz w:val="21"/>
                <w:szCs w:val="21"/>
              </w:rPr>
              <w:t>2、建设单位：</w:t>
            </w:r>
            <w:r>
              <w:rPr>
                <w:rFonts w:hint="eastAsia" w:ascii="宋体" w:hAnsi="宋体" w:eastAsia="宋体" w:cs="宋体"/>
                <w:b w:val="0"/>
                <w:bCs w:val="0"/>
                <w:color w:val="auto"/>
                <w:sz w:val="21"/>
                <w:szCs w:val="21"/>
                <w:lang w:val="en-US" w:eastAsia="zh-CN"/>
              </w:rPr>
              <w:t>秦皇岛光宇玻纤制品股份有限公司</w:t>
            </w:r>
          </w:p>
          <w:p>
            <w:pPr>
              <w:pStyle w:val="7"/>
              <w:pageBreakBefore w:val="0"/>
              <w:kinsoku/>
              <w:wordWrap/>
              <w:overflowPunct/>
              <w:topLinePunct w:val="0"/>
              <w:autoSpaceDE/>
              <w:autoSpaceDN/>
              <w:bidi w:val="0"/>
              <w:spacing w:before="157" w:beforeLines="50" w:after="157" w:afterLines="50" w:line="360" w:lineRule="auto"/>
              <w:ind w:firstLine="422" w:firstLineChars="200"/>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bCs/>
                <w:color w:val="auto"/>
                <w:sz w:val="21"/>
                <w:szCs w:val="21"/>
              </w:rPr>
              <w:t>3、建设性质：</w:t>
            </w:r>
            <w:r>
              <w:rPr>
                <w:rFonts w:hint="eastAsia" w:ascii="宋体" w:hAnsi="宋体" w:eastAsia="宋体" w:cs="宋体"/>
                <w:b w:val="0"/>
                <w:bCs w:val="0"/>
                <w:color w:val="auto"/>
                <w:sz w:val="21"/>
                <w:szCs w:val="21"/>
                <w:lang w:val="en-US" w:eastAsia="zh-CN"/>
              </w:rPr>
              <w:t>扩建</w:t>
            </w:r>
          </w:p>
          <w:p>
            <w:pPr>
              <w:pageBreakBefore w:val="0"/>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hint="eastAsia" w:ascii="宋体" w:hAnsi="宋体" w:eastAsia="宋体" w:cs="宋体"/>
                <w:color w:val="auto"/>
                <w:sz w:val="21"/>
                <w:szCs w:val="21"/>
              </w:rPr>
            </w:pPr>
            <w:r>
              <w:rPr>
                <w:rFonts w:hint="eastAsia" w:ascii="宋体" w:hAnsi="宋体" w:eastAsia="宋体" w:cs="宋体"/>
                <w:b/>
                <w:bCs/>
                <w:color w:val="auto"/>
                <w:sz w:val="21"/>
                <w:szCs w:val="21"/>
              </w:rPr>
              <w:t>4、项目投资：</w:t>
            </w:r>
            <w:r>
              <w:rPr>
                <w:rFonts w:hint="eastAsia" w:ascii="宋体" w:hAnsi="宋体" w:eastAsia="宋体" w:cs="宋体"/>
                <w:color w:val="auto"/>
                <w:sz w:val="21"/>
                <w:szCs w:val="21"/>
              </w:rPr>
              <w:t>项目总投资</w:t>
            </w:r>
            <w:r>
              <w:rPr>
                <w:rFonts w:hint="eastAsia" w:ascii="宋体" w:hAnsi="宋体" w:eastAsia="宋体" w:cs="宋体"/>
                <w:color w:val="auto"/>
                <w:sz w:val="21"/>
                <w:szCs w:val="21"/>
                <w:lang w:val="en-US" w:eastAsia="zh-CN"/>
              </w:rPr>
              <w:t>5000</w:t>
            </w:r>
            <w:r>
              <w:rPr>
                <w:rFonts w:hint="eastAsia" w:ascii="宋体" w:hAnsi="宋体" w:eastAsia="宋体" w:cs="宋体"/>
                <w:color w:val="auto"/>
                <w:sz w:val="21"/>
                <w:szCs w:val="21"/>
              </w:rPr>
              <w:t>万元，其中环保投资</w:t>
            </w:r>
            <w:r>
              <w:rPr>
                <w:rFonts w:hint="eastAsia" w:ascii="宋体" w:hAnsi="宋体" w:eastAsia="宋体" w:cs="宋体"/>
                <w:color w:val="auto"/>
                <w:sz w:val="21"/>
                <w:szCs w:val="21"/>
                <w:lang w:val="en-US" w:eastAsia="zh-CN"/>
              </w:rPr>
              <w:t>45</w:t>
            </w:r>
            <w:r>
              <w:rPr>
                <w:rFonts w:hint="eastAsia" w:ascii="宋体" w:hAnsi="宋体" w:eastAsia="宋体" w:cs="宋体"/>
                <w:color w:val="auto"/>
                <w:sz w:val="21"/>
                <w:szCs w:val="21"/>
              </w:rPr>
              <w:t>万元，占总投资的</w:t>
            </w:r>
            <w:r>
              <w:rPr>
                <w:rFonts w:hint="eastAsia" w:ascii="宋体" w:hAnsi="宋体" w:eastAsia="宋体" w:cs="宋体"/>
                <w:color w:val="auto"/>
                <w:sz w:val="21"/>
                <w:szCs w:val="21"/>
                <w:lang w:val="en-US" w:eastAsia="zh-CN"/>
              </w:rPr>
              <w:t>0.9</w:t>
            </w:r>
            <w:r>
              <w:rPr>
                <w:rFonts w:hint="eastAsia" w:ascii="宋体" w:hAnsi="宋体" w:eastAsia="宋体" w:cs="宋体"/>
                <w:color w:val="auto"/>
                <w:sz w:val="21"/>
                <w:szCs w:val="21"/>
              </w:rPr>
              <w:t>%</w:t>
            </w:r>
          </w:p>
          <w:p>
            <w:pPr>
              <w:pageBreakBefore w:val="0"/>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hint="eastAsia" w:ascii="宋体" w:hAnsi="宋体" w:eastAsia="宋体" w:cs="宋体"/>
                <w:color w:val="auto"/>
                <w:sz w:val="21"/>
                <w:szCs w:val="21"/>
                <w:highlight w:val="none"/>
              </w:rPr>
            </w:pPr>
            <w:r>
              <w:rPr>
                <w:rFonts w:hint="eastAsia" w:ascii="宋体" w:hAnsi="宋体" w:eastAsia="宋体" w:cs="宋体"/>
                <w:b/>
                <w:bCs/>
                <w:color w:val="auto"/>
                <w:sz w:val="21"/>
                <w:szCs w:val="21"/>
              </w:rPr>
              <w:t>5、劳动定员及工作制度：</w:t>
            </w:r>
            <w:r>
              <w:rPr>
                <w:rFonts w:hint="eastAsia" w:ascii="宋体" w:hAnsi="宋体" w:eastAsia="宋体" w:cs="宋体"/>
                <w:color w:val="auto"/>
                <w:sz w:val="21"/>
                <w:szCs w:val="21"/>
                <w:highlight w:val="none"/>
              </w:rPr>
              <w:t>本项目工作人员由厂内调配，不新增劳动定员，</w:t>
            </w:r>
            <w:r>
              <w:rPr>
                <w:rFonts w:hint="eastAsia" w:ascii="宋体" w:hAnsi="宋体" w:eastAsia="宋体" w:cs="宋体"/>
                <w:color w:val="auto"/>
                <w:sz w:val="21"/>
                <w:szCs w:val="21"/>
                <w:lang w:val="en-US" w:eastAsia="zh-CN"/>
              </w:rPr>
              <w:t>公司现有职工人数50人，三班制，每班8小时，年工作300天。</w:t>
            </w:r>
          </w:p>
          <w:p>
            <w:pPr>
              <w:pStyle w:val="7"/>
              <w:pageBreakBefore w:val="0"/>
              <w:kinsoku/>
              <w:wordWrap/>
              <w:overflowPunct/>
              <w:topLinePunct w:val="0"/>
              <w:autoSpaceDE/>
              <w:autoSpaceDN/>
              <w:bidi w:val="0"/>
              <w:spacing w:before="157" w:beforeLines="50" w:after="157" w:afterLines="50"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6、本次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sz w:val="21"/>
                <w:szCs w:val="21"/>
              </w:rPr>
              <w:t>地理位置及周边关系</w:t>
            </w:r>
          </w:p>
          <w:p>
            <w:pPr>
              <w:pStyle w:val="7"/>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本次扩建项目位于河北省秦皇岛市抚宁区大李官营村南秦皇岛光宇玻纤制品股份有限公司内，厂址地理位置中心坐标为：东经 119 度 13 分 41.246 秒，北纬 39 度 54 分 11.657 秒。本项目</w:t>
            </w:r>
            <w:r>
              <w:rPr>
                <w:rFonts w:hint="default" w:ascii="宋体" w:hAnsi="宋体" w:eastAsia="宋体" w:cs="宋体"/>
                <w:b w:val="0"/>
                <w:bCs w:val="0"/>
                <w:color w:val="auto"/>
                <w:sz w:val="21"/>
                <w:szCs w:val="21"/>
                <w:lang w:val="en-US" w:eastAsia="zh-CN"/>
              </w:rPr>
              <w:t>东侧为秦皇岛骊骅淀粉股份有限公司，南侧为</w:t>
            </w:r>
            <w:r>
              <w:rPr>
                <w:rFonts w:hint="eastAsia" w:ascii="宋体" w:hAnsi="宋体" w:eastAsia="宋体" w:cs="宋体"/>
                <w:b w:val="0"/>
                <w:bCs w:val="0"/>
                <w:color w:val="auto"/>
                <w:sz w:val="21"/>
                <w:szCs w:val="21"/>
                <w:lang w:val="en-US" w:eastAsia="zh-CN"/>
              </w:rPr>
              <w:t>本企业现有</w:t>
            </w:r>
            <w:r>
              <w:rPr>
                <w:rFonts w:hint="default" w:ascii="宋体" w:hAnsi="宋体" w:eastAsia="宋体" w:cs="宋体"/>
                <w:b w:val="0"/>
                <w:bCs w:val="0"/>
                <w:color w:val="auto"/>
                <w:sz w:val="21"/>
                <w:szCs w:val="21"/>
                <w:lang w:val="en-US" w:eastAsia="zh-CN"/>
              </w:rPr>
              <w:t>厂区、西侧为秦皇岛骊骅淀粉股份有限公司办公处、北侧为空地</w:t>
            </w:r>
            <w:r>
              <w:rPr>
                <w:rFonts w:hint="eastAsia" w:ascii="宋体" w:hAnsi="宋体" w:eastAsia="宋体" w:cs="宋体"/>
                <w:b w:val="0"/>
                <w:bCs w:val="0"/>
                <w:color w:val="auto"/>
                <w:sz w:val="21"/>
                <w:szCs w:val="21"/>
                <w:lang w:val="en-US" w:eastAsia="zh-CN"/>
              </w:rPr>
              <w:t>，</w:t>
            </w:r>
            <w:r>
              <w:rPr>
                <w:rFonts w:hint="default" w:ascii="宋体" w:hAnsi="宋体" w:eastAsia="宋体" w:cs="宋体"/>
                <w:b w:val="0"/>
                <w:bCs w:val="0"/>
                <w:color w:val="auto"/>
                <w:sz w:val="21"/>
                <w:szCs w:val="21"/>
                <w:lang w:val="en-US" w:eastAsia="zh-CN"/>
              </w:rPr>
              <w:t>项目附近的敏感点为厂区西侧</w:t>
            </w:r>
            <w:r>
              <w:rPr>
                <w:rFonts w:hint="eastAsia" w:ascii="宋体" w:hAnsi="宋体" w:eastAsia="宋体" w:cs="宋体"/>
                <w:b w:val="0"/>
                <w:bCs w:val="0"/>
                <w:color w:val="auto"/>
                <w:sz w:val="21"/>
                <w:szCs w:val="21"/>
                <w:lang w:val="en-US" w:eastAsia="zh-CN"/>
              </w:rPr>
              <w:t>80</w:t>
            </w:r>
            <w:r>
              <w:rPr>
                <w:rFonts w:hint="default" w:ascii="宋体" w:hAnsi="宋体" w:eastAsia="宋体" w:cs="宋体"/>
                <w:b w:val="0"/>
                <w:bCs w:val="0"/>
                <w:color w:val="auto"/>
                <w:sz w:val="21"/>
                <w:szCs w:val="21"/>
                <w:lang w:val="en-US" w:eastAsia="zh-CN"/>
              </w:rPr>
              <w:t>m处的</w:t>
            </w:r>
            <w:r>
              <w:rPr>
                <w:rFonts w:hint="eastAsia" w:ascii="宋体" w:hAnsi="宋体" w:eastAsia="宋体" w:cs="宋体"/>
                <w:b w:val="0"/>
                <w:bCs w:val="0"/>
                <w:color w:val="auto"/>
                <w:sz w:val="21"/>
                <w:szCs w:val="21"/>
                <w:lang w:val="en-US" w:eastAsia="zh-CN"/>
              </w:rPr>
              <w:t>抚宁奇石中学、北侧28m处的大李官营村</w:t>
            </w:r>
            <w:r>
              <w:rPr>
                <w:rFonts w:hint="default" w:ascii="宋体" w:hAnsi="宋体" w:eastAsia="宋体" w:cs="宋体"/>
                <w:b w:val="0"/>
                <w:bCs w:val="0"/>
                <w:color w:val="auto"/>
                <w:sz w:val="21"/>
                <w:szCs w:val="21"/>
                <w:lang w:val="en-US" w:eastAsia="zh-CN"/>
              </w:rPr>
              <w:t>。</w:t>
            </w:r>
          </w:p>
          <w:p>
            <w:pPr>
              <w:pStyle w:val="8"/>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本次扩建项目</w:t>
            </w:r>
            <w:r>
              <w:rPr>
                <w:rFonts w:hint="eastAsia" w:ascii="宋体" w:hAnsi="宋体" w:eastAsia="宋体" w:cs="宋体"/>
                <w:color w:val="auto"/>
                <w:sz w:val="21"/>
                <w:szCs w:val="21"/>
                <w:highlight w:val="none"/>
              </w:rPr>
              <w:t>地理位置图见附图1，周边关系图见附图</w:t>
            </w: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lang w:eastAsia="zh-CN"/>
              </w:rPr>
              <w:t>。</w:t>
            </w:r>
          </w:p>
          <w:p>
            <w:pPr>
              <w:pStyle w:val="8"/>
              <w:pageBreakBefore w:val="0"/>
              <w:kinsoku/>
              <w:wordWrap/>
              <w:overflowPunct/>
              <w:topLinePunct w:val="0"/>
              <w:autoSpaceDE/>
              <w:autoSpaceDN/>
              <w:bidi w:val="0"/>
              <w:spacing w:before="157" w:beforeLines="50" w:after="157" w:afterLines="50"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7、本次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sz w:val="21"/>
                <w:szCs w:val="21"/>
              </w:rPr>
              <w:t>用地情况</w:t>
            </w:r>
          </w:p>
          <w:p>
            <w:pPr>
              <w:pStyle w:val="43"/>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color w:val="auto"/>
                <w:sz w:val="21"/>
                <w:szCs w:val="21"/>
                <w:lang w:eastAsia="zh-CN"/>
              </w:rPr>
            </w:pPr>
            <w:r>
              <w:rPr>
                <w:rFonts w:hint="eastAsia" w:ascii="宋体" w:hAnsi="宋体" w:eastAsia="宋体" w:cs="宋体"/>
                <w:b w:val="0"/>
                <w:bCs w:val="0"/>
                <w:color w:val="auto"/>
                <w:sz w:val="21"/>
                <w:szCs w:val="21"/>
                <w:lang w:val="en-US" w:eastAsia="zh-CN"/>
              </w:rPr>
              <w:t>本次扩建项目</w:t>
            </w:r>
            <w:r>
              <w:rPr>
                <w:rFonts w:hint="eastAsia" w:ascii="宋体" w:hAnsi="宋体" w:eastAsia="宋体" w:cs="宋体"/>
                <w:color w:val="auto"/>
                <w:sz w:val="21"/>
                <w:szCs w:val="21"/>
              </w:rPr>
              <w:t>在</w:t>
            </w:r>
            <w:r>
              <w:rPr>
                <w:rFonts w:hint="eastAsia" w:ascii="宋体" w:hAnsi="宋体" w:eastAsia="宋体" w:cs="宋体"/>
                <w:b w:val="0"/>
                <w:bCs w:val="0"/>
                <w:color w:val="auto"/>
                <w:sz w:val="21"/>
                <w:szCs w:val="21"/>
                <w:lang w:val="en-US" w:eastAsia="zh-CN"/>
              </w:rPr>
              <w:t>秦皇岛光宇玻纤制品股份有限公司所属占地范围内进行扩建</w:t>
            </w:r>
            <w:r>
              <w:rPr>
                <w:rFonts w:hint="eastAsia" w:ascii="宋体" w:hAnsi="宋体" w:cs="宋体"/>
                <w:b w:val="0"/>
                <w:bCs w:val="0"/>
                <w:color w:val="auto"/>
                <w:sz w:val="21"/>
                <w:szCs w:val="21"/>
                <w:lang w:val="en-US" w:eastAsia="zh-CN"/>
              </w:rPr>
              <w:t>，已取得</w:t>
            </w:r>
            <w:r>
              <w:rPr>
                <w:rFonts w:hint="eastAsia" w:ascii="宋体" w:hAnsi="宋体" w:cs="宋体"/>
                <w:color w:val="auto"/>
                <w:sz w:val="21"/>
                <w:szCs w:val="21"/>
                <w:lang w:val="en-US" w:eastAsia="zh-CN"/>
              </w:rPr>
              <w:t>土地证（冀【2021】抚宁区不动产权第0003769号）、建设工程规划许可证（建字第130306202263011号），均见附件</w:t>
            </w:r>
            <w:r>
              <w:rPr>
                <w:rFonts w:hint="eastAsia" w:ascii="宋体" w:hAnsi="宋体" w:cs="宋体"/>
                <w:color w:val="auto"/>
                <w:sz w:val="21"/>
                <w:szCs w:val="21"/>
                <w:lang w:eastAsia="zh-CN"/>
              </w:rPr>
              <w:t>。</w:t>
            </w:r>
          </w:p>
          <w:p>
            <w:pPr>
              <w:pStyle w:val="43"/>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lang w:val="en-US" w:eastAsia="zh-CN"/>
              </w:rPr>
              <w:t>秦皇岛光宇玻纤制品股份有限公司现有工程</w:t>
            </w:r>
            <w:r>
              <w:rPr>
                <w:rFonts w:hint="eastAsia" w:ascii="宋体" w:hAnsi="宋体" w:eastAsia="宋体" w:cs="宋体"/>
                <w:color w:val="auto"/>
                <w:sz w:val="21"/>
                <w:szCs w:val="21"/>
              </w:rPr>
              <w:t>总占地面积</w:t>
            </w:r>
            <w:r>
              <w:rPr>
                <w:rFonts w:hint="eastAsia" w:ascii="宋体" w:hAnsi="宋体" w:eastAsia="宋体" w:cs="宋体"/>
                <w:color w:val="auto"/>
                <w:sz w:val="21"/>
                <w:szCs w:val="21"/>
                <w:lang w:val="en-US" w:eastAsia="zh-CN"/>
              </w:rPr>
              <w:t>19027.84</w:t>
            </w:r>
            <w:r>
              <w:rPr>
                <w:rFonts w:hint="eastAsia" w:ascii="宋体" w:hAnsi="宋体" w:eastAsia="宋体" w:cs="宋体"/>
                <w:color w:val="auto"/>
                <w:sz w:val="21"/>
                <w:szCs w:val="21"/>
              </w:rPr>
              <w:t>m</w:t>
            </w:r>
            <w:r>
              <w:rPr>
                <w:rFonts w:hint="eastAsia" w:ascii="宋体" w:hAnsi="宋体" w:eastAsia="宋体" w:cs="宋体"/>
                <w:color w:val="auto"/>
                <w:sz w:val="21"/>
                <w:szCs w:val="21"/>
                <w:vertAlign w:val="superscript"/>
              </w:rPr>
              <w:t>2</w:t>
            </w:r>
            <w:r>
              <w:rPr>
                <w:rFonts w:hint="eastAsia" w:ascii="宋体" w:hAnsi="宋体" w:eastAsia="宋体" w:cs="宋体"/>
                <w:color w:val="auto"/>
                <w:sz w:val="21"/>
                <w:szCs w:val="21"/>
              </w:rPr>
              <w:t>，总建筑面积</w:t>
            </w:r>
            <w:r>
              <w:rPr>
                <w:rFonts w:hint="eastAsia" w:ascii="宋体" w:hAnsi="宋体" w:eastAsia="宋体" w:cs="宋体"/>
                <w:color w:val="auto"/>
                <w:sz w:val="21"/>
                <w:szCs w:val="21"/>
                <w:lang w:val="en-US" w:eastAsia="zh-CN"/>
              </w:rPr>
              <w:t>10727.57</w:t>
            </w:r>
            <w:r>
              <w:rPr>
                <w:rFonts w:hint="eastAsia" w:ascii="宋体" w:hAnsi="宋体" w:eastAsia="宋体" w:cs="宋体"/>
                <w:color w:val="auto"/>
                <w:sz w:val="21"/>
                <w:szCs w:val="21"/>
              </w:rPr>
              <w:t>m</w:t>
            </w:r>
            <w:r>
              <w:rPr>
                <w:rFonts w:hint="eastAsia" w:ascii="宋体" w:hAnsi="宋体" w:eastAsia="宋体" w:cs="宋体"/>
                <w:color w:val="auto"/>
                <w:sz w:val="21"/>
                <w:szCs w:val="21"/>
                <w:vertAlign w:val="superscript"/>
              </w:rPr>
              <w:t>2</w:t>
            </w:r>
            <w:r>
              <w:rPr>
                <w:rFonts w:hint="eastAsia" w:ascii="宋体" w:hAnsi="宋体" w:eastAsia="宋体" w:cs="宋体"/>
                <w:color w:val="auto"/>
                <w:sz w:val="21"/>
                <w:szCs w:val="21"/>
              </w:rPr>
              <w:t>，</w:t>
            </w:r>
            <w:r>
              <w:rPr>
                <w:rFonts w:hint="eastAsia" w:ascii="宋体" w:hAnsi="宋体" w:eastAsia="宋体" w:cs="宋体"/>
                <w:b w:val="0"/>
                <w:bCs w:val="0"/>
                <w:color w:val="auto"/>
                <w:sz w:val="21"/>
                <w:szCs w:val="21"/>
                <w:lang w:val="en-US" w:eastAsia="zh-CN"/>
              </w:rPr>
              <w:t>现有工程占地</w:t>
            </w:r>
            <w:r>
              <w:rPr>
                <w:rFonts w:hint="eastAsia" w:ascii="宋体" w:hAnsi="宋体" w:eastAsia="宋体" w:cs="宋体"/>
                <w:color w:val="auto"/>
                <w:sz w:val="21"/>
                <w:szCs w:val="21"/>
                <w:lang w:val="en-US" w:eastAsia="zh-CN"/>
              </w:rPr>
              <w:t>为</w:t>
            </w:r>
            <w:r>
              <w:rPr>
                <w:rFonts w:hint="eastAsia" w:ascii="宋体" w:hAnsi="宋体" w:eastAsia="宋体" w:cs="宋体"/>
                <w:b w:val="0"/>
                <w:bCs w:val="0"/>
                <w:color w:val="auto"/>
                <w:sz w:val="21"/>
                <w:szCs w:val="21"/>
                <w:lang w:val="en-US" w:eastAsia="zh-CN"/>
              </w:rPr>
              <w:t>秦皇岛光宇玻纤制品股份有限公司地块一，本次扩建项目在秦皇岛光宇玻纤制品股份有限公司地块二用地范围内进行建设，用地类型为工业用地，现状为空地，占地面积8545.55</w:t>
            </w:r>
            <w:r>
              <w:rPr>
                <w:rFonts w:hint="eastAsia" w:ascii="宋体" w:hAnsi="宋体" w:eastAsia="宋体" w:cs="宋体"/>
                <w:b w:val="0"/>
                <w:bCs w:val="0"/>
                <w:color w:val="auto"/>
                <w:sz w:val="21"/>
                <w:szCs w:val="21"/>
                <w:highlight w:val="none"/>
                <w:lang w:val="en-US" w:eastAsia="zh-CN"/>
              </w:rPr>
              <w:t>㎡，建筑面积5049.28㎡。建筑面积包含新建厂房2632.3㎡（含研发中心300㎡）、库房482.3㎡、已建成的原有厂房1934.68㎡。</w:t>
            </w:r>
          </w:p>
          <w:p>
            <w:pPr>
              <w:pStyle w:val="43"/>
              <w:pageBreakBefore w:val="0"/>
              <w:kinsoku/>
              <w:wordWrap/>
              <w:overflowPunct/>
              <w:topLinePunct w:val="0"/>
              <w:autoSpaceDE/>
              <w:autoSpaceDN/>
              <w:bidi w:val="0"/>
              <w:spacing w:before="157" w:beforeLines="50" w:after="157" w:afterLines="50" w:line="360" w:lineRule="auto"/>
              <w:ind w:left="0" w:leftChars="0" w:firstLine="0" w:firstLineChars="0"/>
              <w:textAlignment w:val="auto"/>
              <w:rPr>
                <w:rFonts w:hint="eastAsia" w:ascii="宋体" w:hAnsi="宋体" w:eastAsia="宋体" w:cs="宋体"/>
                <w:b/>
                <w:bCs/>
                <w:color w:val="auto"/>
                <w:sz w:val="21"/>
                <w:szCs w:val="21"/>
              </w:rPr>
            </w:pPr>
          </w:p>
          <w:p>
            <w:pPr>
              <w:pStyle w:val="43"/>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sz w:val="21"/>
                <w:szCs w:val="21"/>
              </w:rPr>
            </w:pPr>
          </w:p>
          <w:p>
            <w:pPr>
              <w:pStyle w:val="43"/>
              <w:pageBreakBefore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8、本次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sz w:val="21"/>
                <w:szCs w:val="21"/>
              </w:rPr>
              <w:t>厂区平面布置</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厂区根据“分区合理、工艺流畅、物流短捷、突出环保”的原则，结合项目场地的用地条件及生产工艺，综合考虑环保、劳动卫生等要求，对厂区进行了统筹安排，</w:t>
            </w:r>
            <w:r>
              <w:rPr>
                <w:rFonts w:hint="eastAsia" w:ascii="宋体" w:hAnsi="宋体" w:eastAsia="宋体" w:cs="宋体"/>
                <w:b w:val="0"/>
                <w:bCs w:val="0"/>
                <w:color w:val="auto"/>
                <w:sz w:val="21"/>
                <w:szCs w:val="21"/>
                <w:highlight w:val="none"/>
                <w:lang w:val="en-US" w:eastAsia="zh-CN"/>
              </w:rPr>
              <w:t>新建的两条高端织物生产流水线作业整体位于较大的生产厂房间内</w:t>
            </w:r>
            <w:r>
              <w:rPr>
                <w:rFonts w:hint="eastAsia" w:ascii="宋体" w:hAnsi="宋体" w:eastAsia="宋体" w:cs="宋体"/>
                <w:b w:val="0"/>
                <w:bCs w:val="0"/>
                <w:color w:val="auto"/>
                <w:sz w:val="21"/>
                <w:szCs w:val="21"/>
                <w:highlight w:val="none"/>
              </w:rPr>
              <w:t>，</w:t>
            </w:r>
            <w:r>
              <w:rPr>
                <w:rFonts w:hint="eastAsia" w:ascii="宋体" w:hAnsi="宋体" w:eastAsia="宋体" w:cs="宋体"/>
                <w:b w:val="0"/>
                <w:bCs w:val="0"/>
                <w:color w:val="auto"/>
                <w:sz w:val="21"/>
                <w:szCs w:val="21"/>
                <w:highlight w:val="none"/>
                <w:lang w:val="en-US" w:eastAsia="zh-CN"/>
              </w:rPr>
              <w:t>研发中心设立在生产厂房内方便进行产品的测试，库房位于生产厂房的侧面为生产需要提供方便，扩建项目与原有工程衔接顺畅，</w:t>
            </w:r>
            <w:r>
              <w:rPr>
                <w:rFonts w:hint="eastAsia" w:ascii="宋体" w:hAnsi="宋体" w:eastAsia="宋体" w:cs="宋体"/>
                <w:b w:val="0"/>
                <w:bCs w:val="0"/>
                <w:color w:val="auto"/>
                <w:sz w:val="21"/>
                <w:szCs w:val="21"/>
                <w:highlight w:val="none"/>
              </w:rPr>
              <w:t>综上所述项目平面布置功能区分清晰，工艺流程顺畅，物流短捷，人流和物流互不干扰，有机协调投入和产出的关系，设计合理。</w:t>
            </w:r>
          </w:p>
          <w:p>
            <w:pPr>
              <w:pStyle w:val="17"/>
              <w:keepNext w:val="0"/>
              <w:keepLines w:val="0"/>
              <w:pageBreakBefore w:val="0"/>
              <w:kinsoku/>
              <w:wordWrap/>
              <w:overflowPunct/>
              <w:topLinePunct w:val="0"/>
              <w:autoSpaceDE/>
              <w:autoSpaceDN/>
              <w:bidi w:val="0"/>
              <w:spacing w:before="157" w:beforeLines="50" w:after="157" w:afterLines="50" w:line="360" w:lineRule="auto"/>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扩建项目平面布置见附图</w:t>
            </w:r>
            <w:r>
              <w:rPr>
                <w:rFonts w:hint="eastAsia" w:ascii="宋体" w:hAnsi="宋体" w:eastAsia="宋体" w:cs="宋体"/>
                <w:b w:val="0"/>
                <w:bCs w:val="0"/>
                <w:color w:val="auto"/>
                <w:sz w:val="21"/>
                <w:szCs w:val="21"/>
                <w:highlight w:val="none"/>
                <w:lang w:val="en-US" w:eastAsia="zh-CN"/>
              </w:rPr>
              <w:t>3</w:t>
            </w:r>
            <w:r>
              <w:rPr>
                <w:rFonts w:hint="eastAsia" w:ascii="宋体" w:hAnsi="宋体" w:cs="宋体"/>
                <w:b w:val="0"/>
                <w:bCs w:val="0"/>
                <w:color w:val="auto"/>
                <w:sz w:val="21"/>
                <w:szCs w:val="21"/>
                <w:highlight w:val="none"/>
                <w:lang w:val="en-US" w:eastAsia="zh-CN"/>
              </w:rPr>
              <w:t>，</w:t>
            </w:r>
            <w:r>
              <w:rPr>
                <w:rFonts w:hint="eastAsia" w:ascii="宋体" w:hAnsi="宋体" w:eastAsia="宋体" w:cs="宋体"/>
                <w:b w:val="0"/>
                <w:bCs w:val="0"/>
                <w:color w:val="auto"/>
                <w:sz w:val="21"/>
                <w:szCs w:val="21"/>
                <w:highlight w:val="none"/>
              </w:rPr>
              <w:t>厂区平面布置见附图</w:t>
            </w:r>
            <w:r>
              <w:rPr>
                <w:rFonts w:hint="eastAsia" w:ascii="宋体" w:hAnsi="宋体" w:cs="宋体"/>
                <w:b w:val="0"/>
                <w:bCs w:val="0"/>
                <w:color w:val="auto"/>
                <w:sz w:val="21"/>
                <w:szCs w:val="21"/>
                <w:highlight w:val="none"/>
                <w:lang w:val="en-US" w:eastAsia="zh-CN"/>
              </w:rPr>
              <w:t>4</w:t>
            </w:r>
            <w:r>
              <w:rPr>
                <w:rFonts w:hint="eastAsia" w:ascii="宋体" w:hAnsi="宋体" w:eastAsia="宋体" w:cs="宋体"/>
                <w:b w:val="0"/>
                <w:bCs w:val="0"/>
                <w:color w:val="auto"/>
                <w:sz w:val="21"/>
                <w:szCs w:val="21"/>
                <w:highlight w:val="none"/>
              </w:rPr>
              <w:t>。</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9、本次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sz w:val="21"/>
                <w:szCs w:val="21"/>
              </w:rPr>
              <w:t>主要产品及产能</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本次</w:t>
            </w:r>
            <w:r>
              <w:rPr>
                <w:rFonts w:hint="eastAsia" w:ascii="宋体" w:hAnsi="宋体" w:eastAsia="宋体" w:cs="宋体"/>
                <w:color w:val="auto"/>
                <w:sz w:val="21"/>
                <w:szCs w:val="21"/>
                <w:lang w:val="en-US" w:eastAsia="zh-CN"/>
              </w:rPr>
              <w:t>扩建项目</w:t>
            </w:r>
            <w:r>
              <w:rPr>
                <w:rFonts w:hint="eastAsia" w:ascii="宋体" w:hAnsi="宋体" w:eastAsia="宋体" w:cs="宋体"/>
                <w:color w:val="auto"/>
                <w:sz w:val="21"/>
                <w:szCs w:val="21"/>
              </w:rPr>
              <w:t>完成后，</w:t>
            </w:r>
            <w:r>
              <w:rPr>
                <w:rFonts w:hint="eastAsia" w:ascii="宋体" w:hAnsi="宋体" w:eastAsia="宋体" w:cs="宋体"/>
                <w:color w:val="auto"/>
                <w:kern w:val="0"/>
                <w:sz w:val="21"/>
                <w:szCs w:val="21"/>
              </w:rPr>
              <w:t>主要产品为</w:t>
            </w:r>
            <w:r>
              <w:rPr>
                <w:rFonts w:hint="eastAsia" w:ascii="宋体" w:hAnsi="宋体" w:eastAsia="宋体" w:cs="宋体"/>
                <w:color w:val="auto"/>
                <w:kern w:val="0"/>
                <w:sz w:val="21"/>
                <w:szCs w:val="21"/>
                <w:lang w:val="en-US" w:eastAsia="zh-CN"/>
              </w:rPr>
              <w:t>电子绝缘布、网格布、消防阻燃布</w:t>
            </w:r>
            <w:r>
              <w:rPr>
                <w:rFonts w:hint="eastAsia" w:ascii="宋体" w:hAnsi="宋体" w:eastAsia="宋体" w:cs="宋体"/>
                <w:color w:val="auto"/>
                <w:kern w:val="0"/>
                <w:sz w:val="21"/>
                <w:szCs w:val="21"/>
              </w:rPr>
              <w:t>，</w:t>
            </w:r>
            <w:r>
              <w:rPr>
                <w:rFonts w:hint="eastAsia" w:ascii="宋体" w:hAnsi="宋体" w:eastAsia="宋体" w:cs="宋体"/>
                <w:color w:val="auto"/>
                <w:sz w:val="21"/>
                <w:szCs w:val="21"/>
                <w:lang w:val="en-US" w:eastAsia="zh-CN"/>
              </w:rPr>
              <w:t>预计年生产5000万㎡</w:t>
            </w:r>
            <w:r>
              <w:rPr>
                <w:rFonts w:hint="eastAsia" w:ascii="宋体" w:hAnsi="宋体" w:eastAsia="宋体" w:cs="宋体"/>
                <w:color w:val="auto"/>
                <w:kern w:val="0"/>
                <w:sz w:val="21"/>
                <w:szCs w:val="21"/>
              </w:rPr>
              <w:t>。</w:t>
            </w:r>
            <w:r>
              <w:rPr>
                <w:rFonts w:hint="eastAsia" w:ascii="宋体" w:hAnsi="宋体" w:eastAsia="宋体" w:cs="宋体"/>
                <w:color w:val="auto"/>
                <w:sz w:val="21"/>
                <w:szCs w:val="21"/>
              </w:rPr>
              <w:t>具体产品方案，见下表。</w:t>
            </w:r>
          </w:p>
          <w:p>
            <w:pPr>
              <w:pStyle w:val="25"/>
              <w:keepNext w:val="0"/>
              <w:keepLines w:val="0"/>
              <w:pageBreakBefore w:val="0"/>
              <w:kinsoku/>
              <w:wordWrap/>
              <w:overflowPunct/>
              <w:topLinePunct w:val="0"/>
              <w:autoSpaceDE/>
              <w:autoSpaceDN/>
              <w:bidi w:val="0"/>
              <w:spacing w:before="157" w:beforeLines="50" w:beforeAutospacing="0" w:after="157" w:afterLines="50" w:afterAutospacing="0" w:line="360" w:lineRule="auto"/>
              <w:ind w:firstLine="422" w:firstLineChars="200"/>
              <w:jc w:val="center"/>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表2-5</w:t>
            </w:r>
            <w:r>
              <w:rPr>
                <w:rFonts w:hint="eastAsia" w:ascii="宋体" w:hAnsi="宋体" w:eastAsia="宋体" w:cs="宋体"/>
                <w:b/>
                <w:bCs/>
                <w:color w:val="auto"/>
                <w:sz w:val="21"/>
                <w:szCs w:val="21"/>
                <w:lang w:val="en-US" w:eastAsia="zh-CN"/>
              </w:rPr>
              <w:t xml:space="preserve">  </w:t>
            </w:r>
            <w:r>
              <w:rPr>
                <w:rFonts w:hint="eastAsia" w:ascii="宋体" w:hAnsi="宋体" w:eastAsia="宋体" w:cs="宋体"/>
                <w:b/>
                <w:bCs/>
                <w:color w:val="auto"/>
                <w:sz w:val="21"/>
                <w:szCs w:val="21"/>
              </w:rPr>
              <w:t>产品及产量一览表</w:t>
            </w:r>
          </w:p>
          <w:tbl>
            <w:tblPr>
              <w:tblStyle w:val="28"/>
              <w:tblW w:w="79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939"/>
              <w:gridCol w:w="2196"/>
              <w:gridCol w:w="2340"/>
              <w:gridCol w:w="25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956" w:hRule="atLeast"/>
                <w:jc w:val="center"/>
              </w:trPr>
              <w:tc>
                <w:tcPr>
                  <w:tcW w:w="589" w:type="pct"/>
                  <w:vAlign w:val="center"/>
                </w:tcPr>
                <w:p>
                  <w:pPr>
                    <w:keepNext w:val="0"/>
                    <w:keepLines w:val="0"/>
                    <w:pageBreakBefore w:val="0"/>
                    <w:kinsoku/>
                    <w:wordWrap/>
                    <w:overflowPunct/>
                    <w:topLinePunct w:val="0"/>
                    <w:autoSpaceDE/>
                    <w:autoSpaceDN/>
                    <w:bidi w:val="0"/>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序号</w:t>
                  </w:r>
                </w:p>
              </w:tc>
              <w:tc>
                <w:tcPr>
                  <w:tcW w:w="137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名称</w:t>
                  </w:r>
                </w:p>
              </w:tc>
              <w:tc>
                <w:tcPr>
                  <w:tcW w:w="146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lang w:val="en-US" w:eastAsia="zh-CN"/>
                    </w:rPr>
                    <w:t>扩建</w:t>
                  </w:r>
                  <w:r>
                    <w:rPr>
                      <w:rFonts w:hint="eastAsia" w:ascii="宋体" w:hAnsi="宋体" w:eastAsia="宋体" w:cs="宋体"/>
                      <w:b w:val="0"/>
                      <w:bCs w:val="0"/>
                      <w:color w:val="auto"/>
                      <w:sz w:val="21"/>
                      <w:szCs w:val="21"/>
                    </w:rPr>
                    <w:t>工程</w:t>
                  </w:r>
                </w:p>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产品规模</w:t>
                  </w:r>
                </w:p>
              </w:tc>
              <w:tc>
                <w:tcPr>
                  <w:tcW w:w="1568"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产品规格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3" w:hRule="atLeast"/>
                <w:jc w:val="center"/>
              </w:trPr>
              <w:tc>
                <w:tcPr>
                  <w:tcW w:w="589" w:type="pct"/>
                  <w:vAlign w:val="center"/>
                </w:tcPr>
                <w:p>
                  <w:pPr>
                    <w:keepNext w:val="0"/>
                    <w:keepLines w:val="0"/>
                    <w:pageBreakBefore w:val="0"/>
                    <w:kinsoku/>
                    <w:wordWrap/>
                    <w:overflowPunct/>
                    <w:topLinePunct w:val="0"/>
                    <w:autoSpaceDE/>
                    <w:autoSpaceDN/>
                    <w:bidi w:val="0"/>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w:t>
                  </w:r>
                </w:p>
              </w:tc>
              <w:tc>
                <w:tcPr>
                  <w:tcW w:w="137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电子绝缘布</w:t>
                  </w:r>
                </w:p>
              </w:tc>
              <w:tc>
                <w:tcPr>
                  <w:tcW w:w="146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lang w:val="en-US" w:eastAsia="zh-CN"/>
                    </w:rPr>
                    <w:t>1500万㎡</w:t>
                  </w:r>
                  <w:r>
                    <w:rPr>
                      <w:rFonts w:hint="eastAsia" w:ascii="宋体" w:hAnsi="宋体" w:eastAsia="宋体" w:cs="宋体"/>
                      <w:b w:val="0"/>
                      <w:bCs w:val="0"/>
                      <w:color w:val="auto"/>
                      <w:sz w:val="21"/>
                      <w:szCs w:val="21"/>
                    </w:rPr>
                    <w:t>/a</w:t>
                  </w:r>
                </w:p>
              </w:tc>
              <w:tc>
                <w:tcPr>
                  <w:tcW w:w="1568"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50-300g/㎡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83" w:hRule="atLeast"/>
                <w:jc w:val="center"/>
              </w:trPr>
              <w:tc>
                <w:tcPr>
                  <w:tcW w:w="589" w:type="pct"/>
                  <w:vAlign w:val="center"/>
                </w:tcPr>
                <w:p>
                  <w:pPr>
                    <w:keepNext w:val="0"/>
                    <w:keepLines w:val="0"/>
                    <w:pageBreakBefore w:val="0"/>
                    <w:kinsoku/>
                    <w:wordWrap/>
                    <w:overflowPunct/>
                    <w:topLinePunct w:val="0"/>
                    <w:autoSpaceDE/>
                    <w:autoSpaceDN/>
                    <w:bidi w:val="0"/>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2</w:t>
                  </w:r>
                </w:p>
              </w:tc>
              <w:tc>
                <w:tcPr>
                  <w:tcW w:w="137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sz w:val="21"/>
                      <w:szCs w:val="21"/>
                      <w:lang w:val="en-US" w:eastAsia="zh-CN"/>
                    </w:rPr>
                    <w:t>网格布</w:t>
                  </w:r>
                </w:p>
              </w:tc>
              <w:tc>
                <w:tcPr>
                  <w:tcW w:w="146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sz w:val="21"/>
                      <w:szCs w:val="21"/>
                      <w:lang w:val="en-US" w:eastAsia="zh-CN"/>
                    </w:rPr>
                    <w:t>3000万㎡</w:t>
                  </w:r>
                  <w:r>
                    <w:rPr>
                      <w:rFonts w:hint="eastAsia" w:ascii="宋体" w:hAnsi="宋体" w:eastAsia="宋体" w:cs="宋体"/>
                      <w:b w:val="0"/>
                      <w:bCs w:val="0"/>
                      <w:color w:val="auto"/>
                      <w:sz w:val="21"/>
                      <w:szCs w:val="21"/>
                    </w:rPr>
                    <w:t>/a</w:t>
                  </w:r>
                </w:p>
              </w:tc>
              <w:tc>
                <w:tcPr>
                  <w:tcW w:w="1568"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45-450g/㎡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02" w:hRule="atLeast"/>
                <w:jc w:val="center"/>
              </w:trPr>
              <w:tc>
                <w:tcPr>
                  <w:tcW w:w="589" w:type="pct"/>
                  <w:vAlign w:val="center"/>
                </w:tcPr>
                <w:p>
                  <w:pPr>
                    <w:keepNext w:val="0"/>
                    <w:keepLines w:val="0"/>
                    <w:pageBreakBefore w:val="0"/>
                    <w:kinsoku/>
                    <w:wordWrap/>
                    <w:overflowPunct/>
                    <w:topLinePunct w:val="0"/>
                    <w:autoSpaceDE/>
                    <w:autoSpaceDN/>
                    <w:bidi w:val="0"/>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3</w:t>
                  </w:r>
                </w:p>
              </w:tc>
              <w:tc>
                <w:tcPr>
                  <w:tcW w:w="1376" w:type="pct"/>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sz w:val="21"/>
                      <w:szCs w:val="21"/>
                      <w:lang w:val="en-US" w:eastAsia="zh-CN"/>
                    </w:rPr>
                    <w:t>消防阻燃布</w:t>
                  </w:r>
                </w:p>
              </w:tc>
              <w:tc>
                <w:tcPr>
                  <w:tcW w:w="146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sz w:val="21"/>
                      <w:szCs w:val="21"/>
                      <w:lang w:val="en-US" w:eastAsia="zh-CN"/>
                    </w:rPr>
                    <w:t>500万㎡</w:t>
                  </w:r>
                  <w:r>
                    <w:rPr>
                      <w:rFonts w:hint="eastAsia" w:ascii="宋体" w:hAnsi="宋体" w:eastAsia="宋体" w:cs="宋体"/>
                      <w:b w:val="0"/>
                      <w:bCs w:val="0"/>
                      <w:color w:val="auto"/>
                      <w:sz w:val="21"/>
                      <w:szCs w:val="21"/>
                    </w:rPr>
                    <w:t>/a</w:t>
                  </w:r>
                </w:p>
              </w:tc>
              <w:tc>
                <w:tcPr>
                  <w:tcW w:w="1568"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60-350g/㎡</w:t>
                  </w:r>
                </w:p>
              </w:tc>
            </w:tr>
          </w:tbl>
          <w:p>
            <w:pPr>
              <w:numPr>
                <w:ilvl w:val="0"/>
                <w:numId w:val="0"/>
              </w:numPr>
              <w:adjustRightInd w:val="0"/>
              <w:snapToGrid w:val="0"/>
              <w:spacing w:before="360" w:beforeLines="150" w:after="120" w:afterLines="50" w:line="360" w:lineRule="auto"/>
              <w:ind w:firstLine="422" w:firstLineChars="200"/>
              <w:jc w:val="left"/>
              <w:rPr>
                <w:rFonts w:hint="eastAsia" w:ascii="宋体" w:hAnsi="宋体" w:eastAsia="宋体" w:cs="宋体"/>
                <w:b/>
                <w:bCs/>
                <w:color w:val="auto"/>
              </w:rPr>
            </w:pPr>
            <w:r>
              <w:rPr>
                <w:rFonts w:hint="eastAsia" w:ascii="宋体" w:hAnsi="宋体" w:eastAsia="宋体" w:cs="宋体"/>
                <w:b/>
                <w:bCs/>
                <w:color w:val="auto"/>
                <w:lang w:val="en-US" w:eastAsia="zh-CN"/>
              </w:rPr>
              <w:t>10、</w:t>
            </w:r>
            <w:r>
              <w:rPr>
                <w:rFonts w:hint="eastAsia" w:ascii="宋体" w:hAnsi="宋体" w:eastAsia="宋体" w:cs="宋体"/>
                <w:b/>
                <w:bCs/>
                <w:color w:val="auto"/>
                <w:sz w:val="21"/>
                <w:szCs w:val="21"/>
              </w:rPr>
              <w:t>本次</w:t>
            </w:r>
            <w:r>
              <w:rPr>
                <w:rFonts w:hint="eastAsia" w:ascii="宋体" w:hAnsi="宋体" w:eastAsia="宋体" w:cs="宋体"/>
                <w:b/>
                <w:bCs/>
                <w:color w:val="auto"/>
                <w:sz w:val="21"/>
                <w:szCs w:val="21"/>
                <w:lang w:val="en-US" w:eastAsia="zh-CN"/>
              </w:rPr>
              <w:t>扩建</w:t>
            </w:r>
            <w:r>
              <w:rPr>
                <w:rFonts w:hint="eastAsia" w:ascii="宋体" w:hAnsi="宋体" w:eastAsia="宋体" w:cs="宋体"/>
                <w:b/>
                <w:bCs/>
                <w:color w:val="auto"/>
              </w:rPr>
              <w:t>建设内容及规模</w:t>
            </w:r>
          </w:p>
          <w:p>
            <w:pPr>
              <w:keepNext w:val="0"/>
              <w:keepLines w:val="0"/>
              <w:pageBreakBefore w:val="0"/>
              <w:widowControl/>
              <w:kinsoku/>
              <w:wordWrap/>
              <w:overflowPunct/>
              <w:topLinePunct w:val="0"/>
              <w:autoSpaceDE/>
              <w:autoSpaceDN/>
              <w:bidi w:val="0"/>
              <w:adjustRightInd/>
              <w:snapToGrid/>
              <w:spacing w:before="120" w:beforeLines="50" w:after="120" w:afterLines="50" w:line="360" w:lineRule="auto"/>
              <w:ind w:firstLine="420" w:firstLineChars="200"/>
              <w:jc w:val="left"/>
              <w:textAlignment w:val="auto"/>
              <w:rPr>
                <w:rFonts w:hint="eastAsia" w:ascii="Times New Roman" w:hAnsi="Times New Roman" w:cs="Times New Roman"/>
                <w:color w:val="auto"/>
                <w:spacing w:val="-2"/>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本次扩建项目</w:t>
            </w:r>
            <w:r>
              <w:rPr>
                <w:rFonts w:hint="eastAsia"/>
                <w:color w:val="auto"/>
                <w:sz w:val="21"/>
                <w:szCs w:val="21"/>
                <w:highlight w:val="none"/>
              </w:rPr>
              <w:t>在</w:t>
            </w:r>
            <w:r>
              <w:rPr>
                <w:rFonts w:hint="eastAsia" w:ascii="宋体" w:hAnsi="宋体" w:eastAsia="宋体" w:cs="宋体"/>
                <w:b w:val="0"/>
                <w:bCs w:val="0"/>
                <w:color w:val="auto"/>
                <w:sz w:val="21"/>
                <w:szCs w:val="21"/>
                <w:highlight w:val="none"/>
                <w:lang w:val="en-US" w:eastAsia="zh-CN"/>
              </w:rPr>
              <w:t>秦皇岛光宇玻纤制品股份有限公司</w:t>
            </w:r>
            <w:r>
              <w:rPr>
                <w:rFonts w:hint="eastAsia" w:ascii="宋体" w:hAnsi="宋体" w:cs="宋体"/>
                <w:b w:val="0"/>
                <w:bCs w:val="0"/>
                <w:color w:val="auto"/>
                <w:sz w:val="21"/>
                <w:szCs w:val="21"/>
                <w:highlight w:val="none"/>
                <w:lang w:val="en-US" w:eastAsia="zh-CN"/>
              </w:rPr>
              <w:t>所属占地范围内进行扩建</w:t>
            </w:r>
            <w:r>
              <w:rPr>
                <w:rFonts w:hint="eastAsia" w:cs="宋体"/>
                <w:b w:val="0"/>
                <w:bCs w:val="0"/>
                <w:color w:val="auto"/>
                <w:sz w:val="21"/>
                <w:szCs w:val="21"/>
                <w:highlight w:val="none"/>
                <w:lang w:val="en-US" w:eastAsia="zh-CN"/>
              </w:rPr>
              <w:t>，主要建设内容及规模：</w:t>
            </w:r>
            <w:r>
              <w:rPr>
                <w:rFonts w:hint="eastAsia" w:ascii="宋体" w:hAnsi="宋体" w:eastAsia="宋体" w:cs="宋体"/>
                <w:b w:val="0"/>
                <w:bCs w:val="0"/>
                <w:color w:val="auto"/>
                <w:sz w:val="21"/>
                <w:szCs w:val="21"/>
                <w:highlight w:val="none"/>
                <w:lang w:val="en-US" w:eastAsia="zh-CN"/>
              </w:rPr>
              <w:t>占地8545.55平方米，利用原有厂房1934.68平方米</w:t>
            </w:r>
            <w:r>
              <w:rPr>
                <w:rFonts w:hint="eastAsia" w:ascii="宋体" w:hAnsi="宋体" w:cs="宋体"/>
                <w:b w:val="0"/>
                <w:bCs w:val="0"/>
                <w:color w:val="auto"/>
                <w:sz w:val="21"/>
                <w:szCs w:val="21"/>
                <w:highlight w:val="none"/>
                <w:lang w:val="en-US" w:eastAsia="zh-CN"/>
              </w:rPr>
              <w:t>，</w:t>
            </w:r>
            <w:r>
              <w:rPr>
                <w:rFonts w:hint="eastAsia" w:ascii="宋体" w:hAnsi="宋体" w:eastAsia="宋体" w:cs="宋体"/>
                <w:b w:val="0"/>
                <w:bCs w:val="0"/>
                <w:color w:val="auto"/>
                <w:sz w:val="21"/>
                <w:szCs w:val="21"/>
                <w:highlight w:val="none"/>
                <w:lang w:val="en-US" w:eastAsia="zh-CN"/>
              </w:rPr>
              <w:t>本次新建生产厂房2632.3平方米(含研发中心300平方米)，库房482.3平方米。</w:t>
            </w:r>
            <w:r>
              <w:rPr>
                <w:rFonts w:hint="eastAsia" w:ascii="Times New Roman" w:hAnsi="Times New Roman" w:eastAsia="宋体" w:cs="Times New Roman"/>
                <w:color w:val="auto"/>
                <w:spacing w:val="-2"/>
                <w:sz w:val="21"/>
                <w:szCs w:val="21"/>
                <w:highlight w:val="none"/>
                <w:lang w:eastAsia="zh-CN"/>
              </w:rPr>
              <w:t>购置（玻纤）高端</w:t>
            </w:r>
            <w:r>
              <w:rPr>
                <w:rFonts w:hint="eastAsia"/>
                <w:color w:val="auto"/>
              </w:rPr>
              <w:t>织物生产线及高性能专用织布机、整经机、专用涂覆烘干生产线等设备。年产电子绝缘布、网格布、消防阻燃布等5000万</w:t>
            </w:r>
            <w:r>
              <w:rPr>
                <w:rFonts w:hint="eastAsia" w:ascii="宋体" w:hAnsi="宋体" w:eastAsia="宋体" w:cs="宋体"/>
                <w:b w:val="0"/>
                <w:bCs w:val="0"/>
                <w:color w:val="auto"/>
                <w:sz w:val="21"/>
                <w:szCs w:val="21"/>
                <w:highlight w:val="none"/>
                <w:lang w:val="en-US" w:eastAsia="zh-CN"/>
              </w:rPr>
              <w:t>平方米</w:t>
            </w:r>
            <w:r>
              <w:rPr>
                <w:rFonts w:hint="eastAsia" w:ascii="Times New Roman" w:hAnsi="Times New Roman" w:cs="Times New Roman"/>
                <w:color w:val="auto"/>
                <w:spacing w:val="-2"/>
                <w:sz w:val="21"/>
                <w:szCs w:val="21"/>
                <w:highlight w:val="none"/>
                <w:lang w:val="en-US" w:eastAsia="zh-CN"/>
              </w:rPr>
              <w:t>。</w:t>
            </w:r>
          </w:p>
          <w:p>
            <w:pPr>
              <w:keepNext w:val="0"/>
              <w:keepLines w:val="0"/>
              <w:pageBreakBefore w:val="0"/>
              <w:widowControl/>
              <w:kinsoku/>
              <w:wordWrap/>
              <w:overflowPunct/>
              <w:topLinePunct w:val="0"/>
              <w:autoSpaceDE/>
              <w:autoSpaceDN/>
              <w:bidi w:val="0"/>
              <w:adjustRightInd/>
              <w:snapToGrid/>
              <w:spacing w:before="120" w:beforeLines="50" w:after="120" w:afterLines="50" w:line="360" w:lineRule="auto"/>
              <w:ind w:firstLine="420" w:firstLineChars="200"/>
              <w:jc w:val="left"/>
              <w:textAlignment w:val="auto"/>
              <w:rPr>
                <w:rFonts w:hint="eastAsia" w:ascii="宋体" w:hAnsi="宋体" w:cs="宋体"/>
                <w:color w:val="auto"/>
                <w:sz w:val="21"/>
                <w:szCs w:val="21"/>
                <w:highlight w:val="none"/>
              </w:rPr>
            </w:pPr>
            <w:r>
              <w:rPr>
                <w:rFonts w:hint="eastAsia" w:ascii="宋体" w:hAnsi="宋体" w:cs="宋体"/>
                <w:color w:val="auto"/>
                <w:sz w:val="21"/>
                <w:szCs w:val="21"/>
                <w:highlight w:val="none"/>
              </w:rPr>
              <w:t>主要由主体工程、公用工程、储运工程、环保工程等组成，项目组成见下表。</w:t>
            </w:r>
          </w:p>
          <w:p>
            <w:pPr>
              <w:pStyle w:val="2"/>
              <w:rPr>
                <w:rFonts w:hint="eastAsia" w:ascii="宋体" w:hAnsi="宋体" w:cs="宋体"/>
                <w:color w:val="auto"/>
                <w:sz w:val="21"/>
                <w:szCs w:val="21"/>
                <w:highlight w:val="none"/>
              </w:rPr>
            </w:pPr>
          </w:p>
          <w:p>
            <w:pPr>
              <w:rPr>
                <w:rFonts w:hint="eastAsia" w:ascii="宋体" w:hAnsi="宋体" w:cs="宋体"/>
                <w:color w:val="auto"/>
                <w:sz w:val="21"/>
                <w:szCs w:val="21"/>
                <w:highlight w:val="none"/>
              </w:rPr>
            </w:pPr>
          </w:p>
          <w:p>
            <w:pPr>
              <w:pStyle w:val="2"/>
              <w:rPr>
                <w:rFonts w:hint="eastAsia" w:ascii="宋体" w:hAnsi="宋体" w:cs="宋体"/>
                <w:color w:val="auto"/>
                <w:sz w:val="21"/>
                <w:szCs w:val="21"/>
                <w:highlight w:val="none"/>
              </w:rPr>
            </w:pPr>
          </w:p>
          <w:p>
            <w:pPr>
              <w:rPr>
                <w:rFonts w:hint="eastAsia" w:ascii="宋体" w:hAnsi="宋体" w:cs="宋体"/>
                <w:color w:val="auto"/>
                <w:sz w:val="21"/>
                <w:szCs w:val="21"/>
                <w:highlight w:val="none"/>
              </w:rPr>
            </w:pPr>
          </w:p>
          <w:p>
            <w:pPr>
              <w:pStyle w:val="2"/>
              <w:rPr>
                <w:rFonts w:hint="eastAsia"/>
              </w:rPr>
            </w:pPr>
          </w:p>
          <w:p>
            <w:pPr>
              <w:pStyle w:val="25"/>
              <w:spacing w:before="120" w:beforeLines="50" w:beforeAutospacing="0" w:after="120" w:afterLines="50" w:afterAutospacing="0" w:line="360" w:lineRule="auto"/>
              <w:ind w:firstLine="422" w:firstLineChars="200"/>
              <w:jc w:val="center"/>
              <w:rPr>
                <w:rFonts w:cs="宋体"/>
                <w:b/>
                <w:bCs/>
                <w:color w:val="auto"/>
                <w:sz w:val="21"/>
                <w:szCs w:val="21"/>
              </w:rPr>
            </w:pPr>
            <w:r>
              <w:rPr>
                <w:rFonts w:hint="eastAsia" w:cs="宋体"/>
                <w:b/>
                <w:bCs/>
                <w:color w:val="auto"/>
                <w:sz w:val="21"/>
                <w:szCs w:val="21"/>
              </w:rPr>
              <w:t xml:space="preserve">表2-6 </w:t>
            </w:r>
            <w:r>
              <w:rPr>
                <w:rFonts w:hint="eastAsia" w:cs="宋体"/>
                <w:b/>
                <w:bCs/>
                <w:color w:val="auto"/>
                <w:sz w:val="21"/>
                <w:szCs w:val="21"/>
                <w:lang w:val="en-US" w:eastAsia="zh-CN"/>
              </w:rPr>
              <w:t>本次扩建</w:t>
            </w:r>
            <w:r>
              <w:rPr>
                <w:rFonts w:hint="eastAsia" w:cs="宋体"/>
                <w:b/>
                <w:bCs/>
                <w:color w:val="auto"/>
                <w:sz w:val="21"/>
                <w:szCs w:val="21"/>
              </w:rPr>
              <w:t>项目组成一览表</w:t>
            </w:r>
          </w:p>
          <w:tbl>
            <w:tblPr>
              <w:tblStyle w:val="28"/>
              <w:tblW w:w="793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14"/>
              <w:gridCol w:w="550"/>
              <w:gridCol w:w="567"/>
              <w:gridCol w:w="701"/>
              <w:gridCol w:w="2896"/>
              <w:gridCol w:w="22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014" w:type="dxa"/>
                  <w:vAlign w:val="center"/>
                </w:tcPr>
                <w:p>
                  <w:pPr>
                    <w:jc w:val="center"/>
                    <w:rPr>
                      <w:color w:val="auto"/>
                    </w:rPr>
                  </w:pPr>
                  <w:r>
                    <w:rPr>
                      <w:rFonts w:hint="eastAsia"/>
                      <w:color w:val="auto"/>
                    </w:rPr>
                    <w:t>工程</w:t>
                  </w:r>
                </w:p>
                <w:p>
                  <w:pPr>
                    <w:jc w:val="center"/>
                    <w:rPr>
                      <w:color w:val="auto"/>
                      <w:szCs w:val="21"/>
                    </w:rPr>
                  </w:pPr>
                  <w:r>
                    <w:rPr>
                      <w:rFonts w:hint="eastAsia"/>
                      <w:color w:val="auto"/>
                    </w:rPr>
                    <w:t>类别</w:t>
                  </w:r>
                </w:p>
              </w:tc>
              <w:tc>
                <w:tcPr>
                  <w:tcW w:w="1818" w:type="dxa"/>
                  <w:gridSpan w:val="3"/>
                  <w:vAlign w:val="center"/>
                </w:tcPr>
                <w:p>
                  <w:pPr>
                    <w:jc w:val="center"/>
                    <w:rPr>
                      <w:color w:val="auto"/>
                      <w:szCs w:val="21"/>
                    </w:rPr>
                  </w:pPr>
                  <w:r>
                    <w:rPr>
                      <w:rFonts w:hint="eastAsia"/>
                      <w:color w:val="auto"/>
                    </w:rPr>
                    <w:t>建设名称</w:t>
                  </w:r>
                </w:p>
              </w:tc>
              <w:tc>
                <w:tcPr>
                  <w:tcW w:w="2896" w:type="dxa"/>
                  <w:vAlign w:val="center"/>
                </w:tcPr>
                <w:p>
                  <w:pPr>
                    <w:jc w:val="center"/>
                    <w:rPr>
                      <w:color w:val="auto"/>
                      <w:szCs w:val="21"/>
                    </w:rPr>
                  </w:pPr>
                  <w:r>
                    <w:rPr>
                      <w:rFonts w:hint="eastAsia"/>
                      <w:color w:val="auto"/>
                      <w:szCs w:val="21"/>
                    </w:rPr>
                    <w:t>技改项目</w:t>
                  </w:r>
                  <w:r>
                    <w:rPr>
                      <w:rFonts w:hint="eastAsia" w:hAnsi="宋体"/>
                      <w:color w:val="auto"/>
                      <w:szCs w:val="21"/>
                    </w:rPr>
                    <w:t>建设内容</w:t>
                  </w:r>
                </w:p>
              </w:tc>
              <w:tc>
                <w:tcPr>
                  <w:tcW w:w="2211" w:type="dxa"/>
                  <w:vAlign w:val="center"/>
                </w:tcPr>
                <w:p>
                  <w:pPr>
                    <w:jc w:val="center"/>
                    <w:rPr>
                      <w:rFonts w:hAnsi="宋体"/>
                      <w:color w:val="auto"/>
                      <w:szCs w:val="21"/>
                    </w:rPr>
                  </w:pPr>
                  <w:r>
                    <w:rPr>
                      <w:rFonts w:hAnsi="宋体"/>
                      <w:color w:val="auto"/>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trPr>
              <w:tc>
                <w:tcPr>
                  <w:tcW w:w="1014" w:type="dxa"/>
                  <w:vAlign w:val="center"/>
                </w:tcPr>
                <w:p>
                  <w:pPr>
                    <w:jc w:val="center"/>
                    <w:rPr>
                      <w:rFonts w:hAnsi="宋体"/>
                      <w:color w:val="auto"/>
                      <w:szCs w:val="21"/>
                    </w:rPr>
                  </w:pPr>
                  <w:r>
                    <w:rPr>
                      <w:rFonts w:hAnsi="宋体"/>
                      <w:color w:val="auto"/>
                      <w:szCs w:val="21"/>
                    </w:rPr>
                    <w:t>主体</w:t>
                  </w:r>
                </w:p>
                <w:p>
                  <w:pPr>
                    <w:jc w:val="center"/>
                    <w:rPr>
                      <w:color w:val="auto"/>
                      <w:szCs w:val="21"/>
                    </w:rPr>
                  </w:pPr>
                  <w:r>
                    <w:rPr>
                      <w:rFonts w:hAnsi="宋体"/>
                      <w:color w:val="auto"/>
                      <w:szCs w:val="21"/>
                    </w:rPr>
                    <w:t>工程</w:t>
                  </w:r>
                </w:p>
              </w:tc>
              <w:tc>
                <w:tcPr>
                  <w:tcW w:w="1818" w:type="dxa"/>
                  <w:gridSpan w:val="3"/>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eastAsia="宋体"/>
                      <w:color w:val="auto"/>
                      <w:szCs w:val="21"/>
                      <w:lang w:val="en-US" w:eastAsia="zh-CN"/>
                    </w:rPr>
                  </w:pPr>
                  <w:r>
                    <w:rPr>
                      <w:rFonts w:hint="eastAsia" w:ascii="宋体" w:hAnsi="宋体" w:eastAsia="宋体" w:cs="宋体"/>
                      <w:color w:val="auto"/>
                      <w:sz w:val="21"/>
                      <w:szCs w:val="21"/>
                    </w:rPr>
                    <w:t>生产</w:t>
                  </w:r>
                  <w:r>
                    <w:rPr>
                      <w:rFonts w:hint="eastAsia" w:ascii="宋体" w:hAnsi="宋体" w:eastAsia="宋体" w:cs="宋体"/>
                      <w:color w:val="auto"/>
                      <w:sz w:val="21"/>
                      <w:szCs w:val="21"/>
                      <w:lang w:val="en-US" w:eastAsia="zh-CN"/>
                    </w:rPr>
                    <w:t>厂房</w:t>
                  </w:r>
                </w:p>
              </w:tc>
              <w:tc>
                <w:tcPr>
                  <w:tcW w:w="2896"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eastAsia="宋体"/>
                      <w:color w:val="auto"/>
                      <w:szCs w:val="21"/>
                      <w:lang w:eastAsia="zh-CN"/>
                    </w:rPr>
                  </w:pPr>
                  <w:r>
                    <w:rPr>
                      <w:rFonts w:hint="eastAsia" w:ascii="宋体" w:hAnsi="宋体" w:eastAsia="宋体" w:cs="宋体"/>
                      <w:color w:val="auto"/>
                      <w:sz w:val="21"/>
                      <w:szCs w:val="21"/>
                    </w:rPr>
                    <w:t>1座，</w:t>
                  </w:r>
                  <w:r>
                    <w:rPr>
                      <w:rFonts w:hint="eastAsia" w:ascii="宋体" w:hAnsi="宋体" w:eastAsia="宋体" w:cs="宋体"/>
                      <w:color w:val="auto"/>
                      <w:sz w:val="21"/>
                      <w:szCs w:val="21"/>
                      <w:lang w:val="en-US" w:eastAsia="zh-CN"/>
                    </w:rPr>
                    <w:t>彩钢结构</w:t>
                  </w:r>
                  <w:r>
                    <w:rPr>
                      <w:rFonts w:hint="eastAsia" w:ascii="宋体" w:hAnsi="宋体" w:eastAsia="宋体" w:cs="宋体"/>
                      <w:color w:val="auto"/>
                      <w:sz w:val="21"/>
                      <w:szCs w:val="21"/>
                    </w:rPr>
                    <w:t>，建筑面积</w:t>
                  </w:r>
                  <w:r>
                    <w:rPr>
                      <w:rFonts w:hint="eastAsia" w:ascii="宋体" w:hAnsi="宋体" w:eastAsia="宋体" w:cs="宋体"/>
                      <w:b w:val="0"/>
                      <w:bCs w:val="0"/>
                      <w:color w:val="auto"/>
                      <w:sz w:val="21"/>
                      <w:szCs w:val="21"/>
                      <w:highlight w:val="none"/>
                      <w:lang w:val="en-US" w:eastAsia="zh-CN"/>
                    </w:rPr>
                    <w:t>2632.3</w:t>
                  </w:r>
                  <w:r>
                    <w:rPr>
                      <w:rFonts w:hint="eastAsia" w:ascii="宋体" w:hAnsi="宋体" w:cs="宋体"/>
                      <w:b w:val="0"/>
                      <w:bCs w:val="0"/>
                      <w:color w:val="auto"/>
                      <w:sz w:val="21"/>
                      <w:szCs w:val="21"/>
                      <w:highlight w:val="none"/>
                      <w:lang w:val="en-US" w:eastAsia="zh-CN"/>
                    </w:rPr>
                    <w:t xml:space="preserve"> </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主要用于</w:t>
                  </w:r>
                  <w:r>
                    <w:rPr>
                      <w:rFonts w:hint="eastAsia" w:ascii="宋体" w:hAnsi="宋体" w:cs="宋体"/>
                      <w:color w:val="auto"/>
                      <w:sz w:val="21"/>
                      <w:szCs w:val="21"/>
                      <w:highlight w:val="none"/>
                      <w:lang w:val="en-US" w:eastAsia="zh-CN"/>
                    </w:rPr>
                    <w:t>电子绝缘布</w:t>
                  </w:r>
                  <w:r>
                    <w:rPr>
                      <w:rFonts w:hint="eastAsia" w:ascii="宋体" w:hAnsi="宋体" w:eastAsia="宋体" w:cs="宋体"/>
                      <w:color w:val="auto"/>
                      <w:sz w:val="21"/>
                      <w:szCs w:val="21"/>
                      <w:highlight w:val="none"/>
                      <w:lang w:val="en-US" w:eastAsia="zh-CN"/>
                    </w:rPr>
                    <w:t>、网格布、消防阻燃布生产。</w:t>
                  </w:r>
                </w:p>
              </w:tc>
              <w:tc>
                <w:tcPr>
                  <w:tcW w:w="2211"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生产厂房</w:t>
                  </w:r>
                  <w:r>
                    <w:rPr>
                      <w:rFonts w:hint="eastAsia" w:ascii="宋体" w:hAnsi="宋体" w:eastAsia="宋体" w:cs="宋体"/>
                      <w:b w:val="0"/>
                      <w:bCs w:val="0"/>
                      <w:color w:val="auto"/>
                      <w:sz w:val="21"/>
                      <w:szCs w:val="21"/>
                      <w:highlight w:val="none"/>
                      <w:lang w:val="en-US" w:eastAsia="zh-CN"/>
                    </w:rPr>
                    <w:t>含研发中心300㎡，用于研发测试产品的拉力、折断力等。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846" w:hRule="atLeast"/>
              </w:trPr>
              <w:tc>
                <w:tcPr>
                  <w:tcW w:w="1014" w:type="dxa"/>
                  <w:vMerge w:val="restart"/>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储运</w:t>
                  </w:r>
                </w:p>
                <w:p>
                  <w:pPr>
                    <w:jc w:val="center"/>
                    <w:rPr>
                      <w:color w:val="auto"/>
                      <w:szCs w:val="21"/>
                    </w:rPr>
                  </w:pPr>
                  <w:r>
                    <w:rPr>
                      <w:rFonts w:hint="eastAsia" w:ascii="宋体" w:hAnsi="宋体" w:eastAsia="宋体" w:cs="宋体"/>
                      <w:color w:val="auto"/>
                      <w:sz w:val="21"/>
                      <w:szCs w:val="21"/>
                    </w:rPr>
                    <w:t>工程</w:t>
                  </w:r>
                </w:p>
              </w:tc>
              <w:tc>
                <w:tcPr>
                  <w:tcW w:w="1818" w:type="dxa"/>
                  <w:gridSpan w:val="3"/>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eastAsia="宋体"/>
                      <w:color w:val="auto"/>
                      <w:szCs w:val="21"/>
                      <w:lang w:val="en-US" w:eastAsia="zh-CN"/>
                    </w:rPr>
                  </w:pPr>
                  <w:r>
                    <w:rPr>
                      <w:rFonts w:hint="eastAsia" w:ascii="宋体" w:hAnsi="宋体" w:eastAsia="宋体" w:cs="宋体"/>
                      <w:color w:val="auto"/>
                      <w:sz w:val="21"/>
                      <w:szCs w:val="21"/>
                      <w:highlight w:val="none"/>
                      <w:lang w:val="en-US" w:eastAsia="zh-CN"/>
                    </w:rPr>
                    <w:t>14#库房</w:t>
                  </w:r>
                </w:p>
              </w:tc>
              <w:tc>
                <w:tcPr>
                  <w:tcW w:w="289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default"/>
                      <w:color w:val="auto"/>
                      <w:szCs w:val="21"/>
                      <w:lang w:val="en-US"/>
                    </w:rPr>
                  </w:pPr>
                  <w:r>
                    <w:rPr>
                      <w:rFonts w:hint="eastAsia" w:ascii="宋体" w:hAnsi="宋体" w:eastAsia="宋体" w:cs="宋体"/>
                      <w:color w:val="auto"/>
                      <w:sz w:val="21"/>
                      <w:szCs w:val="21"/>
                      <w:highlight w:val="none"/>
                    </w:rPr>
                    <w:t>1座，</w:t>
                  </w:r>
                  <w:r>
                    <w:rPr>
                      <w:rFonts w:hint="eastAsia" w:ascii="宋体" w:hAnsi="宋体" w:eastAsia="宋体" w:cs="宋体"/>
                      <w:color w:val="auto"/>
                      <w:sz w:val="21"/>
                      <w:szCs w:val="21"/>
                      <w:highlight w:val="none"/>
                      <w:lang w:val="en-US" w:eastAsia="zh-CN"/>
                    </w:rPr>
                    <w:t>彩钢结构</w:t>
                  </w:r>
                  <w:r>
                    <w:rPr>
                      <w:rFonts w:hint="eastAsia" w:ascii="宋体" w:hAnsi="宋体" w:eastAsia="宋体" w:cs="宋体"/>
                      <w:color w:val="auto"/>
                      <w:sz w:val="21"/>
                      <w:szCs w:val="21"/>
                      <w:highlight w:val="none"/>
                    </w:rPr>
                    <w:t>，建筑面积</w:t>
                  </w:r>
                  <w:r>
                    <w:rPr>
                      <w:rFonts w:hint="eastAsia" w:ascii="宋体" w:hAnsi="宋体" w:eastAsia="宋体" w:cs="宋体"/>
                      <w:b w:val="0"/>
                      <w:bCs w:val="0"/>
                      <w:color w:val="auto"/>
                      <w:sz w:val="21"/>
                      <w:szCs w:val="21"/>
                      <w:highlight w:val="none"/>
                      <w:lang w:val="en-US" w:eastAsia="zh-CN"/>
                    </w:rPr>
                    <w:t>482.3㎡，主要用于存放原料。</w:t>
                  </w:r>
                </w:p>
              </w:tc>
              <w:tc>
                <w:tcPr>
                  <w:tcW w:w="2211"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Cs w:val="21"/>
                      <w:lang w:val="en-US" w:eastAsia="zh-CN"/>
                    </w:rPr>
                  </w:pPr>
                  <w:r>
                    <w:rPr>
                      <w:rFonts w:hint="eastAsia" w:ascii="宋体" w:hAnsi="宋体" w:eastAsia="宋体" w:cs="宋体"/>
                      <w:color w:val="auto"/>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2" w:hRule="atLeast"/>
              </w:trPr>
              <w:tc>
                <w:tcPr>
                  <w:tcW w:w="1014" w:type="dxa"/>
                  <w:vMerge w:val="continue"/>
                  <w:vAlign w:val="center"/>
                </w:tcPr>
                <w:p>
                  <w:pPr>
                    <w:jc w:val="center"/>
                    <w:rPr>
                      <w:color w:val="auto"/>
                      <w:szCs w:val="21"/>
                    </w:rPr>
                  </w:pPr>
                </w:p>
              </w:tc>
              <w:tc>
                <w:tcPr>
                  <w:tcW w:w="1818" w:type="dxa"/>
                  <w:gridSpan w:val="3"/>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color w:val="auto"/>
                      <w:szCs w:val="21"/>
                    </w:rPr>
                  </w:pPr>
                  <w:r>
                    <w:rPr>
                      <w:rFonts w:hint="eastAsia" w:ascii="宋体" w:hAnsi="宋体" w:eastAsia="宋体" w:cs="宋体"/>
                      <w:b w:val="0"/>
                      <w:bCs w:val="0"/>
                      <w:color w:val="auto"/>
                      <w:sz w:val="21"/>
                      <w:szCs w:val="21"/>
                      <w:highlight w:val="none"/>
                      <w:lang w:val="en-US" w:eastAsia="zh-CN"/>
                    </w:rPr>
                    <w:t>2#成品库</w:t>
                  </w:r>
                </w:p>
              </w:tc>
              <w:tc>
                <w:tcPr>
                  <w:tcW w:w="289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color w:val="auto"/>
                      <w:szCs w:val="21"/>
                    </w:rPr>
                  </w:pPr>
                  <w:r>
                    <w:rPr>
                      <w:rFonts w:hint="eastAsia" w:ascii="宋体" w:hAnsi="宋体" w:eastAsia="宋体" w:cs="宋体"/>
                      <w:color w:val="auto"/>
                      <w:sz w:val="21"/>
                      <w:szCs w:val="21"/>
                      <w:highlight w:val="none"/>
                    </w:rPr>
                    <w:t>1座，</w:t>
                  </w:r>
                  <w:r>
                    <w:rPr>
                      <w:rFonts w:hint="eastAsia" w:ascii="宋体" w:hAnsi="宋体" w:eastAsia="宋体" w:cs="宋体"/>
                      <w:color w:val="auto"/>
                      <w:sz w:val="21"/>
                      <w:szCs w:val="21"/>
                      <w:highlight w:val="none"/>
                      <w:lang w:val="en-US" w:eastAsia="zh-CN"/>
                    </w:rPr>
                    <w:t>彩钢结构</w:t>
                  </w:r>
                  <w:r>
                    <w:rPr>
                      <w:rFonts w:hint="eastAsia" w:ascii="宋体" w:hAnsi="宋体" w:eastAsia="宋体" w:cs="宋体"/>
                      <w:color w:val="auto"/>
                      <w:sz w:val="21"/>
                      <w:szCs w:val="21"/>
                      <w:highlight w:val="none"/>
                    </w:rPr>
                    <w:t>，建筑面积</w:t>
                  </w:r>
                  <w:r>
                    <w:rPr>
                      <w:rFonts w:hint="eastAsia" w:ascii="宋体" w:hAnsi="宋体" w:eastAsia="宋体" w:cs="宋体"/>
                      <w:b w:val="0"/>
                      <w:bCs w:val="0"/>
                      <w:color w:val="auto"/>
                      <w:sz w:val="21"/>
                      <w:szCs w:val="21"/>
                      <w:highlight w:val="none"/>
                      <w:lang w:val="en-US" w:eastAsia="zh-CN"/>
                    </w:rPr>
                    <w:t>1934.68㎡，主要用于存放成品。</w:t>
                  </w:r>
                </w:p>
              </w:tc>
              <w:tc>
                <w:tcPr>
                  <w:tcW w:w="2211"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Cs w:val="21"/>
                      <w:highlight w:val="none"/>
                    </w:rPr>
                  </w:pPr>
                  <w:r>
                    <w:rPr>
                      <w:rFonts w:hint="eastAsia" w:ascii="宋体" w:hAnsi="宋体" w:eastAsia="宋体" w:cs="宋体"/>
                      <w:b w:val="0"/>
                      <w:bCs w:val="0"/>
                      <w:color w:val="auto"/>
                      <w:sz w:val="21"/>
                      <w:szCs w:val="21"/>
                      <w:highlight w:val="none"/>
                      <w:lang w:val="en-US" w:eastAsia="zh-CN"/>
                    </w:rPr>
                    <w:t>已建成的原有厂房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7" w:hRule="atLeast"/>
              </w:trPr>
              <w:tc>
                <w:tcPr>
                  <w:tcW w:w="1014" w:type="dxa"/>
                  <w:vMerge w:val="restart"/>
                  <w:vAlign w:val="center"/>
                </w:tcPr>
                <w:p>
                  <w:pPr>
                    <w:jc w:val="center"/>
                    <w:rPr>
                      <w:rFonts w:hAnsi="宋体"/>
                      <w:color w:val="auto"/>
                      <w:szCs w:val="21"/>
                    </w:rPr>
                  </w:pPr>
                  <w:r>
                    <w:rPr>
                      <w:rFonts w:hAnsi="宋体"/>
                      <w:color w:val="auto"/>
                      <w:szCs w:val="21"/>
                    </w:rPr>
                    <w:t>公用</w:t>
                  </w:r>
                </w:p>
                <w:p>
                  <w:pPr>
                    <w:jc w:val="center"/>
                    <w:rPr>
                      <w:color w:val="auto"/>
                      <w:szCs w:val="21"/>
                    </w:rPr>
                  </w:pPr>
                  <w:r>
                    <w:rPr>
                      <w:rFonts w:hAnsi="宋体"/>
                      <w:color w:val="auto"/>
                      <w:szCs w:val="21"/>
                    </w:rPr>
                    <w:t>工程</w:t>
                  </w:r>
                </w:p>
              </w:tc>
              <w:tc>
                <w:tcPr>
                  <w:tcW w:w="1818" w:type="dxa"/>
                  <w:gridSpan w:val="3"/>
                  <w:vAlign w:val="center"/>
                </w:tcPr>
                <w:p>
                  <w:pPr>
                    <w:widowControl/>
                    <w:spacing w:line="0" w:lineRule="atLeast"/>
                    <w:jc w:val="center"/>
                    <w:rPr>
                      <w:color w:val="auto"/>
                      <w:szCs w:val="21"/>
                    </w:rPr>
                  </w:pPr>
                  <w:r>
                    <w:rPr>
                      <w:rFonts w:hint="default" w:ascii="Times New Roman" w:hAnsi="Times New Roman" w:cs="Times New Roman"/>
                      <w:color w:val="auto"/>
                      <w:szCs w:val="21"/>
                      <w:highlight w:val="none"/>
                    </w:rPr>
                    <w:t>供电</w:t>
                  </w:r>
                </w:p>
              </w:tc>
              <w:tc>
                <w:tcPr>
                  <w:tcW w:w="2896" w:type="dxa"/>
                  <w:vAlign w:val="center"/>
                </w:tcPr>
                <w:p>
                  <w:pPr>
                    <w:widowControl/>
                    <w:spacing w:line="0" w:lineRule="atLeast"/>
                    <w:jc w:val="center"/>
                    <w:rPr>
                      <w:color w:val="auto"/>
                      <w:szCs w:val="21"/>
                    </w:rPr>
                  </w:pPr>
                  <w:r>
                    <w:rPr>
                      <w:rFonts w:hint="default" w:ascii="Times New Roman" w:hAnsi="Times New Roman" w:cs="Times New Roman"/>
                      <w:color w:val="auto"/>
                      <w:szCs w:val="21"/>
                      <w:highlight w:val="none"/>
                    </w:rPr>
                    <w:t>国家电网统一供电</w:t>
                  </w:r>
                </w:p>
              </w:tc>
              <w:tc>
                <w:tcPr>
                  <w:tcW w:w="2211" w:type="dxa"/>
                  <w:vAlign w:val="center"/>
                </w:tcPr>
                <w:p>
                  <w:pPr>
                    <w:jc w:val="center"/>
                    <w:rPr>
                      <w:rFonts w:hAnsi="宋体"/>
                      <w:color w:val="auto"/>
                      <w:szCs w:val="21"/>
                    </w:rPr>
                  </w:pPr>
                  <w:r>
                    <w:rPr>
                      <w:rFonts w:hint="eastAsia"/>
                      <w:color w:val="auto"/>
                    </w:rPr>
                    <w:t>依托原有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trPr>
              <w:tc>
                <w:tcPr>
                  <w:tcW w:w="1014" w:type="dxa"/>
                  <w:vMerge w:val="continue"/>
                  <w:vAlign w:val="center"/>
                </w:tcPr>
                <w:p>
                  <w:pPr>
                    <w:jc w:val="center"/>
                    <w:rPr>
                      <w:color w:val="auto"/>
                      <w:szCs w:val="21"/>
                    </w:rPr>
                  </w:pPr>
                </w:p>
              </w:tc>
              <w:tc>
                <w:tcPr>
                  <w:tcW w:w="1818" w:type="dxa"/>
                  <w:gridSpan w:val="3"/>
                  <w:vAlign w:val="center"/>
                </w:tcPr>
                <w:p>
                  <w:pPr>
                    <w:widowControl/>
                    <w:spacing w:line="0" w:lineRule="atLeast"/>
                    <w:jc w:val="center"/>
                    <w:rPr>
                      <w:color w:val="auto"/>
                      <w:szCs w:val="21"/>
                    </w:rPr>
                  </w:pPr>
                  <w:r>
                    <w:rPr>
                      <w:rFonts w:hint="default" w:ascii="Times New Roman" w:hAnsi="Times New Roman" w:cs="Times New Roman"/>
                      <w:color w:val="auto"/>
                      <w:szCs w:val="21"/>
                      <w:highlight w:val="none"/>
                    </w:rPr>
                    <w:t>采暖</w:t>
                  </w:r>
                </w:p>
              </w:tc>
              <w:tc>
                <w:tcPr>
                  <w:tcW w:w="2896" w:type="dxa"/>
                  <w:vAlign w:val="center"/>
                </w:tcPr>
                <w:p>
                  <w:pPr>
                    <w:widowControl/>
                    <w:spacing w:line="0" w:lineRule="atLeast"/>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车间不供暖，</w:t>
                  </w:r>
                </w:p>
                <w:p>
                  <w:pPr>
                    <w:widowControl/>
                    <w:spacing w:line="0" w:lineRule="atLeast"/>
                    <w:jc w:val="center"/>
                    <w:rPr>
                      <w:color w:val="auto"/>
                      <w:szCs w:val="21"/>
                    </w:rPr>
                  </w:pPr>
                  <w:r>
                    <w:rPr>
                      <w:rFonts w:hint="default" w:ascii="Times New Roman" w:hAnsi="Times New Roman" w:cs="Times New Roman"/>
                      <w:color w:val="auto"/>
                      <w:szCs w:val="21"/>
                      <w:highlight w:val="none"/>
                    </w:rPr>
                    <w:t>办公室冬季空调取暖</w:t>
                  </w:r>
                </w:p>
              </w:tc>
              <w:tc>
                <w:tcPr>
                  <w:tcW w:w="2211" w:type="dxa"/>
                  <w:vAlign w:val="center"/>
                </w:tcPr>
                <w:p>
                  <w:pPr>
                    <w:jc w:val="center"/>
                    <w:rPr>
                      <w:rFonts w:hAnsi="宋体"/>
                      <w:color w:val="auto"/>
                      <w:szCs w:val="21"/>
                    </w:rPr>
                  </w:pPr>
                  <w:r>
                    <w:rPr>
                      <w:rFonts w:hint="eastAsia"/>
                      <w:color w:val="auto"/>
                    </w:rPr>
                    <w:t>依托原有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6" w:hRule="atLeast"/>
              </w:trPr>
              <w:tc>
                <w:tcPr>
                  <w:tcW w:w="1014" w:type="dxa"/>
                  <w:vMerge w:val="continue"/>
                  <w:vAlign w:val="center"/>
                </w:tcPr>
                <w:p>
                  <w:pPr>
                    <w:jc w:val="center"/>
                    <w:rPr>
                      <w:color w:val="auto"/>
                      <w:szCs w:val="21"/>
                    </w:rPr>
                  </w:pPr>
                </w:p>
              </w:tc>
              <w:tc>
                <w:tcPr>
                  <w:tcW w:w="1818" w:type="dxa"/>
                  <w:gridSpan w:val="3"/>
                  <w:vAlign w:val="center"/>
                </w:tcPr>
                <w:p>
                  <w:pPr>
                    <w:widowControl/>
                    <w:spacing w:line="0" w:lineRule="atLeast"/>
                    <w:jc w:val="center"/>
                    <w:rPr>
                      <w:color w:val="auto"/>
                      <w:szCs w:val="21"/>
                    </w:rPr>
                  </w:pPr>
                  <w:r>
                    <w:rPr>
                      <w:rFonts w:hint="default" w:ascii="Times New Roman" w:hAnsi="Times New Roman" w:cs="Times New Roman"/>
                      <w:color w:val="auto"/>
                      <w:szCs w:val="21"/>
                      <w:highlight w:val="none"/>
                    </w:rPr>
                    <w:t>供水及排水</w:t>
                  </w:r>
                </w:p>
              </w:tc>
              <w:tc>
                <w:tcPr>
                  <w:tcW w:w="2896" w:type="dxa"/>
                  <w:vAlign w:val="center"/>
                </w:tcPr>
                <w:p>
                  <w:pPr>
                    <w:widowControl/>
                    <w:spacing w:line="0" w:lineRule="atLeast"/>
                    <w:jc w:val="center"/>
                    <w:rPr>
                      <w:color w:val="auto"/>
                      <w:szCs w:val="21"/>
                    </w:rPr>
                  </w:pPr>
                  <w:r>
                    <w:rPr>
                      <w:rFonts w:hint="default" w:ascii="Times New Roman" w:hAnsi="Times New Roman" w:cs="Times New Roman"/>
                      <w:color w:val="auto"/>
                      <w:szCs w:val="21"/>
                      <w:highlight w:val="none"/>
                    </w:rPr>
                    <w:t>供水引自市政管网，</w:t>
                  </w:r>
                  <w:r>
                    <w:rPr>
                      <w:rFonts w:hint="default" w:ascii="Times New Roman" w:hAnsi="Times New Roman" w:cs="Times New Roman"/>
                      <w:color w:val="auto"/>
                      <w:szCs w:val="21"/>
                      <w:highlight w:val="none"/>
                      <w:lang w:val="en-US" w:eastAsia="zh-CN"/>
                    </w:rPr>
                    <w:t>无生产废水产生及排放，生活污水进入管网，最终进入</w:t>
                  </w:r>
                  <w:r>
                    <w:rPr>
                      <w:rFonts w:hint="default" w:ascii="Times New Roman" w:hAnsi="Times New Roman" w:cs="Times New Roman"/>
                      <w:snapToGrid w:val="0"/>
                      <w:color w:val="auto"/>
                      <w:szCs w:val="21"/>
                      <w:highlight w:val="none"/>
                    </w:rPr>
                    <w:t>秦皇岛市抚宁区中冶水务有限公司（抚宁</w:t>
                  </w:r>
                  <w:r>
                    <w:rPr>
                      <w:rFonts w:hint="default" w:ascii="Times New Roman" w:hAnsi="Times New Roman" w:cs="Times New Roman"/>
                      <w:snapToGrid w:val="0"/>
                      <w:color w:val="auto"/>
                      <w:szCs w:val="21"/>
                      <w:highlight w:val="none"/>
                      <w:lang w:val="en-US" w:eastAsia="zh-CN"/>
                    </w:rPr>
                    <w:t>区</w:t>
                  </w:r>
                  <w:r>
                    <w:rPr>
                      <w:rFonts w:hint="default" w:ascii="Times New Roman" w:hAnsi="Times New Roman" w:cs="Times New Roman"/>
                      <w:snapToGrid w:val="0"/>
                      <w:color w:val="auto"/>
                      <w:szCs w:val="21"/>
                      <w:highlight w:val="none"/>
                    </w:rPr>
                    <w:t>污水处理厂）统一处理</w:t>
                  </w:r>
                </w:p>
              </w:tc>
              <w:tc>
                <w:tcPr>
                  <w:tcW w:w="2211" w:type="dxa"/>
                  <w:vAlign w:val="center"/>
                </w:tcPr>
                <w:p>
                  <w:pPr>
                    <w:jc w:val="center"/>
                    <w:rPr>
                      <w:rFonts w:hAnsi="宋体"/>
                      <w:color w:val="auto"/>
                      <w:szCs w:val="21"/>
                    </w:rPr>
                  </w:pPr>
                  <w:r>
                    <w:rPr>
                      <w:rFonts w:hint="eastAsia"/>
                      <w:color w:val="auto"/>
                    </w:rPr>
                    <w:t>依托原有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4" w:hRule="atLeast"/>
              </w:trPr>
              <w:tc>
                <w:tcPr>
                  <w:tcW w:w="1014" w:type="dxa"/>
                  <w:vMerge w:val="restart"/>
                  <w:vAlign w:val="center"/>
                </w:tcPr>
                <w:p>
                  <w:pPr>
                    <w:jc w:val="center"/>
                    <w:rPr>
                      <w:color w:val="auto"/>
                    </w:rPr>
                  </w:pPr>
                  <w:r>
                    <w:rPr>
                      <w:rFonts w:hint="eastAsia"/>
                      <w:color w:val="auto"/>
                    </w:rPr>
                    <w:t>环保</w:t>
                  </w:r>
                </w:p>
                <w:p>
                  <w:pPr>
                    <w:jc w:val="center"/>
                    <w:rPr>
                      <w:color w:val="auto"/>
                    </w:rPr>
                  </w:pPr>
                  <w:r>
                    <w:rPr>
                      <w:rFonts w:hint="eastAsia"/>
                      <w:color w:val="auto"/>
                    </w:rPr>
                    <w:t>工程</w:t>
                  </w:r>
                </w:p>
              </w:tc>
              <w:tc>
                <w:tcPr>
                  <w:tcW w:w="550" w:type="dxa"/>
                  <w:vAlign w:val="center"/>
                </w:tcPr>
                <w:p>
                  <w:pPr>
                    <w:spacing w:before="120" w:beforeLines="50" w:after="120" w:afterLines="50"/>
                    <w:jc w:val="center"/>
                    <w:textAlignment w:val="center"/>
                    <w:rPr>
                      <w:rFonts w:ascii="宋体" w:hAnsi="宋体" w:cs="宋体"/>
                      <w:color w:val="auto"/>
                      <w:szCs w:val="21"/>
                    </w:rPr>
                  </w:pPr>
                  <w:r>
                    <w:rPr>
                      <w:rFonts w:hint="eastAsia" w:ascii="宋体" w:hAnsi="宋体" w:cs="宋体"/>
                      <w:color w:val="auto"/>
                      <w:szCs w:val="21"/>
                    </w:rPr>
                    <w:t>废气</w:t>
                  </w:r>
                </w:p>
              </w:tc>
              <w:tc>
                <w:tcPr>
                  <w:tcW w:w="1268"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生产</w:t>
                  </w:r>
                  <w:r>
                    <w:rPr>
                      <w:rFonts w:hint="eastAsia" w:ascii="宋体" w:hAnsi="宋体" w:eastAsia="宋体" w:cs="宋体"/>
                      <w:color w:val="auto"/>
                      <w:sz w:val="21"/>
                      <w:szCs w:val="21"/>
                      <w:highlight w:val="none"/>
                      <w:lang w:val="en-US" w:eastAsia="zh-CN"/>
                    </w:rPr>
                    <w:t>厂房</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default" w:ascii="宋体" w:hAnsi="宋体" w:eastAsia="宋体" w:cs="宋体"/>
                      <w:color w:val="auto"/>
                      <w:szCs w:val="21"/>
                      <w:highlight w:val="none"/>
                      <w:lang w:val="en-US" w:eastAsia="zh-CN"/>
                    </w:rPr>
                  </w:pPr>
                  <w:r>
                    <w:rPr>
                      <w:rFonts w:hint="eastAsia" w:ascii="宋体" w:hAnsi="宋体" w:eastAsia="宋体" w:cs="宋体"/>
                      <w:color w:val="auto"/>
                      <w:sz w:val="21"/>
                      <w:szCs w:val="21"/>
                      <w:highlight w:val="none"/>
                      <w:lang w:val="en-US" w:eastAsia="zh-CN"/>
                    </w:rPr>
                    <w:t>工序</w:t>
                  </w:r>
                </w:p>
              </w:tc>
              <w:tc>
                <w:tcPr>
                  <w:tcW w:w="2896" w:type="dxa"/>
                  <w:vAlign w:val="center"/>
                </w:tcPr>
                <w:p>
                  <w:pPr>
                    <w:jc w:val="center"/>
                    <w:rPr>
                      <w:color w:val="auto"/>
                      <w:szCs w:val="21"/>
                      <w:highlight w:val="none"/>
                    </w:rPr>
                  </w:pP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收集后由</w:t>
                  </w:r>
                  <w:r>
                    <w:rPr>
                      <w:rFonts w:hint="eastAsia" w:ascii="宋体" w:hAnsi="宋体" w:eastAsia="宋体" w:cs="宋体"/>
                      <w:b w:val="0"/>
                      <w:bCs w:val="0"/>
                      <w:color w:val="auto"/>
                      <w:kern w:val="2"/>
                      <w:sz w:val="21"/>
                      <w:szCs w:val="21"/>
                      <w:highlight w:val="none"/>
                      <w:lang w:val="en-US" w:eastAsia="zh-CN" w:bidi="ar-SA"/>
                    </w:rPr>
                    <w:t>两套二级活性炭吸附</w:t>
                  </w:r>
                  <w:r>
                    <w:rPr>
                      <w:rFonts w:hint="eastAsia" w:ascii="宋体" w:hAnsi="宋体" w:eastAsia="宋体" w:cs="宋体"/>
                      <w:color w:val="auto"/>
                      <w:sz w:val="21"/>
                      <w:szCs w:val="21"/>
                      <w:highlight w:val="none"/>
                      <w:lang w:val="en-US" w:eastAsia="zh-CN"/>
                    </w:rPr>
                    <w:t>处理，共用一根15</w:t>
                  </w:r>
                  <w:r>
                    <w:rPr>
                      <w:rFonts w:hint="eastAsia" w:ascii="宋体" w:hAnsi="宋体" w:eastAsia="宋体" w:cs="宋体"/>
                      <w:color w:val="auto"/>
                      <w:sz w:val="21"/>
                      <w:szCs w:val="21"/>
                      <w:highlight w:val="none"/>
                    </w:rPr>
                    <w:t>m高排气筒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DA00</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排放</w:t>
                  </w:r>
                </w:p>
              </w:tc>
              <w:tc>
                <w:tcPr>
                  <w:tcW w:w="2211" w:type="dxa"/>
                  <w:vAlign w:val="center"/>
                </w:tcPr>
                <w:p>
                  <w:pPr>
                    <w:spacing w:before="120" w:beforeLines="50" w:after="120" w:afterLines="50"/>
                    <w:jc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4" w:hRule="atLeast"/>
              </w:trPr>
              <w:tc>
                <w:tcPr>
                  <w:tcW w:w="1014" w:type="dxa"/>
                  <w:vMerge w:val="continue"/>
                  <w:vAlign w:val="center"/>
                </w:tcPr>
                <w:p>
                  <w:pPr>
                    <w:jc w:val="center"/>
                    <w:rPr>
                      <w:color w:val="auto"/>
                    </w:rPr>
                  </w:pPr>
                </w:p>
              </w:tc>
              <w:tc>
                <w:tcPr>
                  <w:tcW w:w="550" w:type="dxa"/>
                  <w:vMerge w:val="restart"/>
                  <w:vAlign w:val="center"/>
                </w:tcPr>
                <w:p>
                  <w:pPr>
                    <w:spacing w:before="120" w:beforeLines="50" w:after="120" w:afterLines="50"/>
                    <w:jc w:val="center"/>
                    <w:textAlignment w:val="center"/>
                    <w:rPr>
                      <w:rFonts w:ascii="宋体" w:hAnsi="宋体" w:cs="宋体"/>
                      <w:color w:val="auto"/>
                      <w:szCs w:val="21"/>
                    </w:rPr>
                  </w:pPr>
                  <w:r>
                    <w:rPr>
                      <w:rFonts w:hint="eastAsia" w:ascii="宋体" w:hAnsi="宋体" w:cs="宋体"/>
                      <w:color w:val="auto"/>
                      <w:szCs w:val="21"/>
                    </w:rPr>
                    <w:t>废水</w:t>
                  </w:r>
                </w:p>
              </w:tc>
              <w:tc>
                <w:tcPr>
                  <w:tcW w:w="1268" w:type="dxa"/>
                  <w:gridSpan w:val="2"/>
                  <w:vAlign w:val="center"/>
                </w:tcPr>
                <w:p>
                  <w:pPr>
                    <w:keepNext w:val="0"/>
                    <w:keepLines w:val="0"/>
                    <w:pageBreakBefore w:val="0"/>
                    <w:widowControl w:val="0"/>
                    <w:kinsoku/>
                    <w:wordWrap/>
                    <w:overflowPunct/>
                    <w:topLinePunct w:val="0"/>
                    <w:autoSpaceDE/>
                    <w:autoSpaceDN/>
                    <w:bidi w:val="0"/>
                    <w:adjustRightInd/>
                    <w:snapToGrid/>
                    <w:jc w:val="center"/>
                    <w:textAlignment w:val="center"/>
                    <w:rPr>
                      <w:rFonts w:hint="eastAsia" w:ascii="宋体" w:hAnsi="宋体" w:cs="宋体"/>
                      <w:color w:val="auto"/>
                      <w:szCs w:val="21"/>
                      <w:highlight w:val="none"/>
                    </w:rPr>
                  </w:pPr>
                  <w:r>
                    <w:rPr>
                      <w:rFonts w:hint="eastAsia" w:ascii="宋体" w:hAnsi="宋体" w:cs="宋体"/>
                      <w:color w:val="auto"/>
                      <w:szCs w:val="21"/>
                      <w:highlight w:val="none"/>
                    </w:rPr>
                    <w:t>生产</w:t>
                  </w:r>
                </w:p>
                <w:p>
                  <w:pPr>
                    <w:keepNext w:val="0"/>
                    <w:keepLines w:val="0"/>
                    <w:pageBreakBefore w:val="0"/>
                    <w:widowControl w:val="0"/>
                    <w:kinsoku/>
                    <w:wordWrap/>
                    <w:overflowPunct/>
                    <w:topLinePunct w:val="0"/>
                    <w:autoSpaceDE/>
                    <w:autoSpaceDN/>
                    <w:bidi w:val="0"/>
                    <w:adjustRightInd/>
                    <w:snapToGrid/>
                    <w:jc w:val="center"/>
                    <w:textAlignment w:val="center"/>
                    <w:rPr>
                      <w:rFonts w:ascii="宋体" w:hAnsi="宋体" w:cs="宋体"/>
                      <w:color w:val="auto"/>
                      <w:szCs w:val="21"/>
                      <w:highlight w:val="none"/>
                    </w:rPr>
                  </w:pPr>
                  <w:r>
                    <w:rPr>
                      <w:rFonts w:hint="eastAsia" w:ascii="宋体" w:hAnsi="宋体" w:cs="宋体"/>
                      <w:color w:val="auto"/>
                      <w:szCs w:val="21"/>
                      <w:highlight w:val="none"/>
                    </w:rPr>
                    <w:t>废水</w:t>
                  </w:r>
                </w:p>
              </w:tc>
              <w:tc>
                <w:tcPr>
                  <w:tcW w:w="2896" w:type="dxa"/>
                  <w:vAlign w:val="center"/>
                </w:tcPr>
                <w:p>
                  <w:pPr>
                    <w:spacing w:before="120" w:beforeLines="50" w:after="120" w:afterLines="50"/>
                    <w:jc w:val="center"/>
                    <w:rPr>
                      <w:rFonts w:hint="default" w:eastAsia="宋体"/>
                      <w:color w:val="auto"/>
                      <w:szCs w:val="21"/>
                      <w:highlight w:val="none"/>
                      <w:lang w:val="en-US" w:eastAsia="zh-CN"/>
                    </w:rPr>
                  </w:pPr>
                  <w:r>
                    <w:rPr>
                      <w:rFonts w:hint="eastAsia" w:ascii="宋体" w:hAnsi="宋体" w:cs="宋体"/>
                      <w:color w:val="auto"/>
                      <w:szCs w:val="21"/>
                      <w:highlight w:val="none"/>
                    </w:rPr>
                    <w:t>生产</w:t>
                  </w:r>
                  <w:r>
                    <w:rPr>
                      <w:rFonts w:hint="eastAsia" w:ascii="宋体" w:hAnsi="宋体" w:cs="宋体"/>
                      <w:color w:val="auto"/>
                      <w:szCs w:val="21"/>
                      <w:highlight w:val="none"/>
                      <w:lang w:val="en-US" w:eastAsia="zh-CN"/>
                    </w:rPr>
                    <w:t>不用水，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tc>
              <w:tc>
                <w:tcPr>
                  <w:tcW w:w="2211" w:type="dxa"/>
                  <w:vAlign w:val="center"/>
                </w:tcPr>
                <w:p>
                  <w:pPr>
                    <w:spacing w:before="120" w:beforeLines="50" w:after="120" w:afterLines="50"/>
                    <w:jc w:val="center"/>
                    <w:rPr>
                      <w:rFonts w:ascii="宋体" w:hAnsi="宋体" w:cs="宋体"/>
                      <w:color w:val="auto"/>
                      <w:szCs w:val="21"/>
                      <w:highlight w:val="none"/>
                    </w:rPr>
                  </w:pPr>
                  <w:r>
                    <w:rPr>
                      <w:rFonts w:hint="eastAsia" w:ascii="宋体" w:hAnsi="宋体" w:cs="宋体"/>
                      <w:color w:val="auto"/>
                      <w:szCs w:val="21"/>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1014" w:type="dxa"/>
                  <w:vMerge w:val="continue"/>
                  <w:vAlign w:val="center"/>
                </w:tcPr>
                <w:p>
                  <w:pPr>
                    <w:jc w:val="center"/>
                    <w:rPr>
                      <w:color w:val="auto"/>
                    </w:rPr>
                  </w:pPr>
                </w:p>
              </w:tc>
              <w:tc>
                <w:tcPr>
                  <w:tcW w:w="550" w:type="dxa"/>
                  <w:vMerge w:val="continue"/>
                  <w:vAlign w:val="center"/>
                </w:tcPr>
                <w:p>
                  <w:pPr>
                    <w:spacing w:before="120" w:beforeLines="50" w:after="120" w:afterLines="50"/>
                    <w:jc w:val="center"/>
                    <w:textAlignment w:val="center"/>
                    <w:rPr>
                      <w:rFonts w:ascii="宋体" w:hAnsi="宋体" w:cs="宋体"/>
                      <w:color w:val="auto"/>
                      <w:szCs w:val="21"/>
                    </w:rPr>
                  </w:pPr>
                </w:p>
              </w:tc>
              <w:tc>
                <w:tcPr>
                  <w:tcW w:w="1268" w:type="dxa"/>
                  <w:gridSpan w:val="2"/>
                  <w:vAlign w:val="center"/>
                </w:tcPr>
                <w:p>
                  <w:pPr>
                    <w:keepNext w:val="0"/>
                    <w:keepLines w:val="0"/>
                    <w:pageBreakBefore w:val="0"/>
                    <w:widowControl w:val="0"/>
                    <w:kinsoku/>
                    <w:wordWrap/>
                    <w:overflowPunct/>
                    <w:topLinePunct w:val="0"/>
                    <w:autoSpaceDE/>
                    <w:autoSpaceDN/>
                    <w:bidi w:val="0"/>
                    <w:adjustRightInd/>
                    <w:snapToGrid/>
                    <w:jc w:val="center"/>
                    <w:textAlignment w:val="center"/>
                    <w:rPr>
                      <w:rFonts w:ascii="宋体" w:hAnsi="宋体" w:cs="宋体"/>
                      <w:color w:val="auto"/>
                      <w:szCs w:val="21"/>
                    </w:rPr>
                  </w:pPr>
                  <w:r>
                    <w:rPr>
                      <w:rFonts w:hint="eastAsia" w:ascii="宋体" w:hAnsi="宋体" w:cs="宋体"/>
                      <w:color w:val="auto"/>
                      <w:szCs w:val="21"/>
                    </w:rPr>
                    <w:t>生活</w:t>
                  </w:r>
                </w:p>
                <w:p>
                  <w:pPr>
                    <w:keepNext w:val="0"/>
                    <w:keepLines w:val="0"/>
                    <w:pageBreakBefore w:val="0"/>
                    <w:widowControl w:val="0"/>
                    <w:kinsoku/>
                    <w:wordWrap/>
                    <w:overflowPunct/>
                    <w:topLinePunct w:val="0"/>
                    <w:autoSpaceDE/>
                    <w:autoSpaceDN/>
                    <w:bidi w:val="0"/>
                    <w:adjustRightInd/>
                    <w:snapToGrid/>
                    <w:jc w:val="center"/>
                    <w:textAlignment w:val="center"/>
                    <w:rPr>
                      <w:rFonts w:ascii="宋体" w:hAnsi="宋体" w:cs="宋体"/>
                      <w:color w:val="auto"/>
                      <w:szCs w:val="21"/>
                    </w:rPr>
                  </w:pPr>
                  <w:r>
                    <w:rPr>
                      <w:rFonts w:hint="eastAsia" w:ascii="宋体" w:hAnsi="宋体" w:cs="宋体"/>
                      <w:color w:val="auto"/>
                      <w:szCs w:val="21"/>
                    </w:rPr>
                    <w:t>废水</w:t>
                  </w:r>
                </w:p>
              </w:tc>
              <w:tc>
                <w:tcPr>
                  <w:tcW w:w="2896" w:type="dxa"/>
                  <w:vAlign w:val="center"/>
                </w:tcPr>
                <w:p>
                  <w:pPr>
                    <w:spacing w:before="120" w:beforeLines="50" w:after="120" w:afterLines="50"/>
                    <w:jc w:val="center"/>
                    <w:rPr>
                      <w:color w:val="auto"/>
                      <w:szCs w:val="21"/>
                    </w:rPr>
                  </w:pPr>
                  <w:r>
                    <w:rPr>
                      <w:rFonts w:hint="eastAsia" w:ascii="宋体" w:hAnsi="宋体" w:cs="宋体"/>
                      <w:color w:val="auto"/>
                      <w:szCs w:val="21"/>
                    </w:rPr>
                    <w:t>无新增</w:t>
                  </w:r>
                </w:p>
              </w:tc>
              <w:tc>
                <w:tcPr>
                  <w:tcW w:w="2211" w:type="dxa"/>
                  <w:vAlign w:val="center"/>
                </w:tcPr>
                <w:p>
                  <w:pPr>
                    <w:spacing w:before="120" w:beforeLines="50" w:after="120" w:afterLines="50"/>
                    <w:jc w:val="center"/>
                    <w:rPr>
                      <w:rFonts w:ascii="宋体" w:hAnsi="宋体" w:cs="宋体"/>
                      <w:color w:val="auto"/>
                      <w:szCs w:val="21"/>
                    </w:rPr>
                  </w:pPr>
                  <w:r>
                    <w:rPr>
                      <w:rFonts w:hint="eastAsia" w:ascii="宋体" w:hAnsi="宋体" w:cs="宋体"/>
                      <w:color w:val="auto"/>
                      <w:szCs w:val="21"/>
                    </w:rPr>
                    <w:t>与现有工程保持一致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9" w:hRule="atLeast"/>
              </w:trPr>
              <w:tc>
                <w:tcPr>
                  <w:tcW w:w="1014" w:type="dxa"/>
                  <w:vMerge w:val="continue"/>
                  <w:vAlign w:val="center"/>
                </w:tcPr>
                <w:p>
                  <w:pPr>
                    <w:jc w:val="center"/>
                    <w:rPr>
                      <w:color w:val="auto"/>
                    </w:rPr>
                  </w:pPr>
                </w:p>
              </w:tc>
              <w:tc>
                <w:tcPr>
                  <w:tcW w:w="550" w:type="dxa"/>
                  <w:vAlign w:val="center"/>
                </w:tcPr>
                <w:p>
                  <w:pPr>
                    <w:spacing w:before="120" w:beforeLines="50" w:after="120" w:afterLines="50"/>
                    <w:jc w:val="center"/>
                    <w:textAlignment w:val="center"/>
                    <w:rPr>
                      <w:rFonts w:ascii="宋体" w:hAnsi="宋体" w:cs="宋体"/>
                      <w:color w:val="auto"/>
                      <w:szCs w:val="21"/>
                    </w:rPr>
                  </w:pPr>
                  <w:r>
                    <w:rPr>
                      <w:rFonts w:hint="eastAsia" w:ascii="宋体" w:hAnsi="宋体" w:cs="宋体"/>
                      <w:color w:val="auto"/>
                      <w:szCs w:val="21"/>
                    </w:rPr>
                    <w:t>噪声</w:t>
                  </w:r>
                </w:p>
              </w:tc>
              <w:tc>
                <w:tcPr>
                  <w:tcW w:w="1268" w:type="dxa"/>
                  <w:gridSpan w:val="2"/>
                  <w:vAlign w:val="center"/>
                </w:tcPr>
                <w:p>
                  <w:pPr>
                    <w:spacing w:before="120" w:beforeLines="50" w:after="120" w:afterLines="50"/>
                    <w:jc w:val="center"/>
                    <w:textAlignment w:val="center"/>
                    <w:rPr>
                      <w:rFonts w:ascii="宋体" w:hAnsi="宋体" w:cs="宋体"/>
                      <w:color w:val="auto"/>
                      <w:szCs w:val="21"/>
                    </w:rPr>
                  </w:pPr>
                  <w:r>
                    <w:rPr>
                      <w:rFonts w:hint="eastAsia" w:ascii="宋体" w:hAnsi="宋体" w:cs="宋体"/>
                      <w:color w:val="auto"/>
                      <w:szCs w:val="21"/>
                    </w:rPr>
                    <w:t>设备</w:t>
                  </w:r>
                </w:p>
              </w:tc>
              <w:tc>
                <w:tcPr>
                  <w:tcW w:w="2896" w:type="dxa"/>
                  <w:vAlign w:val="center"/>
                </w:tcPr>
                <w:p>
                  <w:pPr>
                    <w:spacing w:before="120" w:beforeLines="50" w:after="120" w:afterLines="50"/>
                    <w:rPr>
                      <w:color w:val="auto"/>
                      <w:szCs w:val="21"/>
                    </w:rPr>
                  </w:pPr>
                  <w:r>
                    <w:rPr>
                      <w:rFonts w:hint="eastAsia" w:ascii="宋体" w:hAnsi="宋体" w:cs="宋体"/>
                      <w:bCs/>
                      <w:color w:val="auto"/>
                      <w:szCs w:val="21"/>
                    </w:rPr>
                    <w:t>选取低噪声设备，基础减震，厂房隔声，距离衰减。</w:t>
                  </w:r>
                </w:p>
              </w:tc>
              <w:tc>
                <w:tcPr>
                  <w:tcW w:w="2211" w:type="dxa"/>
                  <w:vAlign w:val="center"/>
                </w:tcPr>
                <w:p>
                  <w:pPr>
                    <w:spacing w:before="120" w:beforeLines="50" w:after="120" w:afterLines="50"/>
                    <w:jc w:val="center"/>
                    <w:rPr>
                      <w:rFonts w:ascii="宋体" w:hAnsi="宋体" w:cs="宋体"/>
                      <w:color w:val="auto"/>
                      <w:szCs w:val="21"/>
                    </w:rPr>
                  </w:pPr>
                  <w:r>
                    <w:rPr>
                      <w:rFonts w:hint="eastAsia" w:ascii="宋体" w:hAnsi="宋体" w:cs="宋体"/>
                      <w:color w:val="auto"/>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1014" w:type="dxa"/>
                  <w:vMerge w:val="continue"/>
                  <w:vAlign w:val="center"/>
                </w:tcPr>
                <w:p>
                  <w:pPr>
                    <w:jc w:val="center"/>
                    <w:rPr>
                      <w:color w:val="auto"/>
                    </w:rPr>
                  </w:pPr>
                </w:p>
              </w:tc>
              <w:tc>
                <w:tcPr>
                  <w:tcW w:w="550" w:type="dxa"/>
                  <w:vMerge w:val="restart"/>
                  <w:vAlign w:val="center"/>
                </w:tcPr>
                <w:p>
                  <w:pPr>
                    <w:spacing w:before="120" w:beforeLines="50" w:after="120" w:afterLines="50"/>
                    <w:jc w:val="center"/>
                    <w:textAlignment w:val="center"/>
                    <w:rPr>
                      <w:rFonts w:ascii="宋体" w:hAnsi="宋体" w:cs="宋体"/>
                      <w:color w:val="auto"/>
                      <w:szCs w:val="21"/>
                      <w:highlight w:val="none"/>
                    </w:rPr>
                  </w:pPr>
                  <w:r>
                    <w:rPr>
                      <w:rFonts w:hint="eastAsia" w:ascii="宋体" w:hAnsi="宋体" w:cs="宋体"/>
                      <w:color w:val="auto"/>
                      <w:szCs w:val="21"/>
                      <w:highlight w:val="none"/>
                    </w:rPr>
                    <w:t>固废</w:t>
                  </w:r>
                </w:p>
              </w:tc>
              <w:tc>
                <w:tcPr>
                  <w:tcW w:w="567" w:type="dxa"/>
                  <w:vMerge w:val="restart"/>
                  <w:vAlign w:val="center"/>
                </w:tcPr>
                <w:p>
                  <w:pPr>
                    <w:pStyle w:val="2"/>
                    <w:keepNext w:val="0"/>
                    <w:keepLines w:val="0"/>
                    <w:pageBreakBefore w:val="0"/>
                    <w:widowControl/>
                    <w:kinsoku/>
                    <w:wordWrap/>
                    <w:overflowPunct/>
                    <w:topLinePunct w:val="0"/>
                    <w:autoSpaceDE/>
                    <w:autoSpaceDN/>
                    <w:bidi w:val="0"/>
                    <w:adjustRightInd/>
                    <w:snapToGrid w:val="0"/>
                    <w:spacing w:before="0" w:after="0" w:line="240" w:lineRule="auto"/>
                    <w:ind w:right="0" w:firstLine="0" w:firstLineChars="0"/>
                    <w:jc w:val="center"/>
                    <w:textAlignment w:val="auto"/>
                    <w:rPr>
                      <w:rFonts w:ascii="宋体" w:hAnsi="宋体" w:cs="宋体"/>
                      <w:color w:val="auto"/>
                      <w:szCs w:val="21"/>
                      <w:highlight w:val="none"/>
                    </w:rPr>
                  </w:pPr>
                  <w:r>
                    <w:rPr>
                      <w:rFonts w:hint="eastAsia" w:ascii="宋体" w:hAnsi="宋体" w:cs="宋体"/>
                      <w:color w:val="auto"/>
                      <w:szCs w:val="21"/>
                      <w:highlight w:val="none"/>
                    </w:rPr>
                    <w:t>危险废物</w:t>
                  </w:r>
                </w:p>
              </w:tc>
              <w:tc>
                <w:tcPr>
                  <w:tcW w:w="701" w:type="dxa"/>
                  <w:vAlign w:val="center"/>
                </w:tcPr>
                <w:p>
                  <w:pPr>
                    <w:spacing w:before="120" w:beforeLines="50" w:after="120" w:afterLines="50"/>
                    <w:jc w:val="center"/>
                    <w:textAlignment w:val="center"/>
                    <w:rPr>
                      <w:rFonts w:hint="default" w:eastAsia="宋体"/>
                      <w:color w:val="auto"/>
                      <w:lang w:val="en-US" w:eastAsia="zh-CN"/>
                    </w:rPr>
                  </w:pPr>
                  <w:r>
                    <w:rPr>
                      <w:rFonts w:hint="eastAsia" w:ascii="宋体" w:hAnsi="宋体" w:eastAsia="宋体" w:cs="宋体"/>
                      <w:color w:val="auto"/>
                      <w:spacing w:val="4"/>
                      <w:position w:val="1"/>
                      <w:sz w:val="21"/>
                      <w:szCs w:val="21"/>
                    </w:rPr>
                    <w:t>废机油</w:t>
                  </w:r>
                  <w:r>
                    <w:rPr>
                      <w:rFonts w:hint="eastAsia" w:ascii="宋体" w:hAnsi="宋体" w:cs="宋体"/>
                      <w:color w:val="auto"/>
                      <w:spacing w:val="4"/>
                      <w:position w:val="1"/>
                      <w:sz w:val="21"/>
                      <w:szCs w:val="21"/>
                      <w:lang w:val="en-US" w:eastAsia="zh-CN"/>
                    </w:rPr>
                    <w:t>及废机油桶</w:t>
                  </w:r>
                </w:p>
              </w:tc>
              <w:tc>
                <w:tcPr>
                  <w:tcW w:w="2896" w:type="dxa"/>
                  <w:vMerge w:val="restart"/>
                  <w:vAlign w:val="center"/>
                </w:tcPr>
                <w:p>
                  <w:pPr>
                    <w:spacing w:before="120" w:beforeLines="50" w:after="120" w:afterLines="50"/>
                    <w:jc w:val="center"/>
                    <w:textAlignment w:val="center"/>
                    <w:rPr>
                      <w:rFonts w:hint="eastAsia"/>
                      <w:color w:val="auto"/>
                      <w:szCs w:val="21"/>
                    </w:rPr>
                  </w:pPr>
                  <w:r>
                    <w:rPr>
                      <w:rFonts w:hint="default" w:ascii="Times New Roman" w:hAnsi="Times New Roman" w:cs="Times New Roman"/>
                      <w:color w:val="auto"/>
                      <w:szCs w:val="21"/>
                      <w:highlight w:val="none"/>
                    </w:rPr>
                    <w:t>暂存于</w:t>
                  </w:r>
                  <w:r>
                    <w:rPr>
                      <w:rFonts w:hint="eastAsia" w:cs="Times New Roman"/>
                      <w:color w:val="auto"/>
                      <w:szCs w:val="21"/>
                      <w:highlight w:val="none"/>
                      <w:lang w:val="en-US" w:eastAsia="zh-CN"/>
                    </w:rPr>
                    <w:t>原有</w:t>
                  </w:r>
                  <w:r>
                    <w:rPr>
                      <w:rFonts w:hint="default" w:ascii="Times New Roman" w:hAnsi="Times New Roman" w:cs="Times New Roman"/>
                      <w:color w:val="auto"/>
                      <w:szCs w:val="21"/>
                      <w:highlight w:val="none"/>
                    </w:rPr>
                    <w:t>危废暂存间，由唐山浩昌杰环保科技发展有限公司清运处理</w:t>
                  </w:r>
                </w:p>
              </w:tc>
              <w:tc>
                <w:tcPr>
                  <w:tcW w:w="2211" w:type="dxa"/>
                  <w:vAlign w:val="center"/>
                </w:tcPr>
                <w:p>
                  <w:pPr>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 w:hRule="atLeast"/>
              </w:trPr>
              <w:tc>
                <w:tcPr>
                  <w:tcW w:w="1014" w:type="dxa"/>
                  <w:vMerge w:val="continue"/>
                  <w:vAlign w:val="center"/>
                </w:tcPr>
                <w:p>
                  <w:pPr>
                    <w:jc w:val="center"/>
                    <w:rPr>
                      <w:color w:val="auto"/>
                    </w:rPr>
                  </w:pPr>
                </w:p>
              </w:tc>
              <w:tc>
                <w:tcPr>
                  <w:tcW w:w="550" w:type="dxa"/>
                  <w:vMerge w:val="continue"/>
                  <w:vAlign w:val="center"/>
                </w:tcPr>
                <w:p>
                  <w:pPr>
                    <w:spacing w:before="120" w:beforeLines="50" w:after="120" w:afterLines="50"/>
                    <w:jc w:val="center"/>
                    <w:textAlignment w:val="center"/>
                    <w:rPr>
                      <w:rFonts w:hint="eastAsia" w:ascii="宋体" w:hAnsi="宋体" w:cs="宋体"/>
                      <w:color w:val="auto"/>
                      <w:szCs w:val="21"/>
                      <w:highlight w:val="none"/>
                    </w:rPr>
                  </w:pPr>
                </w:p>
              </w:tc>
              <w:tc>
                <w:tcPr>
                  <w:tcW w:w="567" w:type="dxa"/>
                  <w:vMerge w:val="continue"/>
                  <w:vAlign w:val="center"/>
                </w:tcPr>
                <w:p>
                  <w:pPr>
                    <w:pStyle w:val="2"/>
                    <w:spacing w:line="400" w:lineRule="exact"/>
                    <w:ind w:firstLine="0" w:firstLineChars="0"/>
                    <w:jc w:val="center"/>
                    <w:rPr>
                      <w:rFonts w:hint="eastAsia" w:ascii="宋体" w:hAnsi="宋体" w:cs="宋体"/>
                      <w:color w:val="auto"/>
                      <w:szCs w:val="21"/>
                      <w:highlight w:val="none"/>
                    </w:rPr>
                  </w:pPr>
                </w:p>
              </w:tc>
              <w:tc>
                <w:tcPr>
                  <w:tcW w:w="701" w:type="dxa"/>
                  <w:vAlign w:val="center"/>
                </w:tcPr>
                <w:p>
                  <w:pPr>
                    <w:spacing w:before="120" w:beforeLines="50" w:after="120" w:afterLines="50"/>
                    <w:jc w:val="center"/>
                    <w:textAlignment w:val="center"/>
                    <w:rPr>
                      <w:rFonts w:hint="eastAsia"/>
                      <w:color w:val="auto"/>
                    </w:rPr>
                  </w:pPr>
                  <w:r>
                    <w:rPr>
                      <w:rFonts w:hint="eastAsia" w:ascii="宋体" w:hAnsi="宋体" w:eastAsia="宋体" w:cs="宋体"/>
                      <w:color w:val="auto"/>
                      <w:spacing w:val="4"/>
                      <w:position w:val="1"/>
                      <w:sz w:val="21"/>
                      <w:szCs w:val="21"/>
                    </w:rPr>
                    <w:t>废活性炭</w:t>
                  </w:r>
                </w:p>
              </w:tc>
              <w:tc>
                <w:tcPr>
                  <w:tcW w:w="2896" w:type="dxa"/>
                  <w:vMerge w:val="continue"/>
                  <w:vAlign w:val="center"/>
                </w:tcPr>
                <w:p>
                  <w:pPr>
                    <w:spacing w:before="120" w:beforeLines="50" w:after="120" w:afterLines="50"/>
                    <w:jc w:val="center"/>
                    <w:textAlignment w:val="center"/>
                    <w:rPr>
                      <w:rFonts w:hint="eastAsia"/>
                      <w:color w:val="auto"/>
                      <w:szCs w:val="21"/>
                    </w:rPr>
                  </w:pPr>
                </w:p>
              </w:tc>
              <w:tc>
                <w:tcPr>
                  <w:tcW w:w="2211" w:type="dxa"/>
                  <w:vAlign w:val="center"/>
                </w:tcPr>
                <w:p>
                  <w:pPr>
                    <w:jc w:val="center"/>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8" w:hRule="atLeast"/>
              </w:trPr>
              <w:tc>
                <w:tcPr>
                  <w:tcW w:w="1014" w:type="dxa"/>
                  <w:vMerge w:val="continue"/>
                  <w:vAlign w:val="center"/>
                </w:tcPr>
                <w:p>
                  <w:pPr>
                    <w:jc w:val="center"/>
                    <w:rPr>
                      <w:color w:val="auto"/>
                    </w:rPr>
                  </w:pPr>
                </w:p>
              </w:tc>
              <w:tc>
                <w:tcPr>
                  <w:tcW w:w="550" w:type="dxa"/>
                  <w:vMerge w:val="continue"/>
                  <w:vAlign w:val="center"/>
                </w:tcPr>
                <w:p>
                  <w:pPr>
                    <w:spacing w:before="120" w:beforeLines="50" w:after="120" w:afterLines="50"/>
                    <w:jc w:val="center"/>
                    <w:textAlignment w:val="center"/>
                    <w:rPr>
                      <w:rFonts w:hint="eastAsia" w:ascii="宋体" w:hAnsi="宋体" w:cs="宋体"/>
                      <w:color w:val="auto"/>
                      <w:szCs w:val="21"/>
                      <w:highlight w:val="none"/>
                    </w:rPr>
                  </w:pPr>
                </w:p>
              </w:tc>
              <w:tc>
                <w:tcPr>
                  <w:tcW w:w="567" w:type="dxa"/>
                  <w:vMerge w:val="continue"/>
                  <w:vAlign w:val="center"/>
                </w:tcPr>
                <w:p>
                  <w:pPr>
                    <w:pStyle w:val="2"/>
                    <w:spacing w:line="400" w:lineRule="exact"/>
                    <w:ind w:firstLine="0" w:firstLineChars="0"/>
                    <w:jc w:val="center"/>
                    <w:rPr>
                      <w:rFonts w:hint="eastAsia" w:ascii="宋体" w:hAnsi="宋体" w:cs="宋体"/>
                      <w:color w:val="auto"/>
                      <w:szCs w:val="21"/>
                      <w:highlight w:val="none"/>
                    </w:rPr>
                  </w:pPr>
                </w:p>
              </w:tc>
              <w:tc>
                <w:tcPr>
                  <w:tcW w:w="701" w:type="dxa"/>
                  <w:vAlign w:val="center"/>
                </w:tcPr>
                <w:p>
                  <w:pPr>
                    <w:spacing w:before="120" w:beforeLines="50" w:after="120" w:afterLines="50"/>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桶</w:t>
                  </w:r>
                </w:p>
              </w:tc>
              <w:tc>
                <w:tcPr>
                  <w:tcW w:w="2896" w:type="dxa"/>
                  <w:vMerge w:val="continue"/>
                  <w:vAlign w:val="center"/>
                </w:tcPr>
                <w:p>
                  <w:pPr>
                    <w:spacing w:before="120" w:beforeLines="50" w:after="120" w:afterLines="50"/>
                    <w:jc w:val="center"/>
                    <w:textAlignment w:val="center"/>
                    <w:rPr>
                      <w:rFonts w:hint="eastAsia"/>
                      <w:color w:val="auto"/>
                      <w:szCs w:val="21"/>
                    </w:rPr>
                  </w:pPr>
                </w:p>
              </w:tc>
              <w:tc>
                <w:tcPr>
                  <w:tcW w:w="2211" w:type="dxa"/>
                  <w:vAlign w:val="center"/>
                </w:tcPr>
                <w:p>
                  <w:pPr>
                    <w:jc w:val="center"/>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1014" w:type="dxa"/>
                  <w:vMerge w:val="continue"/>
                  <w:vAlign w:val="center"/>
                </w:tcPr>
                <w:p>
                  <w:pPr>
                    <w:jc w:val="center"/>
                    <w:rPr>
                      <w:color w:val="auto"/>
                    </w:rPr>
                  </w:pPr>
                </w:p>
              </w:tc>
              <w:tc>
                <w:tcPr>
                  <w:tcW w:w="550" w:type="dxa"/>
                  <w:vMerge w:val="continue"/>
                  <w:vAlign w:val="center"/>
                </w:tcPr>
                <w:p>
                  <w:pPr>
                    <w:spacing w:before="120" w:beforeLines="50" w:after="120" w:afterLines="50"/>
                    <w:jc w:val="center"/>
                    <w:textAlignment w:val="center"/>
                    <w:rPr>
                      <w:rFonts w:ascii="宋体" w:hAnsi="宋体" w:cs="宋体"/>
                      <w:color w:val="auto"/>
                      <w:szCs w:val="21"/>
                      <w:highlight w:val="none"/>
                    </w:rPr>
                  </w:pPr>
                </w:p>
              </w:tc>
              <w:tc>
                <w:tcPr>
                  <w:tcW w:w="567" w:type="dxa"/>
                  <w:vMerge w:val="restart"/>
                  <w:vAlign w:val="center"/>
                </w:tcPr>
                <w:p>
                  <w:pPr>
                    <w:pStyle w:val="2"/>
                    <w:keepNext w:val="0"/>
                    <w:keepLines w:val="0"/>
                    <w:pageBreakBefore w:val="0"/>
                    <w:widowControl/>
                    <w:kinsoku/>
                    <w:wordWrap/>
                    <w:overflowPunct/>
                    <w:topLinePunct w:val="0"/>
                    <w:autoSpaceDE/>
                    <w:autoSpaceDN/>
                    <w:bidi w:val="0"/>
                    <w:adjustRightInd/>
                    <w:snapToGrid w:val="0"/>
                    <w:spacing w:before="0" w:after="0" w:line="240" w:lineRule="auto"/>
                    <w:ind w:right="0" w:firstLine="0" w:firstLineChars="0"/>
                    <w:jc w:val="center"/>
                    <w:textAlignment w:val="auto"/>
                    <w:rPr>
                      <w:color w:val="auto"/>
                      <w:highlight w:val="none"/>
                    </w:rPr>
                  </w:pPr>
                  <w:r>
                    <w:rPr>
                      <w:rFonts w:hint="eastAsia" w:ascii="宋体" w:hAnsi="宋体" w:cs="宋体"/>
                      <w:color w:val="auto"/>
                      <w:szCs w:val="21"/>
                      <w:highlight w:val="none"/>
                    </w:rPr>
                    <w:t>一般固废</w:t>
                  </w:r>
                </w:p>
              </w:tc>
              <w:tc>
                <w:tcPr>
                  <w:tcW w:w="701" w:type="dxa"/>
                  <w:vAlign w:val="center"/>
                </w:tcPr>
                <w:p>
                  <w:pPr>
                    <w:spacing w:before="120" w:beforeLines="50" w:after="120" w:afterLines="50"/>
                    <w:jc w:val="center"/>
                    <w:textAlignment w:val="center"/>
                    <w:rPr>
                      <w:rFonts w:hint="eastAsia" w:ascii="宋体" w:hAnsi="宋体" w:eastAsia="宋体" w:cs="宋体"/>
                      <w:color w:val="auto"/>
                      <w:spacing w:val="10"/>
                      <w:sz w:val="21"/>
                      <w:szCs w:val="21"/>
                      <w:lang w:val="en-US" w:eastAsia="zh-CN"/>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物</w:t>
                  </w:r>
                </w:p>
              </w:tc>
              <w:tc>
                <w:tcPr>
                  <w:tcW w:w="2896" w:type="dxa"/>
                  <w:vMerge w:val="restart"/>
                  <w:vAlign w:val="center"/>
                </w:tcPr>
                <w:p>
                  <w:pPr>
                    <w:spacing w:before="120" w:beforeLines="50" w:after="120" w:afterLines="50"/>
                    <w:jc w:val="center"/>
                    <w:textAlignment w:val="center"/>
                    <w:rPr>
                      <w:rFonts w:hint="default" w:ascii="宋体" w:hAnsi="宋体" w:eastAsia="宋体" w:cs="宋体"/>
                      <w:color w:val="auto"/>
                      <w:spacing w:val="10"/>
                      <w:sz w:val="21"/>
                      <w:szCs w:val="21"/>
                      <w:lang w:val="en-US" w:eastAsia="zh-CN"/>
                    </w:rPr>
                  </w:pPr>
                  <w:r>
                    <w:rPr>
                      <w:rFonts w:hint="eastAsia" w:ascii="宋体" w:hAnsi="宋体" w:cs="宋体"/>
                      <w:color w:val="auto"/>
                      <w:spacing w:val="10"/>
                      <w:sz w:val="21"/>
                      <w:szCs w:val="21"/>
                      <w:lang w:val="en-US" w:eastAsia="zh-CN"/>
                    </w:rPr>
                    <w:t>暂存原有固废间后外售</w:t>
                  </w:r>
                </w:p>
              </w:tc>
              <w:tc>
                <w:tcPr>
                  <w:tcW w:w="2211" w:type="dxa"/>
                  <w:vAlign w:val="center"/>
                </w:tcPr>
                <w:p>
                  <w:pPr>
                    <w:spacing w:before="120" w:beforeLines="50" w:after="120" w:afterLines="50"/>
                    <w:jc w:val="center"/>
                    <w:rPr>
                      <w:rFonts w:hint="eastAsia" w:ascii="宋体" w:hAnsi="宋体" w:eastAsia="宋体" w:cs="宋体"/>
                      <w:color w:val="auto"/>
                      <w:szCs w:val="21"/>
                      <w:lang w:val="en-US" w:eastAsia="zh-CN"/>
                    </w:rPr>
                  </w:pPr>
                  <w:r>
                    <w:rPr>
                      <w:rFonts w:hint="eastAsia" w:ascii="宋体" w:hAnsi="宋体" w:cs="宋体"/>
                      <w:color w:val="auto"/>
                      <w:szCs w:val="21"/>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1014" w:type="dxa"/>
                  <w:vMerge w:val="continue"/>
                  <w:vAlign w:val="center"/>
                </w:tcPr>
                <w:p>
                  <w:pPr>
                    <w:jc w:val="center"/>
                    <w:rPr>
                      <w:color w:val="auto"/>
                    </w:rPr>
                  </w:pPr>
                </w:p>
              </w:tc>
              <w:tc>
                <w:tcPr>
                  <w:tcW w:w="550" w:type="dxa"/>
                  <w:vMerge w:val="continue"/>
                  <w:vAlign w:val="center"/>
                </w:tcPr>
                <w:p>
                  <w:pPr>
                    <w:spacing w:before="120" w:beforeLines="50" w:after="120" w:afterLines="50"/>
                    <w:jc w:val="center"/>
                    <w:textAlignment w:val="center"/>
                    <w:rPr>
                      <w:rFonts w:ascii="宋体" w:hAnsi="宋体" w:cs="宋体"/>
                      <w:color w:val="auto"/>
                      <w:szCs w:val="21"/>
                      <w:highlight w:val="none"/>
                    </w:rPr>
                  </w:pPr>
                </w:p>
              </w:tc>
              <w:tc>
                <w:tcPr>
                  <w:tcW w:w="567" w:type="dxa"/>
                  <w:vMerge w:val="continue"/>
                  <w:vAlign w:val="center"/>
                </w:tcPr>
                <w:p>
                  <w:pPr>
                    <w:pStyle w:val="2"/>
                    <w:keepNext w:val="0"/>
                    <w:keepLines w:val="0"/>
                    <w:pageBreakBefore w:val="0"/>
                    <w:widowControl/>
                    <w:kinsoku/>
                    <w:wordWrap/>
                    <w:overflowPunct/>
                    <w:topLinePunct w:val="0"/>
                    <w:autoSpaceDE/>
                    <w:autoSpaceDN/>
                    <w:bidi w:val="0"/>
                    <w:adjustRightInd/>
                    <w:snapToGrid w:val="0"/>
                    <w:spacing w:before="0" w:after="0" w:line="240" w:lineRule="auto"/>
                    <w:ind w:right="0" w:firstLine="0" w:firstLineChars="0"/>
                    <w:jc w:val="center"/>
                    <w:textAlignment w:val="auto"/>
                    <w:rPr>
                      <w:rFonts w:hint="eastAsia" w:ascii="宋体" w:hAnsi="宋体" w:cs="宋体"/>
                      <w:color w:val="auto"/>
                      <w:szCs w:val="21"/>
                      <w:highlight w:val="none"/>
                    </w:rPr>
                  </w:pPr>
                </w:p>
              </w:tc>
              <w:tc>
                <w:tcPr>
                  <w:tcW w:w="701" w:type="dxa"/>
                  <w:vAlign w:val="center"/>
                </w:tcPr>
                <w:p>
                  <w:pPr>
                    <w:spacing w:before="120" w:beforeLines="50" w:after="120" w:afterLines="50"/>
                    <w:jc w:val="center"/>
                    <w:textAlignment w:val="center"/>
                    <w:rPr>
                      <w:rFonts w:hint="eastAsia" w:ascii="宋体" w:hAnsi="宋体" w:cs="宋体"/>
                      <w:color w:val="auto"/>
                      <w:spacing w:val="10"/>
                      <w:sz w:val="21"/>
                      <w:szCs w:val="21"/>
                      <w:lang w:val="en-US" w:eastAsia="zh-CN"/>
                    </w:rPr>
                  </w:pPr>
                  <w:r>
                    <w:rPr>
                      <w:rFonts w:hint="eastAsia" w:ascii="宋体" w:hAnsi="宋体" w:cs="宋体"/>
                      <w:color w:val="auto"/>
                      <w:spacing w:val="10"/>
                      <w:sz w:val="21"/>
                      <w:szCs w:val="21"/>
                      <w:lang w:val="en-US" w:eastAsia="zh-CN"/>
                    </w:rPr>
                    <w:t>废边角料</w:t>
                  </w:r>
                </w:p>
              </w:tc>
              <w:tc>
                <w:tcPr>
                  <w:tcW w:w="2896" w:type="dxa"/>
                  <w:vMerge w:val="continue"/>
                  <w:vAlign w:val="center"/>
                </w:tcPr>
                <w:p>
                  <w:pPr>
                    <w:spacing w:before="120" w:beforeLines="50" w:after="120" w:afterLines="50"/>
                    <w:jc w:val="center"/>
                    <w:textAlignment w:val="center"/>
                    <w:rPr>
                      <w:rFonts w:hint="eastAsia" w:ascii="宋体" w:hAnsi="宋体" w:eastAsia="宋体" w:cs="宋体"/>
                      <w:color w:val="auto"/>
                      <w:spacing w:val="10"/>
                      <w:sz w:val="21"/>
                      <w:szCs w:val="21"/>
                    </w:rPr>
                  </w:pPr>
                </w:p>
              </w:tc>
              <w:tc>
                <w:tcPr>
                  <w:tcW w:w="2211" w:type="dxa"/>
                  <w:vAlign w:val="center"/>
                </w:tcPr>
                <w:p>
                  <w:pPr>
                    <w:spacing w:before="120" w:beforeLines="50" w:after="120" w:afterLines="50"/>
                    <w:jc w:val="center"/>
                    <w:rPr>
                      <w:rFonts w:hint="default" w:ascii="宋体" w:hAnsi="宋体" w:cs="宋体"/>
                      <w:color w:val="auto"/>
                      <w:szCs w:val="21"/>
                      <w:lang w:val="en-US" w:eastAsia="zh-CN"/>
                    </w:rPr>
                  </w:pPr>
                  <w:r>
                    <w:rPr>
                      <w:rFonts w:hint="eastAsia" w:ascii="宋体" w:hAnsi="宋体" w:cs="宋体"/>
                      <w:color w:val="auto"/>
                      <w:szCs w:val="21"/>
                      <w:lang w:val="en-US" w:eastAsia="zh-CN"/>
                    </w:rPr>
                    <w:t>/</w:t>
                  </w:r>
                </w:p>
              </w:tc>
            </w:tr>
          </w:tbl>
          <w:p>
            <w:pPr>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textAlignment w:val="auto"/>
              <w:rPr>
                <w:rFonts w:hint="eastAsia"/>
                <w:b/>
                <w:bCs/>
                <w:color w:val="auto"/>
              </w:rPr>
            </w:pPr>
          </w:p>
          <w:p>
            <w:pPr>
              <w:keepNext w:val="0"/>
              <w:keepLines w:val="0"/>
              <w:pageBreakBefore w:val="0"/>
              <w:widowControl w:val="0"/>
              <w:numPr>
                <w:ilvl w:val="0"/>
                <w:numId w:val="5"/>
              </w:numPr>
              <w:kinsoku/>
              <w:wordWrap/>
              <w:overflowPunct/>
              <w:topLinePunct w:val="0"/>
              <w:autoSpaceDE/>
              <w:autoSpaceDN/>
              <w:bidi w:val="0"/>
              <w:adjustRightInd w:val="0"/>
              <w:snapToGrid w:val="0"/>
              <w:spacing w:before="120" w:beforeLines="50" w:after="120" w:afterLines="50" w:line="360" w:lineRule="auto"/>
              <w:ind w:left="-2" w:leftChars="0" w:firstLine="422" w:firstLineChars="0"/>
              <w:textAlignment w:val="auto"/>
              <w:rPr>
                <w:rFonts w:hint="eastAsia" w:ascii="宋体" w:hAnsi="宋体" w:cs="宋体"/>
                <w:b/>
                <w:bCs/>
                <w:color w:val="auto"/>
                <w:lang w:val="en-US" w:eastAsia="zh-CN"/>
              </w:rPr>
            </w:pPr>
            <w:r>
              <w:rPr>
                <w:rFonts w:hint="eastAsia" w:ascii="宋体" w:hAnsi="宋体" w:eastAsia="宋体" w:cs="宋体"/>
                <w:b/>
                <w:bCs/>
                <w:color w:val="auto"/>
                <w:sz w:val="21"/>
                <w:szCs w:val="21"/>
              </w:rPr>
              <w:t>本次</w:t>
            </w:r>
            <w:r>
              <w:rPr>
                <w:rFonts w:hint="eastAsia" w:ascii="宋体" w:hAnsi="宋体" w:eastAsia="宋体" w:cs="宋体"/>
                <w:b/>
                <w:bCs/>
                <w:color w:val="auto"/>
                <w:sz w:val="21"/>
                <w:szCs w:val="21"/>
                <w:lang w:val="en-US" w:eastAsia="zh-CN"/>
              </w:rPr>
              <w:t>扩建</w:t>
            </w:r>
            <w:r>
              <w:rPr>
                <w:rFonts w:hint="eastAsia" w:ascii="宋体" w:hAnsi="宋体" w:cs="宋体"/>
                <w:b/>
                <w:bCs/>
                <w:color w:val="auto"/>
                <w:sz w:val="21"/>
                <w:szCs w:val="21"/>
                <w:lang w:val="en-US" w:eastAsia="zh-CN"/>
              </w:rPr>
              <w:t>项目</w:t>
            </w:r>
            <w:r>
              <w:rPr>
                <w:rFonts w:hint="eastAsia" w:ascii="宋体" w:hAnsi="宋体" w:cs="宋体"/>
                <w:b/>
                <w:bCs/>
                <w:color w:val="auto"/>
                <w:lang w:val="en-US" w:eastAsia="zh-CN"/>
              </w:rPr>
              <w:t>建构物特征</w:t>
            </w:r>
          </w:p>
          <w:p>
            <w:pPr>
              <w:pStyle w:val="27"/>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Times New Roman" w:hAnsi="Times New Roman" w:eastAsia="宋体" w:cs="Times New Roman"/>
                <w:color w:val="auto"/>
                <w:kern w:val="2"/>
                <w:sz w:val="21"/>
                <w:szCs w:val="24"/>
                <w:lang w:val="en-US" w:eastAsia="zh-CN" w:bidi="ar-SA"/>
              </w:rPr>
            </w:pPr>
            <w:r>
              <w:rPr>
                <w:rFonts w:hint="eastAsia" w:ascii="Times New Roman" w:hAnsi="Times New Roman" w:eastAsia="宋体" w:cs="Times New Roman"/>
                <w:color w:val="auto"/>
                <w:kern w:val="2"/>
                <w:sz w:val="21"/>
                <w:szCs w:val="24"/>
                <w:lang w:val="en-US" w:eastAsia="zh-CN" w:bidi="ar-SA"/>
              </w:rPr>
              <w:t>本次扩建项目建构物一览表，见下表。</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firstLineChars="0"/>
              <w:jc w:val="center"/>
              <w:textAlignment w:val="auto"/>
              <w:rPr>
                <w:rFonts w:hint="eastAsia"/>
                <w:color w:val="auto"/>
                <w:lang w:val="en-US" w:eastAsia="zh-CN"/>
              </w:rPr>
            </w:pPr>
            <w:r>
              <w:rPr>
                <w:rFonts w:hint="eastAsia" w:ascii="宋体" w:hAnsi="宋体" w:cs="宋体"/>
                <w:b/>
                <w:bCs/>
                <w:color w:val="auto"/>
                <w:kern w:val="0"/>
                <w:szCs w:val="21"/>
              </w:rPr>
              <w:t>表2-7</w:t>
            </w:r>
            <w:r>
              <w:rPr>
                <w:rFonts w:hint="eastAsia" w:ascii="宋体" w:hAnsi="宋体" w:cs="宋体"/>
                <w:b/>
                <w:bCs/>
                <w:color w:val="auto"/>
                <w:kern w:val="0"/>
                <w:szCs w:val="21"/>
                <w:lang w:val="en-US" w:eastAsia="zh-CN"/>
              </w:rPr>
              <w:t xml:space="preserve">  本次扩建</w:t>
            </w:r>
            <w:r>
              <w:rPr>
                <w:rFonts w:hint="eastAsia" w:ascii="宋体" w:hAnsi="宋体" w:cs="宋体"/>
                <w:b/>
                <w:bCs/>
                <w:color w:val="auto"/>
                <w:kern w:val="0"/>
                <w:szCs w:val="21"/>
              </w:rPr>
              <w:t>项目主要设备一览表</w:t>
            </w:r>
          </w:p>
          <w:tbl>
            <w:tblPr>
              <w:tblStyle w:val="2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6"/>
              <w:gridCol w:w="1844"/>
              <w:gridCol w:w="1020"/>
              <w:gridCol w:w="1290"/>
              <w:gridCol w:w="1605"/>
              <w:gridCol w:w="14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序号</w:t>
                  </w:r>
                </w:p>
              </w:tc>
              <w:tc>
                <w:tcPr>
                  <w:tcW w:w="1148"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建构筑物及名称</w:t>
                  </w:r>
                </w:p>
              </w:tc>
              <w:tc>
                <w:tcPr>
                  <w:tcW w:w="635"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层数</w:t>
                  </w:r>
                </w:p>
              </w:tc>
              <w:tc>
                <w:tcPr>
                  <w:tcW w:w="80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高度</w:t>
                  </w:r>
                </w:p>
              </w:tc>
              <w:tc>
                <w:tcPr>
                  <w:tcW w:w="99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建筑面积</w:t>
                  </w:r>
                </w:p>
              </w:tc>
              <w:tc>
                <w:tcPr>
                  <w:tcW w:w="930"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结构形式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w:t>
                  </w:r>
                </w:p>
              </w:tc>
              <w:tc>
                <w:tcPr>
                  <w:tcW w:w="1148"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rPr>
                    <w:t>生产</w:t>
                  </w:r>
                  <w:r>
                    <w:rPr>
                      <w:rFonts w:hint="eastAsia" w:ascii="宋体" w:hAnsi="宋体" w:eastAsia="宋体" w:cs="宋体"/>
                      <w:color w:val="auto"/>
                      <w:sz w:val="21"/>
                      <w:szCs w:val="21"/>
                      <w:lang w:val="en-US" w:eastAsia="zh-CN"/>
                    </w:rPr>
                    <w:t>厂房</w:t>
                  </w:r>
                </w:p>
              </w:tc>
              <w:tc>
                <w:tcPr>
                  <w:tcW w:w="635"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1层</w:t>
                  </w:r>
                </w:p>
              </w:tc>
              <w:tc>
                <w:tcPr>
                  <w:tcW w:w="80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8m</w:t>
                  </w:r>
                </w:p>
              </w:tc>
              <w:tc>
                <w:tcPr>
                  <w:tcW w:w="99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2632.3 ㎡</w:t>
                  </w:r>
                </w:p>
              </w:tc>
              <w:tc>
                <w:tcPr>
                  <w:tcW w:w="930"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彩钢结构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w:t>
                  </w:r>
                </w:p>
              </w:tc>
              <w:tc>
                <w:tcPr>
                  <w:tcW w:w="1148"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14#库房</w:t>
                  </w:r>
                </w:p>
              </w:tc>
              <w:tc>
                <w:tcPr>
                  <w:tcW w:w="635"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1层</w:t>
                  </w:r>
                </w:p>
              </w:tc>
              <w:tc>
                <w:tcPr>
                  <w:tcW w:w="80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8m</w:t>
                  </w:r>
                </w:p>
              </w:tc>
              <w:tc>
                <w:tcPr>
                  <w:tcW w:w="99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482.3㎡</w:t>
                  </w:r>
                </w:p>
              </w:tc>
              <w:tc>
                <w:tcPr>
                  <w:tcW w:w="930"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彩钢结构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3</w:t>
                  </w:r>
                </w:p>
              </w:tc>
              <w:tc>
                <w:tcPr>
                  <w:tcW w:w="1148"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2#成品库</w:t>
                  </w:r>
                </w:p>
              </w:tc>
              <w:tc>
                <w:tcPr>
                  <w:tcW w:w="635"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1层</w:t>
                  </w:r>
                </w:p>
              </w:tc>
              <w:tc>
                <w:tcPr>
                  <w:tcW w:w="80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8m</w:t>
                  </w:r>
                </w:p>
              </w:tc>
              <w:tc>
                <w:tcPr>
                  <w:tcW w:w="99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1934.68㎡</w:t>
                  </w:r>
                </w:p>
              </w:tc>
              <w:tc>
                <w:tcPr>
                  <w:tcW w:w="930"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彩钢结构</w:t>
                  </w:r>
                </w:p>
              </w:tc>
            </w:tr>
          </w:tbl>
          <w:p>
            <w:pPr>
              <w:pStyle w:val="2"/>
              <w:rPr>
                <w:rFonts w:hint="default"/>
                <w:lang w:val="en-US"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before="120" w:beforeLines="50" w:after="120" w:afterLines="50" w:line="360" w:lineRule="auto"/>
              <w:ind w:firstLine="422" w:firstLineChars="200"/>
              <w:textAlignment w:val="auto"/>
              <w:rPr>
                <w:b/>
                <w:bCs/>
                <w:color w:val="auto"/>
              </w:rPr>
            </w:pPr>
            <w:r>
              <w:rPr>
                <w:rFonts w:hint="eastAsia"/>
                <w:b/>
                <w:bCs/>
                <w:color w:val="auto"/>
              </w:rPr>
              <w:t>1</w:t>
            </w:r>
            <w:r>
              <w:rPr>
                <w:rFonts w:hint="eastAsia"/>
                <w:b/>
                <w:bCs/>
                <w:color w:val="auto"/>
                <w:lang w:val="en-US" w:eastAsia="zh-CN"/>
              </w:rPr>
              <w:t>2</w:t>
            </w:r>
            <w:r>
              <w:rPr>
                <w:rFonts w:hint="eastAsia"/>
                <w:b/>
                <w:bCs/>
                <w:color w:val="auto"/>
              </w:rPr>
              <w:t>、本次</w:t>
            </w:r>
            <w:r>
              <w:rPr>
                <w:rFonts w:hint="eastAsia"/>
                <w:b/>
                <w:bCs/>
                <w:color w:val="auto"/>
                <w:lang w:val="en-US" w:eastAsia="zh-CN"/>
              </w:rPr>
              <w:t>扩建</w:t>
            </w:r>
            <w:r>
              <w:rPr>
                <w:rFonts w:hint="eastAsia"/>
                <w:b/>
                <w:bCs/>
                <w:color w:val="auto"/>
              </w:rPr>
              <w:t>项目主要生产设施</w:t>
            </w:r>
          </w:p>
          <w:p>
            <w:pPr>
              <w:keepNext w:val="0"/>
              <w:keepLines w:val="0"/>
              <w:pageBreakBefore w:val="0"/>
              <w:widowControl w:val="0"/>
              <w:kinsoku/>
              <w:wordWrap/>
              <w:overflowPunct/>
              <w:topLinePunct w:val="0"/>
              <w:autoSpaceDE/>
              <w:autoSpaceDN/>
              <w:bidi w:val="0"/>
              <w:adjustRightInd/>
              <w:snapToGrid/>
              <w:spacing w:before="120" w:beforeLines="50" w:after="120" w:afterLines="50" w:line="360" w:lineRule="auto"/>
              <w:ind w:firstLine="0" w:firstLineChars="0"/>
              <w:jc w:val="center"/>
              <w:textAlignment w:val="auto"/>
              <w:rPr>
                <w:b/>
                <w:bCs/>
                <w:color w:val="auto"/>
              </w:rPr>
            </w:pPr>
            <w:r>
              <w:rPr>
                <w:rFonts w:hint="eastAsia" w:ascii="宋体" w:hAnsi="宋体" w:cs="宋体"/>
                <w:b/>
                <w:bCs/>
                <w:color w:val="auto"/>
                <w:kern w:val="0"/>
                <w:szCs w:val="21"/>
              </w:rPr>
              <w:t>表2-</w:t>
            </w:r>
            <w:r>
              <w:rPr>
                <w:rFonts w:hint="eastAsia" w:ascii="宋体" w:hAnsi="宋体" w:cs="宋体"/>
                <w:b/>
                <w:bCs/>
                <w:color w:val="auto"/>
                <w:kern w:val="0"/>
                <w:szCs w:val="21"/>
                <w:lang w:val="en-US" w:eastAsia="zh-CN"/>
              </w:rPr>
              <w:t>8  本次扩建</w:t>
            </w:r>
            <w:r>
              <w:rPr>
                <w:rFonts w:hint="eastAsia" w:ascii="宋体" w:hAnsi="宋体" w:cs="宋体"/>
                <w:b/>
                <w:bCs/>
                <w:color w:val="auto"/>
                <w:kern w:val="0"/>
                <w:szCs w:val="21"/>
              </w:rPr>
              <w:t>项目主要设备一览表</w:t>
            </w:r>
          </w:p>
          <w:tbl>
            <w:tblPr>
              <w:tblStyle w:val="2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46"/>
              <w:gridCol w:w="2830"/>
              <w:gridCol w:w="1830"/>
              <w:gridCol w:w="1471"/>
              <w:gridCol w:w="9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35"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rPr>
                  </w:pPr>
                  <w:r>
                    <w:rPr>
                      <w:rFonts w:hint="default" w:ascii="Times New Roman" w:hAnsi="Times New Roman" w:eastAsia="宋体" w:cs="Times New Roman"/>
                      <w:color w:val="auto"/>
                      <w:szCs w:val="21"/>
                    </w:rPr>
                    <w:t>序号</w:t>
                  </w:r>
                </w:p>
              </w:tc>
              <w:tc>
                <w:tcPr>
                  <w:tcW w:w="1762"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rPr>
                  </w:pPr>
                  <w:r>
                    <w:rPr>
                      <w:rFonts w:hint="default" w:ascii="Times New Roman" w:hAnsi="Times New Roman" w:eastAsia="宋体" w:cs="Times New Roman"/>
                      <w:color w:val="auto"/>
                      <w:szCs w:val="21"/>
                    </w:rPr>
                    <w:t>设备名称</w:t>
                  </w:r>
                </w:p>
              </w:tc>
              <w:tc>
                <w:tcPr>
                  <w:tcW w:w="113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Times New Roman" w:hAnsi="Times New Roman" w:eastAsia="宋体" w:cs="Times New Roman"/>
                      <w:color w:val="auto"/>
                      <w:szCs w:val="21"/>
                      <w:lang w:val="en-US" w:eastAsia="zh-CN"/>
                    </w:rPr>
                  </w:pPr>
                  <w:r>
                    <w:rPr>
                      <w:rFonts w:hint="eastAsia" w:cs="Times New Roman"/>
                      <w:color w:val="auto"/>
                      <w:szCs w:val="21"/>
                      <w:lang w:val="en-US" w:eastAsia="zh-CN"/>
                    </w:rPr>
                    <w:t>型号</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rPr>
                  </w:pPr>
                  <w:r>
                    <w:rPr>
                      <w:rFonts w:hint="default" w:ascii="Times New Roman" w:hAnsi="Times New Roman" w:eastAsia="宋体" w:cs="Times New Roman"/>
                      <w:color w:val="auto"/>
                      <w:szCs w:val="21"/>
                    </w:rPr>
                    <w:t>单位</w:t>
                  </w:r>
                </w:p>
              </w:tc>
              <w:tc>
                <w:tcPr>
                  <w:tcW w:w="591"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rPr>
                  </w:pPr>
                  <w:r>
                    <w:rPr>
                      <w:rFonts w:hint="default" w:ascii="Times New Roman" w:hAnsi="Times New Roman" w:eastAsia="宋体" w:cs="Times New Roman"/>
                      <w:color w:val="auto"/>
                      <w:szCs w:val="21"/>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1</w:t>
                  </w:r>
                </w:p>
              </w:tc>
              <w:tc>
                <w:tcPr>
                  <w:tcW w:w="176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整经机</w:t>
                  </w:r>
                </w:p>
              </w:tc>
              <w:tc>
                <w:tcPr>
                  <w:tcW w:w="113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highlight w:val="none"/>
                      <w:lang w:val="en-US" w:eastAsia="zh-CN"/>
                    </w:rPr>
                  </w:pPr>
                  <w:r>
                    <w:rPr>
                      <w:rFonts w:hint="eastAsia" w:ascii="宋体" w:hAnsi="宋体" w:cs="宋体"/>
                      <w:color w:val="auto"/>
                      <w:highlight w:val="none"/>
                      <w:lang w:val="en-US" w:eastAsia="zh-CN"/>
                    </w:rPr>
                    <w:t>ZJ280</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highlight w:val="none"/>
                    </w:rPr>
                  </w:pPr>
                  <w:r>
                    <w:rPr>
                      <w:rFonts w:hint="default" w:ascii="Times New Roman" w:hAnsi="Times New Roman" w:eastAsia="宋体" w:cs="Times New Roman"/>
                      <w:color w:val="auto"/>
                      <w:szCs w:val="21"/>
                      <w:highlight w:val="none"/>
                    </w:rPr>
                    <w:t>台</w:t>
                  </w:r>
                </w:p>
              </w:tc>
              <w:tc>
                <w:tcPr>
                  <w:tcW w:w="591"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1"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eastAsia="zh-CN"/>
                    </w:rPr>
                  </w:pPr>
                  <w:r>
                    <w:rPr>
                      <w:rFonts w:hint="eastAsia" w:ascii="宋体" w:hAnsi="宋体" w:eastAsia="宋体" w:cs="宋体"/>
                      <w:color w:val="auto"/>
                      <w:szCs w:val="21"/>
                      <w:highlight w:val="none"/>
                      <w:lang w:val="en-US" w:eastAsia="zh-CN"/>
                    </w:rPr>
                    <w:t>2</w:t>
                  </w:r>
                </w:p>
              </w:tc>
              <w:tc>
                <w:tcPr>
                  <w:tcW w:w="176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szCs w:val="21"/>
                      <w:highlight w:val="none"/>
                      <w:lang w:val="en-US"/>
                    </w:rPr>
                  </w:pPr>
                  <w:r>
                    <w:rPr>
                      <w:rFonts w:hint="eastAsia" w:ascii="宋体" w:hAnsi="宋体" w:cs="宋体"/>
                      <w:color w:val="auto"/>
                      <w:highlight w:val="none"/>
                      <w:lang w:val="en-US" w:eastAsia="zh-CN"/>
                    </w:rPr>
                    <w:t>高端织布生产线</w:t>
                  </w:r>
                </w:p>
              </w:tc>
              <w:tc>
                <w:tcPr>
                  <w:tcW w:w="113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lang w:val="en-US" w:eastAsia="zh-CN"/>
                    </w:rPr>
                  </w:pPr>
                  <w:r>
                    <w:rPr>
                      <w:rFonts w:hint="eastAsia" w:ascii="宋体" w:hAnsi="宋体" w:cs="宋体"/>
                      <w:color w:val="auto"/>
                      <w:highlight w:val="none"/>
                      <w:lang w:val="en-US" w:eastAsia="zh-CN"/>
                    </w:rPr>
                    <w:t xml:space="preserve">RSM3/1 </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val="en-US" w:eastAsia="zh-CN"/>
                    </w:rPr>
                  </w:pPr>
                  <w:r>
                    <w:rPr>
                      <w:rFonts w:hint="eastAsia" w:cs="Times New Roman"/>
                      <w:color w:val="auto"/>
                      <w:szCs w:val="21"/>
                      <w:highlight w:val="none"/>
                      <w:lang w:val="en-US" w:eastAsia="zh-CN"/>
                    </w:rPr>
                    <w:t>条</w:t>
                  </w:r>
                </w:p>
              </w:tc>
              <w:tc>
                <w:tcPr>
                  <w:tcW w:w="591"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3</w:t>
                  </w:r>
                </w:p>
              </w:tc>
              <w:tc>
                <w:tcPr>
                  <w:tcW w:w="176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织布机</w:t>
                  </w:r>
                </w:p>
              </w:tc>
              <w:tc>
                <w:tcPr>
                  <w:tcW w:w="113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highlight w:val="none"/>
                      <w:lang w:val="en-US" w:eastAsia="zh-CN"/>
                    </w:rPr>
                  </w:pPr>
                  <w:r>
                    <w:rPr>
                      <w:rFonts w:hint="eastAsia" w:ascii="宋体" w:hAnsi="宋体" w:cs="宋体"/>
                      <w:color w:val="auto"/>
                      <w:highlight w:val="none"/>
                      <w:lang w:val="en-US" w:eastAsia="zh-CN"/>
                    </w:rPr>
                    <w:t>WL450</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highlight w:val="none"/>
                    </w:rPr>
                  </w:pPr>
                  <w:r>
                    <w:rPr>
                      <w:rFonts w:hint="default" w:ascii="Times New Roman" w:hAnsi="Times New Roman" w:eastAsia="宋体" w:cs="Times New Roman"/>
                      <w:color w:val="auto"/>
                      <w:szCs w:val="21"/>
                      <w:highlight w:val="none"/>
                      <w:lang w:val="en-US" w:eastAsia="zh-CN"/>
                    </w:rPr>
                    <w:t>台</w:t>
                  </w:r>
                </w:p>
              </w:tc>
              <w:tc>
                <w:tcPr>
                  <w:tcW w:w="591"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1"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4</w:t>
                  </w:r>
                </w:p>
              </w:tc>
              <w:tc>
                <w:tcPr>
                  <w:tcW w:w="176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定型机组</w:t>
                  </w:r>
                </w:p>
              </w:tc>
              <w:tc>
                <w:tcPr>
                  <w:tcW w:w="113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highlight w:val="none"/>
                      <w:lang w:val="en-US" w:eastAsia="zh-CN"/>
                    </w:rPr>
                  </w:pPr>
                  <w:r>
                    <w:rPr>
                      <w:rFonts w:hint="eastAsia" w:ascii="宋体" w:hAnsi="宋体" w:cs="宋体"/>
                      <w:color w:val="auto"/>
                      <w:highlight w:val="none"/>
                      <w:lang w:val="en-US" w:eastAsia="zh-CN"/>
                    </w:rPr>
                    <w:t>定制款</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highlight w:val="none"/>
                    </w:rPr>
                  </w:pPr>
                  <w:r>
                    <w:rPr>
                      <w:rFonts w:hint="eastAsia" w:cs="Times New Roman"/>
                      <w:color w:val="auto"/>
                      <w:szCs w:val="21"/>
                      <w:highlight w:val="none"/>
                      <w:lang w:val="en-US" w:eastAsia="zh-CN"/>
                    </w:rPr>
                    <w:t>条</w:t>
                  </w:r>
                </w:p>
              </w:tc>
              <w:tc>
                <w:tcPr>
                  <w:tcW w:w="591"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51" w:hRule="atLeast"/>
                <w:jc w:val="center"/>
              </w:trPr>
              <w:tc>
                <w:tcPr>
                  <w:tcW w:w="58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eastAsia="宋体" w:cs="宋体"/>
                      <w:color w:val="auto"/>
                      <w:szCs w:val="21"/>
                      <w:highlight w:val="none"/>
                      <w:lang w:val="en-US" w:eastAsia="zh-CN"/>
                    </w:rPr>
                  </w:pPr>
                  <w:r>
                    <w:rPr>
                      <w:rFonts w:hint="eastAsia" w:ascii="宋体" w:hAnsi="宋体" w:eastAsia="宋体" w:cs="宋体"/>
                      <w:color w:val="auto"/>
                      <w:szCs w:val="21"/>
                      <w:highlight w:val="none"/>
                      <w:lang w:val="en-US" w:eastAsia="zh-CN"/>
                    </w:rPr>
                    <w:t>5</w:t>
                  </w:r>
                </w:p>
              </w:tc>
              <w:tc>
                <w:tcPr>
                  <w:tcW w:w="176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szCs w:val="21"/>
                      <w:highlight w:val="none"/>
                      <w:lang w:val="en-US"/>
                    </w:rPr>
                  </w:pPr>
                  <w:r>
                    <w:rPr>
                      <w:rFonts w:hint="eastAsia" w:ascii="宋体" w:hAnsi="宋体" w:cs="宋体"/>
                      <w:color w:val="auto"/>
                      <w:sz w:val="21"/>
                      <w:szCs w:val="21"/>
                      <w:highlight w:val="none"/>
                      <w:lang w:val="en-US" w:eastAsia="zh-CN"/>
                    </w:rPr>
                    <w:t>涂覆机组</w:t>
                  </w:r>
                </w:p>
              </w:tc>
              <w:tc>
                <w:tcPr>
                  <w:tcW w:w="113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定制款</w:t>
                  </w:r>
                </w:p>
              </w:tc>
              <w:tc>
                <w:tcPr>
                  <w:tcW w:w="916" w:type="pct"/>
                  <w:vAlign w:val="center"/>
                </w:tcPr>
                <w:p>
                  <w:pPr>
                    <w:keepNext w:val="0"/>
                    <w:keepLines w:val="0"/>
                    <w:suppressLineNumbers w:val="0"/>
                    <w:spacing w:before="0" w:beforeAutospacing="0" w:after="0" w:afterAutospacing="0" w:line="360" w:lineRule="exact"/>
                    <w:ind w:left="0" w:leftChars="0" w:right="0" w:rightChars="0"/>
                    <w:jc w:val="center"/>
                    <w:rPr>
                      <w:rFonts w:ascii="宋体" w:hAnsi="宋体" w:cs="宋体"/>
                      <w:color w:val="auto"/>
                      <w:szCs w:val="21"/>
                      <w:highlight w:val="none"/>
                    </w:rPr>
                  </w:pPr>
                  <w:r>
                    <w:rPr>
                      <w:rFonts w:hint="eastAsia" w:cs="Times New Roman"/>
                      <w:color w:val="auto"/>
                      <w:szCs w:val="21"/>
                      <w:highlight w:val="none"/>
                      <w:lang w:val="en-US" w:eastAsia="zh-CN"/>
                    </w:rPr>
                    <w:t>条</w:t>
                  </w:r>
                </w:p>
              </w:tc>
              <w:tc>
                <w:tcPr>
                  <w:tcW w:w="591"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ascii="宋体" w:hAnsi="宋体" w:cs="宋体"/>
                      <w:color w:val="auto"/>
                      <w:szCs w:val="21"/>
                      <w:highlight w:val="none"/>
                    </w:rPr>
                  </w:pPr>
                  <w:r>
                    <w:rPr>
                      <w:rFonts w:hint="eastAsia" w:ascii="宋体" w:hAnsi="宋体" w:cs="宋体"/>
                      <w:color w:val="auto"/>
                      <w:highlight w:val="none"/>
                      <w:lang w:val="en-US" w:eastAsia="zh-CN"/>
                    </w:rPr>
                    <w:t>1</w:t>
                  </w:r>
                </w:p>
              </w:tc>
            </w:tr>
          </w:tbl>
          <w:p>
            <w:pPr>
              <w:keepNext w:val="0"/>
              <w:keepLines w:val="0"/>
              <w:pageBreakBefore w:val="0"/>
              <w:widowControl/>
              <w:suppressLineNumbers w:val="0"/>
              <w:kinsoku/>
              <w:wordWrap/>
              <w:overflowPunct/>
              <w:topLinePunct w:val="0"/>
              <w:autoSpaceDE/>
              <w:autoSpaceDN/>
              <w:bidi w:val="0"/>
              <w:adjustRightInd/>
              <w:snapToGrid/>
              <w:spacing w:before="469" w:beforeLines="150" w:beforeAutospacing="0" w:after="157" w:afterLines="50" w:afterAutospacing="0" w:line="360" w:lineRule="auto"/>
              <w:ind w:left="0" w:right="0"/>
              <w:jc w:val="left"/>
              <w:textAlignment w:val="auto"/>
              <w:rPr>
                <w:rFonts w:hint="eastAsia" w:ascii="宋体" w:hAnsi="宋体" w:eastAsia="宋体" w:cs="宋体"/>
                <w:color w:val="558ED5" w:themeColor="text2" w:themeTint="99"/>
                <w:sz w:val="21"/>
                <w:szCs w:val="21"/>
                <w:highlight w:val="yellow"/>
                <w:lang w:val="en-US" w:eastAsia="zh-CN"/>
                <w14:textFill>
                  <w14:solidFill>
                    <w14:schemeClr w14:val="tx2">
                      <w14:lumMod w14:val="60000"/>
                      <w14:lumOff w14:val="40000"/>
                    </w14:schemeClr>
                  </w14:solidFill>
                </w14:textFill>
              </w:rPr>
            </w:pPr>
            <w:r>
              <w:rPr>
                <w:rFonts w:hint="eastAsia" w:ascii="宋体" w:hAnsi="宋体" w:eastAsia="宋体" w:cs="宋体"/>
                <w:color w:val="auto"/>
                <w:sz w:val="21"/>
                <w:szCs w:val="21"/>
                <w:highlight w:val="none"/>
                <w:lang w:val="en-US" w:eastAsia="zh-CN"/>
              </w:rPr>
              <w:t>注：叉车符合《河北省非道路移动机械使用登记管理办法（试行）》相关</w:t>
            </w:r>
            <w:r>
              <w:rPr>
                <w:rFonts w:hint="eastAsia" w:ascii="宋体" w:hAnsi="宋体" w:eastAsia="宋体" w:cs="宋体"/>
                <w:color w:val="auto"/>
                <w:sz w:val="21"/>
                <w:szCs w:val="21"/>
                <w:highlight w:val="none"/>
              </w:rPr>
              <w:t>要求</w:t>
            </w:r>
            <w:r>
              <w:rPr>
                <w:rFonts w:hint="eastAsia" w:ascii="宋体" w:hAnsi="宋体" w:eastAsia="宋体" w:cs="宋体"/>
                <w:color w:val="auto"/>
                <w:sz w:val="21"/>
                <w:szCs w:val="21"/>
                <w:highlight w:val="none"/>
                <w:lang w:eastAsia="zh-CN"/>
              </w:rPr>
              <w:t>。</w:t>
            </w:r>
          </w:p>
          <w:p>
            <w:pPr>
              <w:adjustRightInd w:val="0"/>
              <w:snapToGrid w:val="0"/>
              <w:spacing w:before="360" w:beforeLines="150" w:after="120" w:afterLines="50" w:line="360" w:lineRule="auto"/>
              <w:ind w:firstLine="422" w:firstLineChars="200"/>
              <w:jc w:val="left"/>
              <w:rPr>
                <w:b/>
                <w:bCs/>
                <w:color w:val="auto"/>
              </w:rPr>
            </w:pPr>
            <w:r>
              <w:rPr>
                <w:rFonts w:hint="eastAsia"/>
                <w:b/>
                <w:bCs/>
                <w:color w:val="auto"/>
                <w:highlight w:val="none"/>
              </w:rPr>
              <w:t>1</w:t>
            </w:r>
            <w:r>
              <w:rPr>
                <w:rFonts w:hint="eastAsia"/>
                <w:b/>
                <w:bCs/>
                <w:color w:val="auto"/>
                <w:highlight w:val="none"/>
                <w:lang w:val="en-US" w:eastAsia="zh-CN"/>
              </w:rPr>
              <w:t>3</w:t>
            </w:r>
            <w:r>
              <w:rPr>
                <w:rFonts w:hint="eastAsia"/>
                <w:b/>
                <w:bCs/>
                <w:color w:val="auto"/>
                <w:highlight w:val="none"/>
              </w:rPr>
              <w:t>、本次</w:t>
            </w:r>
            <w:r>
              <w:rPr>
                <w:rFonts w:hint="eastAsia"/>
                <w:b/>
                <w:bCs/>
                <w:color w:val="auto"/>
                <w:highlight w:val="none"/>
                <w:lang w:val="en-US" w:eastAsia="zh-CN"/>
              </w:rPr>
              <w:t>扩建</w:t>
            </w:r>
            <w:r>
              <w:rPr>
                <w:rFonts w:hint="eastAsia"/>
                <w:b/>
                <w:bCs/>
                <w:color w:val="auto"/>
                <w:highlight w:val="none"/>
              </w:rPr>
              <w:t>项目主要原辅材料及能源消耗</w:t>
            </w:r>
          </w:p>
          <w:p>
            <w:pPr>
              <w:adjustRightInd w:val="0"/>
              <w:snapToGrid w:val="0"/>
              <w:spacing w:line="360" w:lineRule="auto"/>
              <w:ind w:firstLine="420" w:firstLineChars="200"/>
              <w:rPr>
                <w:rFonts w:hint="eastAsia"/>
                <w:color w:val="auto"/>
              </w:rPr>
            </w:pPr>
            <w:r>
              <w:rPr>
                <w:rFonts w:hint="eastAsia"/>
                <w:color w:val="auto"/>
              </w:rPr>
              <w:t>本次</w:t>
            </w:r>
            <w:r>
              <w:rPr>
                <w:rFonts w:hint="eastAsia"/>
                <w:color w:val="auto"/>
                <w:lang w:val="en-US" w:eastAsia="zh-CN"/>
              </w:rPr>
              <w:t>扩建</w:t>
            </w:r>
            <w:r>
              <w:rPr>
                <w:rFonts w:hint="eastAsia"/>
                <w:color w:val="auto"/>
              </w:rPr>
              <w:t>项目主要原辅材料及能源</w:t>
            </w:r>
            <w:r>
              <w:rPr>
                <w:rFonts w:hint="eastAsia" w:ascii="宋体" w:hAnsi="宋体" w:cs="宋体"/>
                <w:color w:val="auto"/>
              </w:rPr>
              <w:t>种类和用量</w:t>
            </w:r>
            <w:r>
              <w:rPr>
                <w:rFonts w:hint="eastAsia"/>
                <w:color w:val="auto"/>
              </w:rPr>
              <w:t>，见下表。</w:t>
            </w:r>
          </w:p>
          <w:p>
            <w:pPr>
              <w:pStyle w:val="2"/>
              <w:rPr>
                <w:rFonts w:hint="eastAsia"/>
                <w:color w:val="auto"/>
              </w:rPr>
            </w:pPr>
          </w:p>
          <w:p>
            <w:pPr>
              <w:rPr>
                <w:rFonts w:hint="eastAsia"/>
                <w:color w:val="auto"/>
              </w:rPr>
            </w:pPr>
          </w:p>
          <w:p>
            <w:pPr>
              <w:pStyle w:val="2"/>
              <w:rPr>
                <w:rFonts w:hint="eastAsia"/>
                <w:color w:val="auto"/>
              </w:rPr>
            </w:pPr>
          </w:p>
          <w:p>
            <w:pPr>
              <w:rPr>
                <w:rFonts w:hint="eastAsia"/>
                <w:color w:val="auto"/>
              </w:rPr>
            </w:pPr>
          </w:p>
          <w:p>
            <w:pPr>
              <w:pStyle w:val="2"/>
            </w:pPr>
          </w:p>
          <w:p>
            <w:pPr>
              <w:adjustRightInd w:val="0"/>
              <w:snapToGrid w:val="0"/>
              <w:spacing w:before="120" w:beforeLines="50" w:after="120" w:afterLines="50" w:line="360" w:lineRule="auto"/>
              <w:ind w:firstLine="422" w:firstLineChars="200"/>
              <w:jc w:val="center"/>
              <w:rPr>
                <w:rFonts w:ascii="宋体" w:hAnsi="宋体" w:cs="宋体"/>
                <w:b/>
                <w:bCs/>
                <w:color w:val="auto"/>
              </w:rPr>
            </w:pPr>
            <w:r>
              <w:rPr>
                <w:rFonts w:hint="eastAsia" w:ascii="宋体" w:hAnsi="宋体" w:cs="宋体"/>
                <w:b/>
                <w:bCs/>
                <w:color w:val="auto"/>
                <w:kern w:val="0"/>
                <w:szCs w:val="21"/>
              </w:rPr>
              <w:t>表2-</w:t>
            </w:r>
            <w:r>
              <w:rPr>
                <w:rFonts w:hint="eastAsia" w:ascii="宋体" w:hAnsi="宋体" w:cs="宋体"/>
                <w:b/>
                <w:bCs/>
                <w:color w:val="auto"/>
                <w:kern w:val="0"/>
                <w:szCs w:val="21"/>
                <w:lang w:val="en-US" w:eastAsia="zh-CN"/>
              </w:rPr>
              <w:t xml:space="preserve">9  </w:t>
            </w:r>
            <w:r>
              <w:rPr>
                <w:rFonts w:hint="eastAsia"/>
                <w:b/>
                <w:bCs/>
                <w:color w:val="auto"/>
              </w:rPr>
              <w:t>本次</w:t>
            </w:r>
            <w:r>
              <w:rPr>
                <w:rFonts w:hint="eastAsia"/>
                <w:b/>
                <w:bCs/>
                <w:color w:val="auto"/>
                <w:lang w:val="en-US" w:eastAsia="zh-CN"/>
              </w:rPr>
              <w:t>扩建</w:t>
            </w:r>
            <w:r>
              <w:rPr>
                <w:rFonts w:hint="eastAsia"/>
                <w:b/>
                <w:bCs/>
                <w:color w:val="auto"/>
              </w:rPr>
              <w:t>项目主要原</w:t>
            </w:r>
            <w:r>
              <w:rPr>
                <w:rFonts w:hint="eastAsia" w:ascii="宋体" w:hAnsi="宋体" w:cs="宋体"/>
                <w:b/>
                <w:bCs/>
                <w:color w:val="auto"/>
              </w:rPr>
              <w:t>辅材料</w:t>
            </w:r>
            <w:r>
              <w:rPr>
                <w:rFonts w:hint="eastAsia"/>
                <w:b/>
                <w:bCs/>
                <w:color w:val="auto"/>
              </w:rPr>
              <w:t>及能源</w:t>
            </w:r>
            <w:r>
              <w:rPr>
                <w:rFonts w:hint="eastAsia" w:ascii="宋体" w:hAnsi="宋体" w:cs="宋体"/>
                <w:b/>
                <w:bCs/>
                <w:color w:val="auto"/>
              </w:rPr>
              <w:t>种类和用量</w:t>
            </w:r>
          </w:p>
          <w:tbl>
            <w:tblPr>
              <w:tblStyle w:val="29"/>
              <w:tblW w:w="50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8"/>
              <w:gridCol w:w="714"/>
              <w:gridCol w:w="1399"/>
              <w:gridCol w:w="951"/>
              <w:gridCol w:w="943"/>
              <w:gridCol w:w="3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4" w:hRule="atLeast"/>
                <w:jc w:val="center"/>
              </w:trPr>
              <w:tc>
                <w:tcPr>
                  <w:tcW w:w="602"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项目</w:t>
                  </w:r>
                </w:p>
              </w:tc>
              <w:tc>
                <w:tcPr>
                  <w:tcW w:w="444"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序号</w:t>
                  </w:r>
                </w:p>
              </w:tc>
              <w:tc>
                <w:tcPr>
                  <w:tcW w:w="86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名称</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单位</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用量</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602" w:type="pct"/>
                  <w:vMerge w:val="restar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原、辅</w:t>
                  </w:r>
                </w:p>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材料</w:t>
                  </w: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869"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kern w:val="0"/>
                      <w:sz w:val="21"/>
                      <w:szCs w:val="21"/>
                      <w:highlight w:val="none"/>
                      <w:lang w:val="en-US" w:eastAsia="zh-CN" w:bidi="ar-SA"/>
                    </w:rPr>
                    <w:t>玻璃纤维丝</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6700</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外购，</w:t>
                  </w:r>
                  <w:r>
                    <w:rPr>
                      <w:rFonts w:hint="eastAsia" w:ascii="宋体" w:hAnsi="宋体" w:eastAsia="宋体" w:cs="宋体"/>
                      <w:b w:val="0"/>
                      <w:bCs w:val="0"/>
                      <w:color w:val="auto"/>
                      <w:kern w:val="2"/>
                      <w:sz w:val="21"/>
                      <w:szCs w:val="21"/>
                      <w:highlight w:val="none"/>
                      <w:lang w:val="en-US" w:eastAsia="zh-CN"/>
                    </w:rPr>
                    <w:t>纸</w:t>
                  </w:r>
                  <w:r>
                    <w:rPr>
                      <w:rFonts w:hint="eastAsia" w:ascii="宋体" w:hAnsi="宋体" w:eastAsia="宋体" w:cs="宋体"/>
                      <w:b w:val="0"/>
                      <w:bCs w:val="0"/>
                      <w:color w:val="auto"/>
                      <w:sz w:val="21"/>
                      <w:szCs w:val="21"/>
                      <w:highlight w:val="none"/>
                      <w:lang w:val="en-US" w:eastAsia="zh-CN"/>
                    </w:rPr>
                    <w:t>箱装。用于生产产品使用，网格布需要5000t/a，电子绝缘布需要1200t/a，消防阻燃布需要500t/a。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3" w:hRule="atLeast"/>
                <w:jc w:val="center"/>
              </w:trPr>
              <w:tc>
                <w:tcPr>
                  <w:tcW w:w="602"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869"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丙烯酸乳液</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1200</w:t>
                  </w:r>
                </w:p>
              </w:tc>
              <w:tc>
                <w:tcPr>
                  <w:tcW w:w="1910" w:type="pct"/>
                  <w:vAlign w:val="center"/>
                </w:tcPr>
                <w:p>
                  <w:pPr>
                    <w:pStyle w:val="7"/>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rPr>
                    <w:t>外购</w:t>
                  </w:r>
                  <w:r>
                    <w:rPr>
                      <w:rFonts w:hint="eastAsia" w:ascii="宋体" w:hAnsi="宋体" w:eastAsia="宋体" w:cs="宋体"/>
                      <w:b w:val="0"/>
                      <w:bCs w:val="0"/>
                      <w:color w:val="auto"/>
                      <w:kern w:val="2"/>
                      <w:sz w:val="21"/>
                      <w:szCs w:val="21"/>
                      <w:highlight w:val="none"/>
                      <w:lang w:eastAsia="zh-CN"/>
                    </w:rPr>
                    <w:t>。</w:t>
                  </w:r>
                  <w:r>
                    <w:rPr>
                      <w:rFonts w:hint="eastAsia" w:ascii="宋体" w:hAnsi="宋体" w:eastAsia="宋体" w:cs="宋体"/>
                      <w:b w:val="0"/>
                      <w:bCs w:val="0"/>
                      <w:color w:val="auto"/>
                      <w:kern w:val="2"/>
                      <w:sz w:val="21"/>
                      <w:szCs w:val="21"/>
                      <w:highlight w:val="none"/>
                      <w:lang w:val="en-US" w:eastAsia="zh-CN"/>
                    </w:rPr>
                    <w:t>桶装。</w:t>
                  </w:r>
                </w:p>
                <w:p>
                  <w:pPr>
                    <w:pStyle w:val="7"/>
                    <w:keepNext/>
                    <w:keepLines/>
                    <w:pageBreakBefore w:val="0"/>
                    <w:widowControl w:val="0"/>
                    <w:kinsoku/>
                    <w:wordWrap/>
                    <w:overflowPunct/>
                    <w:topLinePunct w:val="0"/>
                    <w:autoSpaceDE/>
                    <w:autoSpaceDN/>
                    <w:bidi w:val="0"/>
                    <w:adjustRightInd/>
                    <w:snapToGrid/>
                    <w:spacing w:before="0" w:after="0" w:line="240" w:lineRule="auto"/>
                    <w:jc w:val="center"/>
                    <w:textAlignment w:val="auto"/>
                    <w:rPr>
                      <w:rFonts w:hint="default"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用于定型烘干工序使用。年最大储存量为1t，暂存于胶水暂存库。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2"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869"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2"/>
                      <w:sz w:val="21"/>
                      <w:szCs w:val="21"/>
                      <w:highlight w:val="none"/>
                      <w:lang w:val="en-US" w:eastAsia="zh-CN" w:bidi="ar-SA"/>
                    </w:rPr>
                    <w:t>热熔胶</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rPr>
                    <w:t>外购</w:t>
                  </w:r>
                  <w:r>
                    <w:rPr>
                      <w:rFonts w:hint="eastAsia" w:ascii="宋体" w:hAnsi="宋体" w:eastAsia="宋体" w:cs="宋体"/>
                      <w:b w:val="0"/>
                      <w:bCs w:val="0"/>
                      <w:color w:val="auto"/>
                      <w:kern w:val="2"/>
                      <w:sz w:val="21"/>
                      <w:szCs w:val="21"/>
                      <w:highlight w:val="none"/>
                      <w:lang w:eastAsia="zh-CN"/>
                    </w:rPr>
                    <w:t>，</w:t>
                  </w:r>
                  <w:r>
                    <w:rPr>
                      <w:rFonts w:hint="eastAsia" w:ascii="宋体" w:hAnsi="宋体" w:eastAsia="宋体" w:cs="宋体"/>
                      <w:b w:val="0"/>
                      <w:bCs w:val="0"/>
                      <w:color w:val="auto"/>
                      <w:kern w:val="2"/>
                      <w:sz w:val="21"/>
                      <w:szCs w:val="21"/>
                      <w:highlight w:val="none"/>
                      <w:lang w:val="en-US" w:eastAsia="zh-CN"/>
                    </w:rPr>
                    <w:t>桶装。用于消防阻燃布涂覆工序使用。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2"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869"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2"/>
                      <w:sz w:val="21"/>
                      <w:szCs w:val="21"/>
                      <w:highlight w:val="none"/>
                      <w:lang w:val="en-US" w:eastAsia="zh-CN" w:bidi="ar-SA"/>
                    </w:rPr>
                    <w:t>铝箔</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外购，纸箱装。用于消防阻燃布涂覆工序使用。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jc w:val="center"/>
              </w:trPr>
              <w:tc>
                <w:tcPr>
                  <w:tcW w:w="602"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869"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机油</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rPr>
                  </w:pPr>
                  <w:r>
                    <w:rPr>
                      <w:rFonts w:hint="eastAsia" w:ascii="宋体" w:hAnsi="宋体" w:eastAsia="宋体" w:cs="宋体"/>
                      <w:b w:val="0"/>
                      <w:bCs w:val="0"/>
                      <w:color w:val="auto"/>
                      <w:sz w:val="21"/>
                      <w:szCs w:val="21"/>
                      <w:highlight w:val="none"/>
                      <w:lang w:val="en-US" w:eastAsia="zh-CN"/>
                    </w:rPr>
                    <w:t>0.5</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外购，随用随购不暂存。用于设备维修。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3" w:hRule="atLeast"/>
                <w:jc w:val="center"/>
              </w:trPr>
              <w:tc>
                <w:tcPr>
                  <w:tcW w:w="602"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6</w:t>
                  </w:r>
                </w:p>
              </w:tc>
              <w:tc>
                <w:tcPr>
                  <w:tcW w:w="869"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活性炭</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586"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b w:val="0"/>
                      <w:bCs w:val="0"/>
                      <w:color w:val="auto"/>
                      <w:sz w:val="21"/>
                      <w:szCs w:val="21"/>
                      <w:highlight w:val="none"/>
                      <w:lang w:val="en-US" w:eastAsia="zh-CN"/>
                    </w:rPr>
                    <w:t>1.2</w:t>
                  </w:r>
                </w:p>
              </w:tc>
              <w:tc>
                <w:tcPr>
                  <w:tcW w:w="191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kern w:val="2"/>
                      <w:sz w:val="21"/>
                      <w:szCs w:val="21"/>
                      <w:highlight w:val="none"/>
                      <w:lang w:val="en-US" w:eastAsia="zh-CN"/>
                    </w:rPr>
                    <w:t>选择碘值不低于800毫克/克的活性炭。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0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能源</w:t>
                  </w:r>
                </w:p>
              </w:tc>
              <w:tc>
                <w:tcPr>
                  <w:tcW w:w="444"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869" w:type="pct"/>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shd w:val="clear" w:color="auto" w:fill="FFFFFF"/>
                    </w:rPr>
                    <w:t>电</w:t>
                  </w:r>
                </w:p>
              </w:tc>
              <w:tc>
                <w:tcPr>
                  <w:tcW w:w="586" w:type="pct"/>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sz w:val="21"/>
                      <w:szCs w:val="21"/>
                      <w:highlight w:val="none"/>
                    </w:rPr>
                    <w:t>kW·h/a</w:t>
                  </w:r>
                </w:p>
              </w:tc>
              <w:tc>
                <w:tcPr>
                  <w:tcW w:w="586" w:type="pct"/>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rPr>
                  </w:pPr>
                  <w:r>
                    <w:rPr>
                      <w:rFonts w:hint="eastAsia" w:ascii="宋体" w:hAnsi="宋体" w:eastAsia="宋体" w:cs="宋体"/>
                      <w:color w:val="auto"/>
                      <w:sz w:val="21"/>
                      <w:szCs w:val="21"/>
                      <w:highlight w:val="none"/>
                      <w:lang w:val="en-US" w:eastAsia="zh-CN"/>
                    </w:rPr>
                    <w:t>10</w:t>
                  </w:r>
                  <w:r>
                    <w:rPr>
                      <w:rFonts w:hint="eastAsia" w:ascii="宋体" w:hAnsi="宋体" w:cs="宋体"/>
                      <w:color w:val="auto"/>
                      <w:sz w:val="21"/>
                      <w:szCs w:val="21"/>
                      <w:highlight w:val="none"/>
                      <w:lang w:val="en-US" w:eastAsia="zh-CN"/>
                    </w:rPr>
                    <w:t>万</w:t>
                  </w:r>
                </w:p>
              </w:tc>
              <w:tc>
                <w:tcPr>
                  <w:tcW w:w="1910" w:type="pct"/>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国家电网统一供电</w:t>
                  </w:r>
                </w:p>
              </w:tc>
            </w:tr>
          </w:tbl>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b/>
                <w:bCs/>
                <w:color w:val="auto"/>
                <w:szCs w:val="21"/>
                <w:highlight w:val="none"/>
              </w:rPr>
            </w:pPr>
            <w:r>
              <w:rPr>
                <w:rFonts w:hint="eastAsia" w:ascii="宋体" w:hAnsi="宋体" w:cs="宋体"/>
                <w:color w:val="auto"/>
                <w:szCs w:val="21"/>
                <w:lang w:val="en-US" w:eastAsia="zh-CN"/>
              </w:rPr>
              <w:t>注：本次扩建项目新增的</w:t>
            </w:r>
            <w:r>
              <w:rPr>
                <w:rFonts w:hint="eastAsia"/>
                <w:color w:val="auto"/>
              </w:rPr>
              <w:t>原</w:t>
            </w:r>
            <w:r>
              <w:rPr>
                <w:rFonts w:hint="eastAsia" w:ascii="宋体" w:hAnsi="宋体" w:cs="宋体"/>
                <w:color w:val="auto"/>
              </w:rPr>
              <w:t>辅材料</w:t>
            </w:r>
            <w:r>
              <w:rPr>
                <w:rFonts w:hint="eastAsia" w:ascii="宋体" w:hAnsi="宋体" w:cs="宋体"/>
                <w:color w:val="auto"/>
                <w:lang w:val="en-US" w:eastAsia="zh-CN"/>
              </w:rPr>
              <w:t>种类为</w:t>
            </w:r>
            <w:r>
              <w:rPr>
                <w:rFonts w:hint="default" w:ascii="Times New Roman" w:hAnsi="Times New Roman" w:eastAsia="宋体" w:cs="Times New Roman"/>
                <w:color w:val="auto"/>
                <w:kern w:val="2"/>
                <w:sz w:val="21"/>
                <w:szCs w:val="21"/>
                <w:highlight w:val="none"/>
                <w:lang w:val="en-US" w:eastAsia="zh-CN" w:bidi="ar-SA"/>
              </w:rPr>
              <w:t>热熔胶</w:t>
            </w:r>
            <w:r>
              <w:rPr>
                <w:rFonts w:hint="eastAsia" w:ascii="Times New Roman" w:hAnsi="Times New Roman" w:cs="Times New Roman"/>
                <w:color w:val="auto"/>
                <w:kern w:val="2"/>
                <w:sz w:val="21"/>
                <w:szCs w:val="21"/>
                <w:highlight w:val="none"/>
                <w:lang w:val="en-US" w:eastAsia="zh-CN" w:bidi="ar-SA"/>
              </w:rPr>
              <w:t>、</w:t>
            </w:r>
            <w:r>
              <w:rPr>
                <w:rFonts w:hint="eastAsia" w:cs="Times New Roman"/>
                <w:color w:val="auto"/>
                <w:kern w:val="2"/>
                <w:sz w:val="21"/>
                <w:szCs w:val="21"/>
                <w:highlight w:val="none"/>
                <w:lang w:val="en-US" w:eastAsia="zh-CN" w:bidi="ar-SA"/>
              </w:rPr>
              <w:t>铝箔。其余原辅材料与现有工程使用情况相同，故本次不再分析现有工程已使用的原辅材料理化性质。</w:t>
            </w:r>
          </w:p>
          <w:p>
            <w:pPr>
              <w:keepNext w:val="0"/>
              <w:keepLines w:val="0"/>
              <w:pageBreakBefore w:val="0"/>
              <w:tabs>
                <w:tab w:val="left" w:pos="4860"/>
              </w:tabs>
              <w:kinsoku/>
              <w:wordWrap/>
              <w:overflowPunct/>
              <w:topLinePunct w:val="0"/>
              <w:autoSpaceDE/>
              <w:autoSpaceDN/>
              <w:bidi w:val="0"/>
              <w:adjustRightInd/>
              <w:snapToGrid/>
              <w:spacing w:before="157" w:beforeLines="50" w:after="157" w:afterLines="50" w:line="360" w:lineRule="auto"/>
              <w:ind w:firstLine="422" w:firstLineChars="200"/>
              <w:jc w:val="left"/>
              <w:textAlignment w:val="auto"/>
              <w:rPr>
                <w:rFonts w:ascii="宋体" w:hAnsi="宋体" w:cs="宋体"/>
                <w:b/>
                <w:bCs/>
                <w:color w:val="auto"/>
                <w:szCs w:val="21"/>
                <w:highlight w:val="none"/>
              </w:rPr>
            </w:pPr>
            <w:r>
              <w:rPr>
                <w:rFonts w:hint="eastAsia" w:ascii="宋体" w:hAnsi="宋体" w:cs="宋体"/>
                <w:b/>
                <w:bCs/>
                <w:color w:val="auto"/>
                <w:szCs w:val="21"/>
                <w:highlight w:val="none"/>
              </w:rPr>
              <w:t>原材料特征：</w:t>
            </w:r>
          </w:p>
          <w:p>
            <w:pPr>
              <w:keepNext w:val="0"/>
              <w:keepLines w:val="0"/>
              <w:pageBreakBefore w:val="0"/>
              <w:widowControl/>
              <w:numPr>
                <w:ilvl w:val="0"/>
                <w:numId w:val="6"/>
              </w:numPr>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lang w:val="en-US" w:eastAsia="zh-CN"/>
              </w:rPr>
              <w:t>热熔胶</w:t>
            </w:r>
            <w:r>
              <w:rPr>
                <w:rFonts w:hint="eastAsia" w:ascii="宋体" w:hAnsi="宋体" w:eastAsia="宋体" w:cs="宋体"/>
                <w:color w:val="auto"/>
                <w:sz w:val="21"/>
                <w:szCs w:val="21"/>
                <w:highlight w:val="none"/>
              </w:rPr>
              <w:t>：</w:t>
            </w:r>
            <w:r>
              <w:rPr>
                <w:rFonts w:hint="eastAsia" w:ascii="宋体" w:hAnsi="宋体" w:eastAsia="宋体" w:cs="宋体"/>
                <w:i w:val="0"/>
                <w:iCs w:val="0"/>
                <w:caps w:val="0"/>
                <w:color w:val="333333"/>
                <w:spacing w:val="0"/>
                <w:sz w:val="21"/>
                <w:szCs w:val="21"/>
                <w:highlight w:val="none"/>
                <w:shd w:val="clear" w:fill="FFFFFF"/>
              </w:rPr>
              <w:t>是</w:t>
            </w:r>
            <w:r>
              <w:rPr>
                <w:rFonts w:hint="eastAsia" w:ascii="宋体" w:hAnsi="宋体" w:cs="宋体"/>
                <w:color w:val="auto"/>
                <w:kern w:val="2"/>
                <w:sz w:val="21"/>
                <w:szCs w:val="21"/>
                <w:highlight w:val="none"/>
                <w:lang w:val="en-US" w:eastAsia="zh-CN" w:bidi="ar-SA"/>
              </w:rPr>
              <w:t>一种可塑性的粘合剂，在一定温度范围内其物理状态随温度改变而改变，而化学特性不变，其无毒无味，属环保型化学产品。同时也是一种不需</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"https://baike.baidu.com/item/%E6%BA%B6%E5%89%82"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溶剂</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、不含水分100%的固体可熔性</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"https://baike.baidu.com/item/%E8%81%9A%E5%90%88%E7%89%A9"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聚合物</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w:t>
            </w:r>
          </w:p>
          <w:p>
            <w:pPr>
              <w:keepNext w:val="0"/>
              <w:keepLines w:val="0"/>
              <w:pageBreakBefore w:val="0"/>
              <w:widowControl/>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热熔胶由基本树脂、增粘剂、</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"https://baike.baidu.com/item/%E7%B2%98%E5%BA%A6"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粘度</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调节剂和抗氧剂等成分组成。</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①基本</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"https://baike.baidu.com/item/%E6%A0%91%E8%84%82"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树脂</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：是</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"https://baike.baidu.com/item/%E4%B9%99%E7%83%AF"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乙烯</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和</w:t>
            </w:r>
            <w:r>
              <w:rPr>
                <w:rFonts w:hint="eastAsia" w:ascii="宋体" w:hAnsi="宋体" w:cs="宋体"/>
                <w:color w:val="auto"/>
                <w:kern w:val="2"/>
                <w:sz w:val="21"/>
                <w:szCs w:val="21"/>
                <w:highlight w:val="none"/>
                <w:lang w:val="en-US" w:eastAsia="zh-CN" w:bidi="ar-SA"/>
              </w:rPr>
              <w:fldChar w:fldCharType="begin"/>
            </w:r>
            <w:r>
              <w:rPr>
                <w:rFonts w:hint="eastAsia" w:ascii="宋体" w:hAnsi="宋体" w:cs="宋体"/>
                <w:color w:val="auto"/>
                <w:kern w:val="2"/>
                <w:sz w:val="21"/>
                <w:szCs w:val="21"/>
                <w:highlight w:val="none"/>
                <w:lang w:val="en-US" w:eastAsia="zh-CN" w:bidi="ar-SA"/>
              </w:rPr>
              <w:instrText xml:space="preserve"> HYPERLINK "https://baike.baidu.com/item/%E9%86%8B%E9%85%B8%E4%B9%99%E7%83%AF" \t "https://baike.baidu.com/item/%E7%83%AD%E7%86%94%E8%83%B6/_blank" </w:instrText>
            </w:r>
            <w:r>
              <w:rPr>
                <w:rFonts w:hint="eastAsia" w:ascii="宋体" w:hAnsi="宋体" w:cs="宋体"/>
                <w:color w:val="auto"/>
                <w:kern w:val="2"/>
                <w:sz w:val="21"/>
                <w:szCs w:val="21"/>
                <w:highlight w:val="none"/>
                <w:lang w:val="en-US" w:eastAsia="zh-CN" w:bidi="ar-SA"/>
              </w:rPr>
              <w:fldChar w:fldCharType="separate"/>
            </w:r>
            <w:r>
              <w:rPr>
                <w:rFonts w:hint="eastAsia" w:ascii="宋体" w:hAnsi="宋体" w:cs="宋体"/>
                <w:color w:val="auto"/>
                <w:kern w:val="2"/>
                <w:sz w:val="21"/>
                <w:szCs w:val="21"/>
                <w:highlight w:val="none"/>
                <w:lang w:val="en-US" w:eastAsia="zh-CN" w:bidi="ar-SA"/>
              </w:rPr>
              <w:t>醋酸乙烯</w:t>
            </w:r>
            <w:r>
              <w:rPr>
                <w:rFonts w:hint="eastAsia" w:ascii="宋体" w:hAnsi="宋体" w:cs="宋体"/>
                <w:color w:val="auto"/>
                <w:kern w:val="2"/>
                <w:sz w:val="21"/>
                <w:szCs w:val="21"/>
                <w:highlight w:val="none"/>
                <w:lang w:val="en-US" w:eastAsia="zh-CN" w:bidi="ar-SA"/>
              </w:rPr>
              <w:fldChar w:fldCharType="end"/>
            </w:r>
            <w:r>
              <w:rPr>
                <w:rFonts w:hint="eastAsia" w:ascii="宋体" w:hAnsi="宋体" w:cs="宋体"/>
                <w:color w:val="auto"/>
                <w:kern w:val="2"/>
                <w:sz w:val="21"/>
                <w:szCs w:val="21"/>
                <w:highlight w:val="none"/>
                <w:lang w:val="en-US" w:eastAsia="zh-CN" w:bidi="ar-SA"/>
              </w:rPr>
              <w:t>在高温高压下共聚而成的，是制作热熔胶的主要成分。</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②增粘剂：是热熔胶的主要助剂之一，加入增粘剂就可以提高胶体的流动性和对被粘物的润湿性，改善粘结性能，达到所需的粘结强度。一般增粘剂有松香，改性松香（138或145），C5石油树脂，C9石油树脂，萜烯树脂等。</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③粘度调节剂：是热熔胶的主要助剂之一，其作用是增加胶体的流动性、调节凝固速度，以达到快速粘结牢固的目的，否则热熔胶粘度过大、无法或不易流动，难以渗透到书帖中去，就不能将其粘结牢固。加入软化点低的粘度调节剂，就可以达到粘结时渗透好、粘得牢的目的。一般选择石蜡，微晶蜡。合成蜡（PE或PP），佛托蜡等。</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④抗氧剂：加入适量的抗氧剂是为了防止热熔胶的过早老化。因为胶体在熔融时温度偏高会氧化分解，加入抗氧剂可以保证在高温条件下，粘结性能不发生变化。</w:t>
            </w:r>
          </w:p>
          <w:p>
            <w:pPr>
              <w:pStyle w:val="2"/>
              <w:keepNext w:val="0"/>
              <w:keepLines w:val="0"/>
              <w:pageBreakBefore w:val="0"/>
              <w:widowControl/>
              <w:kinsoku/>
              <w:wordWrap/>
              <w:overflowPunct/>
              <w:topLinePunct w:val="0"/>
              <w:autoSpaceDE/>
              <w:autoSpaceDN/>
              <w:bidi w:val="0"/>
              <w:adjustRightInd/>
              <w:snapToGrid w:val="0"/>
              <w:spacing w:before="157" w:beforeLines="50" w:after="157" w:afterLines="50" w:line="360" w:lineRule="auto"/>
              <w:ind w:left="0" w:leftChars="0" w:right="113" w:firstLine="420" w:firstLineChars="200"/>
              <w:textAlignment w:val="auto"/>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本次扩建项目新增的原辅材料</w:t>
            </w:r>
            <w:r>
              <w:rPr>
                <w:rFonts w:hint="default" w:ascii="宋体" w:hAnsi="宋体" w:eastAsia="宋体" w:cs="宋体"/>
                <w:color w:val="auto"/>
                <w:kern w:val="2"/>
                <w:sz w:val="21"/>
                <w:szCs w:val="21"/>
                <w:highlight w:val="none"/>
                <w:lang w:val="en-US" w:eastAsia="zh-CN" w:bidi="ar-SA"/>
              </w:rPr>
              <w:t>热熔胶</w:t>
            </w:r>
            <w:r>
              <w:rPr>
                <w:rFonts w:hint="eastAsia" w:ascii="宋体" w:hAnsi="宋体" w:eastAsia="宋体" w:cs="宋体"/>
                <w:color w:val="auto"/>
                <w:kern w:val="2"/>
                <w:sz w:val="21"/>
                <w:szCs w:val="21"/>
                <w:highlight w:val="none"/>
                <w:lang w:val="en-US" w:eastAsia="zh-CN" w:bidi="ar-SA"/>
              </w:rPr>
              <w:t>为桶装半固体状态，生产运行时</w:t>
            </w:r>
            <w:r>
              <w:rPr>
                <w:rFonts w:hint="default" w:ascii="宋体" w:hAnsi="宋体" w:eastAsia="宋体" w:cs="宋体"/>
                <w:color w:val="auto"/>
                <w:kern w:val="2"/>
                <w:sz w:val="21"/>
                <w:szCs w:val="21"/>
                <w:highlight w:val="none"/>
                <w:lang w:val="en-US" w:eastAsia="zh-CN" w:bidi="ar-SA"/>
              </w:rPr>
              <w:t>热熔胶</w:t>
            </w:r>
            <w:r>
              <w:rPr>
                <w:rFonts w:hint="eastAsia" w:ascii="宋体" w:hAnsi="宋体" w:eastAsia="宋体" w:cs="宋体"/>
                <w:color w:val="auto"/>
                <w:kern w:val="2"/>
                <w:sz w:val="21"/>
                <w:szCs w:val="21"/>
                <w:highlight w:val="none"/>
                <w:lang w:val="en-US" w:eastAsia="zh-CN" w:bidi="ar-SA"/>
              </w:rPr>
              <w:t>使用温度控制在50-70℃，综上分析热熔胶无废气产生。</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kern w:val="2"/>
                <w:sz w:val="21"/>
                <w:szCs w:val="21"/>
                <w:lang w:val="en-US" w:eastAsia="zh-CN" w:bidi="ar-SA"/>
              </w:rPr>
            </w:pPr>
            <w:r>
              <w:rPr>
                <w:rFonts w:hint="eastAsia" w:ascii="宋体" w:hAnsi="宋体" w:cs="宋体"/>
                <w:color w:val="auto"/>
                <w:kern w:val="2"/>
                <w:sz w:val="21"/>
                <w:szCs w:val="21"/>
                <w:highlight w:val="none"/>
                <w:lang w:val="en-US" w:eastAsia="zh-CN" w:bidi="ar-SA"/>
              </w:rPr>
              <w:t>（2）铝箔：一种用金属铝直接压延成薄片的烫印材料，其烫印效果与纯银箔烫印的效果相似，故又称假银箔。由于铝的质地柔软、延展性好，具有银白色的光泽，如果将压延后的薄片，用硅酸钠等物质裱在胶版纸上制成铝箔片，还可进行印刷。铝箔具有薄而轻、比强度高、优良的银白色光泽、高热导率和电导率、高防潮性、无味、无</w:t>
            </w:r>
            <w:r>
              <w:rPr>
                <w:rFonts w:hint="eastAsia" w:ascii="宋体" w:hAnsi="宋体" w:eastAsia="宋体" w:cs="宋体"/>
                <w:color w:val="auto"/>
                <w:kern w:val="2"/>
                <w:sz w:val="21"/>
                <w:szCs w:val="21"/>
                <w:lang w:val="en-US" w:eastAsia="zh-CN" w:bidi="ar-SA"/>
              </w:rPr>
              <w:t>毒、保香性好、遮光性和隔热性、良好的抗腐蚀性。</w:t>
            </w:r>
          </w:p>
          <w:p>
            <w:pPr>
              <w:spacing w:line="303" w:lineRule="exact"/>
              <w:ind w:firstLine="470" w:firstLineChars="200"/>
              <w:rPr>
                <w:rFonts w:hint="eastAsia" w:ascii="宋体" w:hAnsi="宋体" w:eastAsia="宋体" w:cs="宋体"/>
                <w:b/>
                <w:bCs/>
                <w:color w:val="auto"/>
                <w:sz w:val="23"/>
                <w:szCs w:val="23"/>
                <w:lang w:val="en-US" w:eastAsia="zh-CN"/>
              </w:rPr>
            </w:pPr>
            <w:r>
              <w:rPr>
                <w:rFonts w:hint="eastAsia" w:ascii="宋体" w:hAnsi="宋体" w:eastAsia="宋体" w:cs="宋体"/>
                <w:b/>
                <w:bCs/>
                <w:color w:val="auto"/>
                <w:spacing w:val="2"/>
                <w:position w:val="1"/>
                <w:sz w:val="23"/>
                <w:szCs w:val="23"/>
                <w:lang w:val="en-US" w:eastAsia="zh-CN"/>
              </w:rPr>
              <w:t>14、本次扩建项目物料平衡</w:t>
            </w:r>
          </w:p>
          <w:p>
            <w:pPr>
              <w:keepNext w:val="0"/>
              <w:keepLines w:val="0"/>
              <w:pageBreakBefore w:val="0"/>
              <w:widowControl/>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color w:val="auto"/>
                <w:kern w:val="2"/>
                <w:sz w:val="21"/>
                <w:szCs w:val="21"/>
                <w:highlight w:val="none"/>
                <w:lang w:val="en-US" w:eastAsia="zh-CN" w:bidi="ar-SA"/>
              </w:rPr>
            </w:pPr>
            <w:r>
              <w:rPr>
                <w:rFonts w:hint="eastAsia" w:ascii="宋体" w:hAnsi="宋体" w:cs="宋体"/>
                <w:color w:val="auto"/>
                <w:kern w:val="2"/>
                <w:sz w:val="21"/>
                <w:szCs w:val="21"/>
                <w:highlight w:val="none"/>
                <w:lang w:val="en-US" w:eastAsia="zh-CN" w:bidi="ar-SA"/>
              </w:rPr>
              <w:t>本次扩建项目非甲烷总烃产排情况，见下图。</w:t>
            </w:r>
          </w:p>
          <w:p>
            <w:pPr>
              <w:pStyle w:val="27"/>
              <w:rPr>
                <w:rFonts w:hint="eastAsia" w:ascii="宋体" w:hAnsi="宋体" w:cs="宋体"/>
                <w:color w:val="auto"/>
                <w:kern w:val="2"/>
                <w:sz w:val="21"/>
                <w:szCs w:val="21"/>
                <w:highlight w:val="none"/>
                <w:lang w:val="en-US" w:eastAsia="zh-CN" w:bidi="ar-SA"/>
              </w:rPr>
            </w:pPr>
            <w:r>
              <w:rPr>
                <w:color w:val="auto"/>
                <w:sz w:val="24"/>
              </w:rPr>
              <mc:AlternateContent>
                <mc:Choice Requires="wpg">
                  <w:drawing>
                    <wp:anchor distT="0" distB="0" distL="114300" distR="114300" simplePos="0" relativeHeight="251669504" behindDoc="0" locked="0" layoutInCell="1" allowOverlap="1">
                      <wp:simplePos x="0" y="0"/>
                      <wp:positionH relativeFrom="column">
                        <wp:posOffset>125095</wp:posOffset>
                      </wp:positionH>
                      <wp:positionV relativeFrom="paragraph">
                        <wp:posOffset>233045</wp:posOffset>
                      </wp:positionV>
                      <wp:extent cx="4876165" cy="2886710"/>
                      <wp:effectExtent l="5080" t="4445" r="14605" b="23495"/>
                      <wp:wrapNone/>
                      <wp:docPr id="117" name="组合 117"/>
                      <wp:cNvGraphicFramePr/>
                      <a:graphic xmlns:a="http://schemas.openxmlformats.org/drawingml/2006/main">
                        <a:graphicData uri="http://schemas.microsoft.com/office/word/2010/wordprocessingGroup">
                          <wpg:wgp>
                            <wpg:cNvGrpSpPr/>
                            <wpg:grpSpPr>
                              <a:xfrm>
                                <a:off x="0" y="0"/>
                                <a:ext cx="4876165" cy="2886710"/>
                                <a:chOff x="10365" y="501955"/>
                                <a:chExt cx="7679" cy="4546"/>
                              </a:xfrm>
                            </wpg:grpSpPr>
                            <wps:wsp>
                              <wps:cNvPr id="100" name="文本框 100"/>
                              <wps:cNvSpPr txBox="1"/>
                              <wps:spPr>
                                <a:xfrm>
                                  <a:off x="10365" y="503170"/>
                                  <a:ext cx="720" cy="1831"/>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使用量1200t/a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1" name="直接箭头连接符 101"/>
                              <wps:cNvCnPr>
                                <a:stCxn id="100" idx="3"/>
                                <a:endCxn id="102" idx="1"/>
                              </wps:cNvCnPr>
                              <wps:spPr>
                                <a:xfrm>
                                  <a:off x="11085" y="504086"/>
                                  <a:ext cx="1095" cy="8"/>
                                </a:xfrm>
                                <a:prstGeom prst="straightConnector1">
                                  <a:avLst/>
                                </a:prstGeom>
                                <a:ln>
                                  <a:headEnd type="none"/>
                                  <a:tailEnd type="triangle" w="med" len="med"/>
                                </a:ln>
                              </wps:spPr>
                              <wps:style>
                                <a:lnRef idx="1">
                                  <a:schemeClr val="dk1"/>
                                </a:lnRef>
                                <a:fillRef idx="0">
                                  <a:schemeClr val="dk1"/>
                                </a:fillRef>
                                <a:effectRef idx="0">
                                  <a:schemeClr val="dk1"/>
                                </a:effectRef>
                                <a:fontRef idx="minor">
                                  <a:schemeClr val="tx1"/>
                                </a:fontRef>
                              </wps:style>
                              <wps:bodyPr/>
                            </wps:wsp>
                            <wps:wsp>
                              <wps:cNvPr id="102" name="文本框 102"/>
                              <wps:cNvSpPr txBox="1"/>
                              <wps:spPr>
                                <a:xfrm>
                                  <a:off x="12180" y="503185"/>
                                  <a:ext cx="1037" cy="181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中产生非甲烷总烃2.67t/a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3" name="文本框 103"/>
                              <wps:cNvSpPr txBox="1"/>
                              <wps:spPr>
                                <a:xfrm>
                                  <a:off x="11010" y="503320"/>
                                  <a:ext cx="1200" cy="693"/>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产生率为2g/L</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4" name="直接箭头连接符 104"/>
                              <wps:cNvCnPr/>
                              <wps:spPr>
                                <a:xfrm flipV="1">
                                  <a:off x="12669" y="502668"/>
                                  <a:ext cx="6" cy="517"/>
                                </a:xfrm>
                                <a:prstGeom prst="straightConnector1">
                                  <a:avLst/>
                                </a:prstGeom>
                                <a:ln>
                                  <a:headEnd type="none"/>
                                  <a:tailEnd type="triangle" w="med" len="med"/>
                                </a:ln>
                              </wps:spPr>
                              <wps:style>
                                <a:lnRef idx="1">
                                  <a:schemeClr val="dk1"/>
                                </a:lnRef>
                                <a:fillRef idx="0">
                                  <a:schemeClr val="dk1"/>
                                </a:fillRef>
                                <a:effectRef idx="0">
                                  <a:schemeClr val="dk1"/>
                                </a:effectRef>
                                <a:fontRef idx="minor">
                                  <a:schemeClr val="tx1"/>
                                </a:fontRef>
                              </wps:style>
                              <wps:bodyPr/>
                            </wps:wsp>
                            <wps:wsp>
                              <wps:cNvPr id="105" name="文本框 105"/>
                              <wps:cNvSpPr txBox="1"/>
                              <wps:spPr>
                                <a:xfrm>
                                  <a:off x="11925" y="501955"/>
                                  <a:ext cx="1545" cy="72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无组织排放量0.267t/a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6" name="直接箭头连接符 106"/>
                              <wps:cNvCnPr>
                                <a:stCxn id="102" idx="3"/>
                                <a:endCxn id="108" idx="1"/>
                              </wps:cNvCnPr>
                              <wps:spPr>
                                <a:xfrm flipV="1">
                                  <a:off x="13217" y="504086"/>
                                  <a:ext cx="1183" cy="8"/>
                                </a:xfrm>
                                <a:prstGeom prst="straightConnector1">
                                  <a:avLst/>
                                </a:prstGeom>
                                <a:ln>
                                  <a:headEnd type="none"/>
                                  <a:tailEnd type="triangle" w="med" len="med"/>
                                </a:ln>
                              </wps:spPr>
                              <wps:style>
                                <a:lnRef idx="1">
                                  <a:schemeClr val="dk1"/>
                                </a:lnRef>
                                <a:fillRef idx="0">
                                  <a:schemeClr val="dk1"/>
                                </a:fillRef>
                                <a:effectRef idx="0">
                                  <a:schemeClr val="dk1"/>
                                </a:effectRef>
                                <a:fontRef idx="minor">
                                  <a:schemeClr val="tx1"/>
                                </a:fontRef>
                              </wps:style>
                              <wps:bodyPr/>
                            </wps:wsp>
                            <wps:wsp>
                              <wps:cNvPr id="107" name="文本框 107"/>
                              <wps:cNvSpPr txBox="1"/>
                              <wps:spPr>
                                <a:xfrm>
                                  <a:off x="13260" y="503109"/>
                                  <a:ext cx="1140" cy="919"/>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集气罩收集效率90%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8" name="文本框 108"/>
                              <wps:cNvSpPr txBox="1"/>
                              <wps:spPr>
                                <a:xfrm>
                                  <a:off x="14400" y="503170"/>
                                  <a:ext cx="1157" cy="183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定型烘干工序非甲烷总烃有组织收集量2.403t/a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09" name="直接箭头连接符 109"/>
                              <wps:cNvCnPr>
                                <a:stCxn id="108" idx="3"/>
                                <a:endCxn id="113" idx="1"/>
                              </wps:cNvCnPr>
                              <wps:spPr>
                                <a:xfrm flipV="1">
                                  <a:off x="15557" y="504079"/>
                                  <a:ext cx="1213" cy="7"/>
                                </a:xfrm>
                                <a:prstGeom prst="straightConnector1">
                                  <a:avLst/>
                                </a:prstGeom>
                                <a:ln>
                                  <a:headEnd type="none"/>
                                  <a:tailEnd type="triangle" w="med" len="med"/>
                                </a:ln>
                              </wps:spPr>
                              <wps:style>
                                <a:lnRef idx="1">
                                  <a:schemeClr val="dk1"/>
                                </a:lnRef>
                                <a:fillRef idx="0">
                                  <a:schemeClr val="dk1"/>
                                </a:fillRef>
                                <a:effectRef idx="0">
                                  <a:schemeClr val="dk1"/>
                                </a:effectRef>
                                <a:fontRef idx="minor">
                                  <a:schemeClr val="tx1"/>
                                </a:fontRef>
                              </wps:style>
                              <wps:bodyPr/>
                            </wps:wsp>
                            <wps:wsp>
                              <wps:cNvPr id="110" name="文本框 110"/>
                              <wps:cNvSpPr txBox="1"/>
                              <wps:spPr>
                                <a:xfrm>
                                  <a:off x="15585" y="503139"/>
                                  <a:ext cx="1140" cy="919"/>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治理设施处理效率80%</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1" name="直接箭头连接符 111"/>
                              <wps:cNvCnPr/>
                              <wps:spPr>
                                <a:xfrm flipV="1">
                                  <a:off x="16179" y="502698"/>
                                  <a:ext cx="6" cy="517"/>
                                </a:xfrm>
                                <a:prstGeom prst="straightConnector1">
                                  <a:avLst/>
                                </a:prstGeom>
                                <a:ln>
                                  <a:headEnd type="none"/>
                                  <a:tailEnd type="triangle" w="med" len="med"/>
                                </a:ln>
                              </wps:spPr>
                              <wps:style>
                                <a:lnRef idx="1">
                                  <a:schemeClr val="dk1"/>
                                </a:lnRef>
                                <a:fillRef idx="0">
                                  <a:schemeClr val="dk1"/>
                                </a:fillRef>
                                <a:effectRef idx="0">
                                  <a:schemeClr val="dk1"/>
                                </a:effectRef>
                                <a:fontRef idx="minor">
                                  <a:schemeClr val="tx1"/>
                                </a:fontRef>
                              </wps:style>
                              <wps:bodyPr/>
                            </wps:wsp>
                            <wps:wsp>
                              <wps:cNvPr id="112" name="文本框 112"/>
                              <wps:cNvSpPr txBox="1"/>
                              <wps:spPr>
                                <a:xfrm>
                                  <a:off x="15465" y="501970"/>
                                  <a:ext cx="1545" cy="722"/>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进入活性炭量1.9224t/a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3" name="文本框 113"/>
                              <wps:cNvSpPr txBox="1"/>
                              <wps:spPr>
                                <a:xfrm>
                                  <a:off x="16770" y="503185"/>
                                  <a:ext cx="1274" cy="1787"/>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定型烘干工序非甲烷总烃有组织排放量0.4806t/a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5" name="文本框 115"/>
                              <wps:cNvSpPr txBox="1"/>
                              <wps:spPr>
                                <a:xfrm>
                                  <a:off x="12225" y="505525"/>
                                  <a:ext cx="1604" cy="976"/>
                                </a:xfrm>
                                <a:prstGeom prst="rect">
                                  <a:avLst/>
                                </a:prstGeom>
                                <a:solidFill>
                                  <a:schemeClr val="lt1"/>
                                </a:solidFill>
                                <a:ln w="6350">
                                  <a:solidFill>
                                    <a:prstClr val="black"/>
                                  </a:solidFill>
                                </a:ln>
                              </wps:spPr>
                              <wps:style>
                                <a:lnRef idx="0">
                                  <a:schemeClr val="accent1"/>
                                </a:lnRef>
                                <a:fillRef idx="0">
                                  <a:schemeClr val="accent1"/>
                                </a:fillRef>
                                <a:effectRef idx="0">
                                  <a:schemeClr val="accent1"/>
                                </a:effectRef>
                                <a:fontRef idx="minor">
                                  <a:schemeClr val="dk1"/>
                                </a:fontRef>
                              </wps:style>
                              <wps:txb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涂覆至产品中用量1197.33t/a</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16" name="肘形连接符 116"/>
                              <wps:cNvCnPr>
                                <a:stCxn id="100" idx="2"/>
                                <a:endCxn id="115" idx="1"/>
                              </wps:cNvCnPr>
                              <wps:spPr>
                                <a:xfrm rot="5400000" flipV="1">
                                  <a:off x="10969" y="504757"/>
                                  <a:ext cx="1012" cy="1500"/>
                                </a:xfrm>
                                <a:prstGeom prst="bentConnector2">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id="_x0000_s1026" o:spid="_x0000_s1026" o:spt="203" style="position:absolute;left:0pt;margin-left:9.85pt;margin-top:18.35pt;height:227.3pt;width:383.95pt;z-index:251669504;mso-width-relative:page;mso-height-relative:page;" coordorigin="10365,501955" coordsize="7679,4546" o:gfxdata="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">
                      <o:lock v:ext="edit" aspectratio="f"/>
                      <v:shape id="_x0000_s1026" o:spid="_x0000_s1026" o:spt="202" type="#_x0000_t202" style="position:absolute;left:10365;top:503170;height:1831;width:720;" fillcolor="#FFFFFF [3201]" filled="t" stroked="t" coordsize="21600,21600" o:gfxdata="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KQWNr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使用量1200t/a</w:t>
                              </w:r>
                            </w:p>
                          </w:txbxContent>
                        </v:textbox>
                      </v:shape>
                      <v:shape id="_x0000_s1026" o:spid="_x0000_s1026" o:spt="32" type="#_x0000_t32" style="position:absolute;left:11085;top:504086;height:8;width:1095;" filled="f" stroked="t" coordsize="21600,21600" o:gfxdata="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UwbJS8AAAA&#10;3AAAAA8AAAAAAAAAAQAgAAAAIgAAAGRycy9kb3ducmV2LnhtbFBLAQIUABQAAAAIAIdO4kAzLwWe&#10;OwAAADkAAAAQAAAAAAAAAAEAIAAAAAsBAABkcnMvc2hhcGV4bWwueG1sUEsFBgAAAAAGAAYAWwEA&#10;ALUDAAAAAA==&#10;">
                        <v:fill on="f" focussize="0,0"/>
                        <v:stroke color="#000000 [3200]" joinstyle="round" endarrow="block"/>
                        <v:imagedata o:title=""/>
                        <o:lock v:ext="edit" aspectratio="f"/>
                      </v:shape>
                      <v:shape id="_x0000_s1026" o:spid="_x0000_s1026" o:spt="202" type="#_x0000_t202" style="position:absolute;left:12180;top:503185;height:1817;width:1037;" fillcolor="#FFFFFF [3201]" filled="t" stroked="t" coordsize="21600,21600" o:gfxdata="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7zot2rgAAADcAAAA&#10;DwAAAAAAAAABACAAAAAiAAAAZHJzL2Rvd25yZXYueG1sUEsBAhQAFAAAAAgAh07iQDMvBZ47AAAA&#10;OQAAABAAAAAAAAAAAQAgAAAABwEAAGRycy9zaGFwZXhtbC54bWxQSwUGAAAAAAYABgBbAQAAsQMA&#10;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中产生非甲烷总烃2.67t/a</w:t>
                              </w:r>
                            </w:p>
                          </w:txbxContent>
                        </v:textbox>
                      </v:shape>
                      <v:shape id="_x0000_s1026" o:spid="_x0000_s1026" o:spt="202" type="#_x0000_t202" style="position:absolute;left:11010;top:503320;height:693;width:1200;" filled="f" stroked="f" coordsize="21600,21600" o:gfxdata="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xiT+b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产生率为2g/L</w:t>
                              </w:r>
                            </w:p>
                          </w:txbxContent>
                        </v:textbox>
                      </v:shape>
                      <v:shape id="_x0000_s1026" o:spid="_x0000_s1026" o:spt="32" type="#_x0000_t32" style="position:absolute;left:12669;top:502668;flip:y;height:517;width:6;" filled="f" stroked="t" coordsize="21600,21600" o:gfxdata="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lFA/u8AAAA&#10;3AAAAA8AAAAAAAAAAQAgAAAAIgAAAGRycy9kb3ducmV2LnhtbFBLAQIUABQAAAAIAIdO4kAzLwWe&#10;OwAAADkAAAAQAAAAAAAAAAEAIAAAAAsBAABkcnMvc2hhcGV4bWwueG1sUEsFBgAAAAAGAAYAWwEA&#10;ALUDAAAAAA==&#10;">
                        <v:fill on="f" focussize="0,0"/>
                        <v:stroke color="#000000 [3200]" joinstyle="round" endarrow="block"/>
                        <v:imagedata o:title=""/>
                        <o:lock v:ext="edit" aspectratio="f"/>
                      </v:shape>
                      <v:shape id="_x0000_s1026" o:spid="_x0000_s1026" o:spt="202" type="#_x0000_t202" style="position:absolute;left:11925;top:501955;height:722;width:1545;" fillcolor="#FFFFFF [3201]" filled="t" stroked="t" coordsize="21600,21600" o:gfxdata="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g07WutwAAANwAAAAP&#10;AAAAAAAAAAEAIAAAACIAAABkcnMvZG93bnJldi54bWxQSwECFAAUAAAACACHTuJAMy8FnjsAAAA5&#10;AAAAEAAAAAAAAAABACAAAAAGAQAAZHJzL3NoYXBleG1sLnhtbFBLBQYAAAAABgAGAFsBAACwAwAA&#10;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无组织排放量0.267t/a</w:t>
                              </w:r>
                            </w:p>
                          </w:txbxContent>
                        </v:textbox>
                      </v:shape>
                      <v:shape id="_x0000_s1026" o:spid="_x0000_s1026" o:spt="32" type="#_x0000_t32" style="position:absolute;left:13217;top:504086;flip:y;height:8;width:1183;" filled="f" stroked="t" coordsize="21600,21600" o:gfxdata="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Bts4F7sAAADc&#10;AAAADwAAAAAAAAABACAAAAAiAAAAZHJzL2Rvd25yZXYueG1sUEsBAhQAFAAAAAgAh07iQDMvBZ47&#10;AAAAOQAAABAAAAAAAAAAAQAgAAAACgEAAGRycy9zaGFwZXhtbC54bWxQSwUGAAAAAAYABgBbAQAA&#10;tAMAAAAA&#10;">
                        <v:fill on="f" focussize="0,0"/>
                        <v:stroke color="#000000 [3200]" joinstyle="round" endarrow="block"/>
                        <v:imagedata o:title=""/>
                        <o:lock v:ext="edit" aspectratio="f"/>
                      </v:shape>
                      <v:shape id="_x0000_s1026" o:spid="_x0000_s1026" o:spt="202" type="#_x0000_t202" style="position:absolute;left:13260;top:503109;height:919;width:1140;" filled="f" stroked="f" coordsize="21600,21600" o:gfxdata="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COV+r4A&#10;AADc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集气罩收集效率90%</w:t>
                              </w:r>
                            </w:p>
                          </w:txbxContent>
                        </v:textbox>
                      </v:shape>
                      <v:shape id="_x0000_s1026" o:spid="_x0000_s1026" o:spt="202" type="#_x0000_t202" style="position:absolute;left:14400;top:503170;height:1832;width:1157;" fillcolor="#FFFFFF [3201]" filled="t" stroked="t" coordsize="21600,21600" o:gfxdata="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jtIaMLsAAADc&#10;AAAADwAAAAAAAAABACAAAAAiAAAAZHJzL2Rvd25yZXYueG1sUEsBAhQAFAAAAAgAh07iQDMvBZ47&#10;AAAAOQAAABAAAAAAAAAAAQAgAAAACgEAAGRycy9zaGFwZXhtbC54bWxQSwUGAAAAAAYABgBbAQAA&#10;tAM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定型烘干工序非甲烷总烃有组织收集量2.403t/a</w:t>
                              </w:r>
                            </w:p>
                          </w:txbxContent>
                        </v:textbox>
                      </v:shape>
                      <v:shape id="_x0000_s1026" o:spid="_x0000_s1026" o:spt="32" type="#_x0000_t32" style="position:absolute;left:15557;top:504079;flip:y;height:7;width:1213;" filled="f" stroked="t" coordsize="21600,21600" o:gfxdata="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dErGW8AAAA&#10;3AAAAA8AAAAAAAAAAQAgAAAAIgAAAGRycy9kb3ducmV2LnhtbFBLAQIUABQAAAAIAIdO4kAzLwWe&#10;OwAAADkAAAAQAAAAAAAAAAEAIAAAAAsBAABkcnMvc2hhcGV4bWwueG1sUEsFBgAAAAAGAAYAWwEA&#10;ALUDAAAAAA==&#10;">
                        <v:fill on="f" focussize="0,0"/>
                        <v:stroke color="#000000 [3200]" joinstyle="round" endarrow="block"/>
                        <v:imagedata o:title=""/>
                        <o:lock v:ext="edit" aspectratio="f"/>
                      </v:shape>
                      <v:shape id="_x0000_s1026" o:spid="_x0000_s1026" o:spt="202" type="#_x0000_t202" style="position:absolute;left:15585;top:503139;height:919;width:1140;" filled="f" stroked="f" coordsize="21600,21600" o:gfxdata="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AqE5tT&#10;wAAAANwAAAAPAAAAAAAAAAEAIAAAACIAAABkcnMvZG93bnJldi54bWxQSwECFAAUAAAACACHTuJA&#10;My8FnjsAAAA5AAAAEAAAAAAAAAABACAAAAAPAQAAZHJzL3NoYXBleG1sLnhtbFBLBQYAAAAABgAG&#10;AFsBAAC5AwAAAAA=&#10;">
                        <v:fill on="f" focussize="0,0"/>
                        <v:stroke on="f" weight="0.5pt"/>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治理设施处理效率80%</w:t>
                              </w:r>
                            </w:p>
                          </w:txbxContent>
                        </v:textbox>
                      </v:shape>
                      <v:shape id="_x0000_s1026" o:spid="_x0000_s1026" o:spt="32" type="#_x0000_t32" style="position:absolute;left:16179;top:502698;flip:y;height:517;width:6;" filled="f" stroked="t" coordsize="21600,21600" o:gfxdata="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Os2vrsAAADc&#10;AAAADwAAAAAAAAABACAAAAAiAAAAZHJzL2Rvd25yZXYueG1sUEsBAhQAFAAAAAgAh07iQDMvBZ47&#10;AAAAOQAAABAAAAAAAAAAAQAgAAAACgEAAGRycy9zaGFwZXhtbC54bWxQSwUGAAAAAAYABgBbAQAA&#10;tAMAAAAA&#10;">
                        <v:fill on="f" focussize="0,0"/>
                        <v:stroke color="#000000 [3200]" joinstyle="round" endarrow="block"/>
                        <v:imagedata o:title=""/>
                        <o:lock v:ext="edit" aspectratio="f"/>
                      </v:shape>
                      <v:shape id="_x0000_s1026" o:spid="_x0000_s1026" o:spt="202" type="#_x0000_t202" style="position:absolute;left:15465;top:501970;height:722;width:1545;" fillcolor="#FFFFFF [3201]" filled="t" stroked="t" coordsize="21600,21600" o:gfxdata="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auO7B7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进入活性炭量1.9224t/a</w:t>
                              </w:r>
                            </w:p>
                          </w:txbxContent>
                        </v:textbox>
                      </v:shape>
                      <v:shape id="_x0000_s1026" o:spid="_x0000_s1026" o:spt="202" type="#_x0000_t202" style="position:absolute;left:16770;top:503185;height:1787;width:1274;" fillcolor="#FFFFFF [3201]" filled="t" stroked="t" coordsize="21600,21600" o:gfxdata="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Ba8enL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cs="宋体"/>
                                  <w:color w:val="auto"/>
                                  <w:sz w:val="21"/>
                                  <w:szCs w:val="21"/>
                                  <w:highlight w:val="none"/>
                                  <w:lang w:val="en-US" w:eastAsia="zh-CN"/>
                                </w:rPr>
                                <w:t>定型烘干工序非甲烷总烃有组织排放量0.4806t/a</w:t>
                              </w:r>
                            </w:p>
                          </w:txbxContent>
                        </v:textbox>
                      </v:shape>
                      <v:shape id="_x0000_s1026" o:spid="_x0000_s1026" o:spt="202" type="#_x0000_t202" style="position:absolute;left:12225;top:505525;height:976;width:1604;" fillcolor="#FFFFFF [3201]" filled="t" stroked="t" coordsize="21600,21600" o:gfxdata="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5Qojc7UAAADcAAAADwAA&#10;AAAAAAABACAAAAAiAAAAZHJzL2Rvd25yZXYueG1sUEsBAhQAFAAAAAgAh07iQDMvBZ47AAAAOQAA&#10;ABAAAAAAAAAAAQAgAAAABAEAAGRycy9zaGFwZXhtbC54bWxQSwUGAAAAAAYABgBbAQAArgMAAAAA&#10;">
                        <v:fill on="t" focussize="0,0"/>
                        <v:stroke weight="0.5pt" color="#000000 [3204]" joinstyle="round"/>
                        <v:imagedata o:title=""/>
                        <o:lock v:ext="edit" aspectratio="f"/>
                        <v:textbox>
                          <w:txbxContent>
                            <w:p>
                              <w:pPr>
                                <w:keepNext w:val="0"/>
                                <w:keepLines w:val="0"/>
                                <w:pageBreakBefore w:val="0"/>
                                <w:widowControl w:val="0"/>
                                <w:kinsoku/>
                                <w:wordWrap/>
                                <w:overflowPunct/>
                                <w:topLinePunct w:val="0"/>
                                <w:autoSpaceDE/>
                                <w:autoSpaceDN/>
                                <w:bidi w:val="0"/>
                                <w:adjustRightInd/>
                                <w:snapToGrid/>
                                <w:jc w:val="center"/>
                                <w:textAlignment w:val="auto"/>
                                <w:rPr>
                                  <w:rFonts w:hint="default"/>
                                  <w:lang w:val="en-US"/>
                                </w:rPr>
                              </w:pPr>
                              <w:r>
                                <w:rPr>
                                  <w:rFonts w:hint="eastAsia" w:ascii="宋体" w:hAnsi="宋体" w:eastAsia="宋体" w:cs="宋体"/>
                                  <w:color w:val="auto"/>
                                  <w:sz w:val="21"/>
                                  <w:szCs w:val="21"/>
                                  <w:highlight w:val="none"/>
                                  <w:lang w:val="en-US" w:eastAsia="zh-CN"/>
                                </w:rPr>
                                <w:t>丙烯酸乳液</w:t>
                              </w:r>
                              <w:r>
                                <w:rPr>
                                  <w:rFonts w:hint="eastAsia" w:ascii="宋体" w:hAnsi="宋体" w:cs="宋体"/>
                                  <w:color w:val="auto"/>
                                  <w:sz w:val="21"/>
                                  <w:szCs w:val="21"/>
                                  <w:highlight w:val="none"/>
                                  <w:lang w:val="en-US" w:eastAsia="zh-CN"/>
                                </w:rPr>
                                <w:t>涂覆至产品中用量1197.33t/a</w:t>
                              </w:r>
                            </w:p>
                          </w:txbxContent>
                        </v:textbox>
                      </v:shape>
                      <v:shape id="_x0000_s1026" o:spid="_x0000_s1026" o:spt="33" type="#_x0000_t33" style="position:absolute;left:10969;top:504757;flip:y;height:1500;width:1012;rotation:-5898240f;" filled="f" stroked="t" coordsize="21600,21600" o:gfxdata="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x2WHy8AAAA&#10;3AAAAA8AAAAAAAAAAQAgAAAAIgAAAGRycy9kb3ducmV2LnhtbFBLAQIUABQAAAAIAIdO4kAzLwWe&#10;OwAAADkAAAAQAAAAAAAAAAEAIAAAAAsBAABkcnMvc2hhcGV4bWwueG1sUEsFBgAAAAAGAAYAWwEA&#10;ALUDAAAAAA==&#10;">
                        <v:fill on="f" focussize="0,0"/>
                        <v:stroke color="#000000 [3200]" joinstyle="round" endarrow="block"/>
                        <v:imagedata o:title=""/>
                        <o:lock v:ext="edit" aspectratio="f"/>
                      </v:shape>
                    </v:group>
                  </w:pict>
                </mc:Fallback>
              </mc:AlternateContent>
            </w:r>
          </w:p>
          <w:p>
            <w:pPr>
              <w:pStyle w:val="2"/>
              <w:rPr>
                <w:rFonts w:hint="eastAsia" w:ascii="宋体" w:hAnsi="宋体" w:cs="宋体"/>
                <w:color w:val="auto"/>
                <w:kern w:val="2"/>
                <w:sz w:val="21"/>
                <w:szCs w:val="21"/>
                <w:highlight w:val="none"/>
                <w:lang w:val="en-US" w:eastAsia="zh-CN" w:bidi="ar-SA"/>
              </w:rPr>
            </w:pPr>
          </w:p>
          <w:p>
            <w:pPr>
              <w:rPr>
                <w:rFonts w:hint="eastAsia" w:ascii="宋体" w:hAnsi="宋体" w:cs="宋体"/>
                <w:color w:val="FF0000"/>
                <w:kern w:val="2"/>
                <w:sz w:val="21"/>
                <w:szCs w:val="21"/>
                <w:highlight w:val="none"/>
                <w:lang w:val="en-US" w:eastAsia="zh-CN" w:bidi="ar-SA"/>
              </w:rPr>
            </w:pPr>
          </w:p>
          <w:p>
            <w:pPr>
              <w:pStyle w:val="27"/>
              <w:rPr>
                <w:rFonts w:hint="eastAsia" w:ascii="宋体" w:hAnsi="宋体" w:cs="宋体"/>
                <w:color w:val="FF0000"/>
                <w:kern w:val="2"/>
                <w:sz w:val="21"/>
                <w:szCs w:val="21"/>
                <w:highlight w:val="none"/>
                <w:lang w:val="en-US" w:eastAsia="zh-CN" w:bidi="ar-SA"/>
              </w:rPr>
            </w:pPr>
          </w:p>
          <w:p>
            <w:pPr>
              <w:pStyle w:val="2"/>
              <w:rPr>
                <w:rFonts w:hint="eastAsia"/>
                <w:color w:val="FF0000"/>
                <w:lang w:val="en-US" w:eastAsia="zh-CN"/>
              </w:rPr>
            </w:pPr>
          </w:p>
          <w:p>
            <w:pPr>
              <w:rPr>
                <w:rFonts w:hint="eastAsia"/>
                <w:color w:val="FF0000"/>
                <w:lang w:val="en-US" w:eastAsia="zh-CN"/>
              </w:rPr>
            </w:pPr>
          </w:p>
          <w:p>
            <w:pPr>
              <w:pStyle w:val="27"/>
              <w:rPr>
                <w:rFonts w:hint="eastAsia"/>
                <w:color w:val="FF0000"/>
                <w:lang w:val="en-US" w:eastAsia="zh-CN"/>
              </w:rPr>
            </w:pPr>
          </w:p>
          <w:p>
            <w:pPr>
              <w:pStyle w:val="2"/>
              <w:rPr>
                <w:rFonts w:hint="eastAsia"/>
                <w:color w:val="FF0000"/>
                <w:lang w:val="en-US" w:eastAsia="zh-CN"/>
              </w:rPr>
            </w:pPr>
          </w:p>
          <w:p>
            <w:pPr>
              <w:rPr>
                <w:rFonts w:hint="eastAsia"/>
                <w:color w:val="FF0000"/>
                <w:lang w:val="en-US" w:eastAsia="zh-CN"/>
              </w:rPr>
            </w:pPr>
          </w:p>
          <w:p>
            <w:pPr>
              <w:pStyle w:val="27"/>
              <w:rPr>
                <w:rFonts w:hint="eastAsia"/>
                <w:color w:val="FF0000"/>
                <w:lang w:val="en-US" w:eastAsia="zh-CN"/>
              </w:rPr>
            </w:pPr>
          </w:p>
          <w:p>
            <w:pPr>
              <w:pStyle w:val="2"/>
              <w:rPr>
                <w:rFonts w:hint="eastAsia"/>
                <w:color w:val="FF0000"/>
                <w:lang w:val="en-US" w:eastAsia="zh-CN"/>
              </w:rPr>
            </w:pPr>
          </w:p>
          <w:p>
            <w:pPr>
              <w:rPr>
                <w:rFonts w:hint="eastAsia"/>
                <w:color w:val="FF0000"/>
                <w:lang w:val="en-US" w:eastAsia="zh-CN"/>
              </w:rPr>
            </w:pPr>
          </w:p>
          <w:p>
            <w:pPr>
              <w:pStyle w:val="27"/>
              <w:rPr>
                <w:rFonts w:hint="eastAsia"/>
                <w:color w:val="FF0000"/>
                <w:lang w:val="en-US" w:eastAsia="zh-CN"/>
              </w:rPr>
            </w:pPr>
          </w:p>
          <w:p>
            <w:pPr>
              <w:pStyle w:val="2"/>
              <w:rPr>
                <w:rFonts w:hint="eastAsia"/>
                <w:color w:val="FF0000"/>
                <w:lang w:val="en-US" w:eastAsia="zh-CN"/>
              </w:rPr>
            </w:pPr>
          </w:p>
          <w:p>
            <w:pPr>
              <w:pStyle w:val="27"/>
              <w:ind w:left="0" w:leftChars="0" w:firstLine="0" w:firstLineChars="0"/>
              <w:rPr>
                <w:rFonts w:hint="eastAsia"/>
                <w:color w:val="FF0000"/>
                <w:lang w:val="en-US" w:eastAsia="zh-CN"/>
              </w:rPr>
            </w:pPr>
          </w:p>
          <w:p>
            <w:pPr>
              <w:pStyle w:val="43"/>
              <w:spacing w:before="120" w:beforeLines="50" w:after="120" w:afterLines="50" w:line="360" w:lineRule="auto"/>
              <w:ind w:firstLine="0" w:firstLineChars="0"/>
              <w:jc w:val="center"/>
              <w:rPr>
                <w:rFonts w:hint="default"/>
                <w:color w:val="auto"/>
                <w:lang w:val="en-US" w:eastAsia="zh-CN"/>
              </w:rPr>
            </w:pPr>
            <w:r>
              <w:rPr>
                <w:rFonts w:hint="eastAsia" w:ascii="宋体" w:hAnsi="宋体" w:cs="宋体"/>
                <w:b/>
                <w:bCs/>
                <w:color w:val="auto"/>
                <w:szCs w:val="21"/>
              </w:rPr>
              <w:t>图2-</w:t>
            </w:r>
            <w:r>
              <w:rPr>
                <w:rFonts w:hint="eastAsia" w:ascii="宋体" w:hAnsi="宋体" w:cs="宋体"/>
                <w:b/>
                <w:bCs/>
                <w:color w:val="auto"/>
                <w:szCs w:val="21"/>
                <w:lang w:val="en-US" w:eastAsia="zh-CN"/>
              </w:rPr>
              <w:t xml:space="preserve">4  </w:t>
            </w:r>
            <w:r>
              <w:rPr>
                <w:rFonts w:hint="eastAsia" w:ascii="宋体" w:hAnsi="宋体" w:cs="宋体"/>
                <w:b/>
                <w:bCs/>
                <w:color w:val="auto"/>
                <w:kern w:val="2"/>
                <w:sz w:val="21"/>
                <w:szCs w:val="21"/>
                <w:highlight w:val="none"/>
                <w:lang w:val="en-US" w:eastAsia="zh-CN" w:bidi="ar-SA"/>
              </w:rPr>
              <w:t>本次扩建项目物料</w:t>
            </w:r>
            <w:r>
              <w:rPr>
                <w:rFonts w:hint="eastAsia" w:ascii="宋体" w:hAnsi="宋体" w:cs="宋体"/>
                <w:b/>
                <w:bCs/>
                <w:color w:val="auto"/>
                <w:szCs w:val="21"/>
              </w:rPr>
              <w:t>平衡图</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highlight w:val="none"/>
              </w:rPr>
            </w:pPr>
            <w:r>
              <w:rPr>
                <w:rFonts w:hint="eastAsia" w:ascii="宋体" w:hAnsi="宋体" w:cs="宋体"/>
                <w:b/>
                <w:bCs/>
                <w:color w:val="auto"/>
                <w:highlight w:val="none"/>
                <w:lang w:val="en-US" w:eastAsia="zh-CN"/>
              </w:rPr>
              <w:t>15、</w:t>
            </w:r>
            <w:r>
              <w:rPr>
                <w:rFonts w:hint="eastAsia" w:ascii="宋体" w:hAnsi="宋体" w:eastAsia="宋体" w:cs="宋体"/>
                <w:b/>
                <w:bCs/>
                <w:color w:val="auto"/>
                <w:sz w:val="21"/>
                <w:szCs w:val="21"/>
                <w:highlight w:val="none"/>
                <w:lang w:val="en-US" w:eastAsia="zh-CN"/>
              </w:rPr>
              <w:t>本次扩建</w:t>
            </w:r>
            <w:r>
              <w:rPr>
                <w:rFonts w:hint="eastAsia" w:ascii="宋体" w:hAnsi="宋体" w:eastAsia="宋体" w:cs="宋体"/>
                <w:b/>
                <w:bCs/>
                <w:color w:val="auto"/>
                <w:highlight w:val="none"/>
              </w:rPr>
              <w:t>项目给排水</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cs="Times New Roman"/>
                <w:color w:val="auto"/>
                <w:szCs w:val="21"/>
                <w:highlight w:val="none"/>
                <w:lang w:val="en-US" w:eastAsia="zh-CN"/>
              </w:rPr>
            </w:pPr>
            <w:r>
              <w:rPr>
                <w:rFonts w:hint="eastAsia" w:ascii="宋体" w:hAnsi="宋体" w:eastAsia="宋体" w:cs="宋体"/>
                <w:color w:val="auto"/>
              </w:rPr>
              <w:t>本次</w:t>
            </w:r>
            <w:r>
              <w:rPr>
                <w:rFonts w:hint="eastAsia" w:ascii="宋体" w:hAnsi="宋体" w:eastAsia="宋体" w:cs="宋体"/>
                <w:color w:val="auto"/>
                <w:lang w:val="en-US" w:eastAsia="zh-CN"/>
              </w:rPr>
              <w:t>扩建</w:t>
            </w:r>
            <w:r>
              <w:rPr>
                <w:rFonts w:hint="eastAsia" w:ascii="宋体" w:hAnsi="宋体" w:eastAsia="宋体" w:cs="宋体"/>
                <w:color w:val="auto"/>
              </w:rPr>
              <w:t>项目，不新增人员，无</w:t>
            </w:r>
            <w:r>
              <w:rPr>
                <w:rFonts w:hint="eastAsia" w:ascii="宋体" w:hAnsi="宋体" w:cs="宋体"/>
                <w:color w:val="auto"/>
                <w:szCs w:val="21"/>
              </w:rPr>
              <w:t>新增</w:t>
            </w:r>
            <w:r>
              <w:rPr>
                <w:rFonts w:hint="eastAsia" w:ascii="宋体" w:hAnsi="宋体" w:cs="宋体"/>
                <w:color w:val="auto"/>
                <w:szCs w:val="21"/>
                <w:lang w:val="en-US" w:eastAsia="zh-CN"/>
              </w:rPr>
              <w:t>生活废水，</w:t>
            </w:r>
            <w:r>
              <w:rPr>
                <w:rFonts w:hint="eastAsia" w:ascii="宋体" w:hAnsi="宋体" w:cs="宋体"/>
                <w:color w:val="auto"/>
                <w:szCs w:val="21"/>
                <w:highlight w:val="none"/>
              </w:rPr>
              <w:t>生产</w:t>
            </w:r>
            <w:r>
              <w:rPr>
                <w:rFonts w:hint="eastAsia" w:ascii="宋体" w:hAnsi="宋体" w:cs="宋体"/>
                <w:color w:val="auto"/>
                <w:szCs w:val="21"/>
                <w:highlight w:val="none"/>
                <w:lang w:val="en-US" w:eastAsia="zh-CN"/>
              </w:rPr>
              <w:t>不用水，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p>
            <w:pPr>
              <w:pStyle w:val="2"/>
              <w:rPr>
                <w:rFonts w:hint="eastAsia" w:cs="Times New Roman"/>
                <w:color w:val="auto"/>
                <w:szCs w:val="21"/>
                <w:highlight w:val="none"/>
                <w:lang w:val="en-US" w:eastAsia="zh-CN"/>
              </w:rPr>
            </w:pPr>
          </w:p>
          <w:p>
            <w:pPr>
              <w:rPr>
                <w:rFonts w:hint="eastAsia" w:cs="Times New Roman"/>
                <w:color w:val="FF0000"/>
                <w:szCs w:val="21"/>
                <w:highlight w:val="none"/>
                <w:lang w:val="en-US" w:eastAsia="zh-CN"/>
              </w:rPr>
            </w:pPr>
          </w:p>
          <w:p>
            <w:pPr>
              <w:pStyle w:val="2"/>
              <w:rPr>
                <w:rFonts w:hint="eastAsia" w:cs="Times New Roman"/>
                <w:color w:val="FF0000"/>
                <w:szCs w:val="21"/>
                <w:highlight w:val="none"/>
                <w:lang w:val="en-US" w:eastAsia="zh-CN"/>
              </w:rPr>
            </w:pPr>
          </w:p>
          <w:p>
            <w:pPr>
              <w:rPr>
                <w:rFonts w:hint="eastAsia"/>
              </w:rPr>
            </w:pPr>
          </w:p>
          <w:p>
            <w:pPr>
              <w:pStyle w:val="43"/>
              <w:keepNext w:val="0"/>
              <w:keepLines w:val="0"/>
              <w:pageBreakBefore w:val="0"/>
              <w:kinsoku/>
              <w:wordWrap/>
              <w:overflowPunct/>
              <w:topLinePunct w:val="0"/>
              <w:autoSpaceDE/>
              <w:autoSpaceDN/>
              <w:bidi w:val="0"/>
              <w:spacing w:before="157" w:beforeLines="50" w:after="157" w:afterLines="50" w:line="360" w:lineRule="auto"/>
              <w:ind w:left="0" w:leftChars="0" w:firstLine="422"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四、</w:t>
            </w:r>
            <w:r>
              <w:rPr>
                <w:rFonts w:hint="eastAsia" w:ascii="宋体" w:hAnsi="宋体" w:eastAsia="宋体" w:cs="宋体"/>
                <w:b/>
                <w:bCs/>
                <w:color w:val="auto"/>
                <w:sz w:val="21"/>
                <w:szCs w:val="21"/>
                <w:highlight w:val="none"/>
                <w:lang w:val="en-US" w:eastAsia="zh-CN"/>
              </w:rPr>
              <w:t>本次扩建</w:t>
            </w:r>
            <w:r>
              <w:rPr>
                <w:rFonts w:hint="eastAsia" w:ascii="宋体" w:hAnsi="宋体" w:eastAsia="宋体" w:cs="宋体"/>
                <w:b/>
                <w:bCs/>
                <w:color w:val="auto"/>
                <w:sz w:val="21"/>
                <w:szCs w:val="21"/>
                <w:highlight w:val="none"/>
              </w:rPr>
              <w:t>后总体工程概况</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rPr>
              <w:t>1、</w:t>
            </w:r>
            <w:r>
              <w:rPr>
                <w:rFonts w:hint="eastAsia" w:ascii="宋体" w:hAnsi="宋体" w:eastAsia="宋体" w:cs="宋体"/>
                <w:b/>
                <w:bCs/>
                <w:color w:val="auto"/>
                <w:sz w:val="21"/>
                <w:szCs w:val="21"/>
                <w:highlight w:val="none"/>
                <w:lang w:val="en-US" w:eastAsia="zh-CN"/>
              </w:rPr>
              <w:t>本次扩建</w:t>
            </w:r>
            <w:r>
              <w:rPr>
                <w:rFonts w:hint="eastAsia" w:ascii="宋体" w:hAnsi="宋体" w:eastAsia="宋体" w:cs="宋体"/>
                <w:b/>
                <w:bCs/>
                <w:color w:val="auto"/>
                <w:sz w:val="21"/>
                <w:szCs w:val="21"/>
                <w:highlight w:val="none"/>
              </w:rPr>
              <w:t>后总体工程主要产品及产能</w:t>
            </w:r>
          </w:p>
          <w:p>
            <w:pPr>
              <w:keepNext w:val="0"/>
              <w:keepLines w:val="0"/>
              <w:pageBreakBefore w:val="0"/>
              <w:widowControl/>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本次扩建项目</w:t>
            </w:r>
            <w:r>
              <w:rPr>
                <w:rFonts w:hint="eastAsia" w:ascii="宋体" w:hAnsi="宋体" w:eastAsia="宋体" w:cs="宋体"/>
                <w:color w:val="auto"/>
                <w:sz w:val="21"/>
                <w:szCs w:val="21"/>
                <w:highlight w:val="none"/>
              </w:rPr>
              <w:t>在</w:t>
            </w:r>
            <w:r>
              <w:rPr>
                <w:rFonts w:hint="eastAsia" w:ascii="宋体" w:hAnsi="宋体" w:eastAsia="宋体" w:cs="宋体"/>
                <w:b w:val="0"/>
                <w:bCs w:val="0"/>
                <w:color w:val="auto"/>
                <w:sz w:val="21"/>
                <w:szCs w:val="21"/>
                <w:highlight w:val="none"/>
                <w:lang w:val="en-US" w:eastAsia="zh-CN"/>
              </w:rPr>
              <w:t>秦皇岛光宇玻纤制品股份有限公司所属占地范围内进行扩建，本次扩建</w:t>
            </w:r>
            <w:r>
              <w:rPr>
                <w:rFonts w:hint="eastAsia" w:ascii="宋体" w:hAnsi="宋体" w:eastAsia="宋体" w:cs="宋体"/>
                <w:color w:val="auto"/>
                <w:spacing w:val="-2"/>
                <w:sz w:val="21"/>
                <w:szCs w:val="21"/>
                <w:highlight w:val="none"/>
                <w:lang w:eastAsia="zh-CN"/>
              </w:rPr>
              <w:t>购置（玻纤）高端织物生产线</w:t>
            </w:r>
            <w:r>
              <w:rPr>
                <w:rFonts w:hint="eastAsia" w:ascii="宋体" w:hAnsi="宋体" w:eastAsia="宋体" w:cs="宋体"/>
                <w:color w:val="auto"/>
                <w:spacing w:val="-2"/>
                <w:sz w:val="21"/>
                <w:szCs w:val="21"/>
                <w:highlight w:val="none"/>
                <w:lang w:val="en-US" w:eastAsia="zh-CN"/>
              </w:rPr>
              <w:t>及高性能专用织布机、整经机、专用涂覆烘干生产线等设备。</w:t>
            </w:r>
            <w:r>
              <w:rPr>
                <w:rFonts w:hint="eastAsia" w:ascii="宋体" w:hAnsi="宋体" w:eastAsia="宋体" w:cs="宋体"/>
                <w:b w:val="0"/>
                <w:bCs w:val="0"/>
                <w:color w:val="auto"/>
                <w:sz w:val="21"/>
                <w:szCs w:val="21"/>
                <w:highlight w:val="none"/>
                <w:lang w:val="en-US" w:eastAsia="zh-CN"/>
              </w:rPr>
              <w:t>本次扩建项目</w:t>
            </w:r>
            <w:r>
              <w:rPr>
                <w:rFonts w:hint="eastAsia" w:ascii="宋体" w:hAnsi="宋体" w:eastAsia="宋体" w:cs="宋体"/>
                <w:color w:val="auto"/>
                <w:sz w:val="21"/>
                <w:szCs w:val="21"/>
                <w:highlight w:val="none"/>
              </w:rPr>
              <w:t>建成后，</w:t>
            </w:r>
            <w:r>
              <w:rPr>
                <w:rFonts w:hint="eastAsia" w:ascii="宋体" w:hAnsi="宋体" w:eastAsia="宋体" w:cs="宋体"/>
                <w:color w:val="auto"/>
                <w:kern w:val="0"/>
                <w:sz w:val="21"/>
                <w:szCs w:val="21"/>
                <w:highlight w:val="none"/>
              </w:rPr>
              <w:t>主要产品为</w:t>
            </w:r>
            <w:r>
              <w:rPr>
                <w:rFonts w:hint="eastAsia" w:ascii="宋体" w:hAnsi="宋体" w:eastAsia="宋体" w:cs="宋体"/>
                <w:color w:val="auto"/>
                <w:kern w:val="0"/>
                <w:sz w:val="21"/>
                <w:szCs w:val="21"/>
                <w:highlight w:val="none"/>
                <w:lang w:val="en-US" w:eastAsia="zh-CN"/>
              </w:rPr>
              <w:t>电子绝缘布、网格布、消防阻燃布</w:t>
            </w:r>
            <w:r>
              <w:rPr>
                <w:rFonts w:hint="eastAsia" w:ascii="宋体" w:hAnsi="宋体" w:eastAsia="宋体" w:cs="宋体"/>
                <w:color w:val="auto"/>
                <w:kern w:val="0"/>
                <w:sz w:val="21"/>
                <w:szCs w:val="21"/>
                <w:highlight w:val="none"/>
              </w:rPr>
              <w:t>，</w:t>
            </w:r>
            <w:r>
              <w:rPr>
                <w:rFonts w:hint="eastAsia" w:ascii="宋体" w:hAnsi="宋体" w:eastAsia="宋体" w:cs="宋体"/>
                <w:color w:val="auto"/>
                <w:sz w:val="21"/>
                <w:szCs w:val="21"/>
                <w:highlight w:val="none"/>
                <w:lang w:val="en-US" w:eastAsia="zh-CN"/>
              </w:rPr>
              <w:t>预计年生产</w:t>
            </w:r>
            <w:r>
              <w:rPr>
                <w:rFonts w:hint="eastAsia" w:ascii="宋体" w:hAnsi="宋体" w:eastAsia="宋体" w:cs="宋体"/>
                <w:color w:val="auto"/>
                <w:kern w:val="0"/>
                <w:sz w:val="21"/>
                <w:szCs w:val="21"/>
                <w:highlight w:val="none"/>
                <w:lang w:val="en-US" w:eastAsia="zh-CN"/>
              </w:rPr>
              <w:t>电子绝缘布、网格布、消防阻燃布共</w:t>
            </w:r>
            <w:r>
              <w:rPr>
                <w:rFonts w:hint="eastAsia" w:ascii="宋体" w:hAnsi="宋体" w:eastAsia="宋体" w:cs="宋体"/>
                <w:color w:val="auto"/>
                <w:sz w:val="21"/>
                <w:szCs w:val="21"/>
                <w:highlight w:val="none"/>
                <w:lang w:val="en-US" w:eastAsia="zh-CN"/>
              </w:rPr>
              <w:t>5000万㎡</w:t>
            </w:r>
            <w:r>
              <w:rPr>
                <w:rFonts w:hint="eastAsia" w:ascii="宋体" w:hAnsi="宋体" w:eastAsia="宋体" w:cs="宋体"/>
                <w:color w:val="auto"/>
                <w:kern w:val="0"/>
                <w:sz w:val="21"/>
                <w:szCs w:val="21"/>
                <w:highlight w:val="none"/>
              </w:rPr>
              <w:t>。</w:t>
            </w:r>
          </w:p>
          <w:p>
            <w:pPr>
              <w:keepNext w:val="0"/>
              <w:keepLines w:val="0"/>
              <w:pageBreakBefore w:val="0"/>
              <w:kinsoku/>
              <w:wordWrap/>
              <w:overflowPunct/>
              <w:topLinePunct w:val="0"/>
              <w:autoSpaceDE/>
              <w:autoSpaceDN/>
              <w:bidi w:val="0"/>
              <w:spacing w:before="120" w:beforeLines="50" w:after="120" w:afterLines="50" w:line="360" w:lineRule="auto"/>
              <w:ind w:firstLine="420" w:firstLineChars="200"/>
              <w:textAlignment w:val="auto"/>
              <w:rPr>
                <w:rFonts w:hint="eastAsia" w:ascii="宋体" w:hAnsi="宋体" w:eastAsia="宋体" w:cs="宋体"/>
                <w:b/>
                <w:bCs/>
                <w:color w:val="auto"/>
                <w:kern w:val="0"/>
                <w:sz w:val="21"/>
                <w:szCs w:val="21"/>
                <w:highlight w:val="none"/>
              </w:rPr>
            </w:pPr>
            <w:r>
              <w:rPr>
                <w:rFonts w:hint="eastAsia" w:ascii="宋体" w:hAnsi="宋体" w:eastAsia="宋体" w:cs="宋体"/>
                <w:color w:val="auto"/>
                <w:sz w:val="21"/>
                <w:szCs w:val="21"/>
                <w:highlight w:val="none"/>
              </w:rPr>
              <w:t>具体产品方案，见下表。</w:t>
            </w:r>
          </w:p>
          <w:p>
            <w:pPr>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jc w:val="center"/>
              <w:textAlignment w:val="auto"/>
              <w:rPr>
                <w:rFonts w:hint="eastAsia" w:ascii="宋体" w:hAnsi="宋体" w:eastAsia="宋体" w:cs="宋体"/>
                <w:b/>
                <w:bCs/>
                <w:color w:val="auto"/>
                <w:kern w:val="0"/>
                <w:sz w:val="21"/>
                <w:szCs w:val="21"/>
                <w:highlight w:val="none"/>
              </w:rPr>
            </w:pPr>
            <w:r>
              <w:rPr>
                <w:rFonts w:hint="eastAsia" w:ascii="宋体" w:hAnsi="宋体" w:eastAsia="宋体" w:cs="宋体"/>
                <w:b/>
                <w:bCs/>
                <w:color w:val="auto"/>
                <w:kern w:val="0"/>
                <w:sz w:val="21"/>
                <w:szCs w:val="21"/>
                <w:highlight w:val="none"/>
              </w:rPr>
              <w:t>表2-</w:t>
            </w:r>
            <w:r>
              <w:rPr>
                <w:rFonts w:hint="eastAsia" w:ascii="宋体" w:hAnsi="宋体" w:cs="宋体"/>
                <w:b/>
                <w:bCs/>
                <w:color w:val="auto"/>
                <w:kern w:val="0"/>
                <w:sz w:val="21"/>
                <w:szCs w:val="21"/>
                <w:highlight w:val="none"/>
                <w:lang w:val="en-US" w:eastAsia="zh-CN"/>
              </w:rPr>
              <w:t>10</w:t>
            </w:r>
            <w:r>
              <w:rPr>
                <w:rFonts w:hint="eastAsia" w:ascii="宋体" w:hAnsi="宋体" w:eastAsia="宋体" w:cs="宋体"/>
                <w:b/>
                <w:bCs/>
                <w:color w:val="auto"/>
                <w:kern w:val="0"/>
                <w:sz w:val="21"/>
                <w:szCs w:val="21"/>
                <w:highlight w:val="none"/>
                <w:lang w:val="en-US" w:eastAsia="zh-CN"/>
              </w:rPr>
              <w:t xml:space="preserve">  </w:t>
            </w:r>
            <w:r>
              <w:rPr>
                <w:rFonts w:hint="eastAsia" w:ascii="宋体" w:hAnsi="宋体" w:eastAsia="宋体" w:cs="宋体"/>
                <w:b/>
                <w:bCs/>
                <w:color w:val="auto"/>
                <w:sz w:val="21"/>
                <w:szCs w:val="21"/>
                <w:highlight w:val="none"/>
                <w:lang w:val="en-US" w:eastAsia="zh-CN"/>
              </w:rPr>
              <w:t>本次扩建</w:t>
            </w:r>
            <w:r>
              <w:rPr>
                <w:rFonts w:hint="eastAsia" w:ascii="宋体" w:hAnsi="宋体" w:eastAsia="宋体" w:cs="宋体"/>
                <w:b/>
                <w:bCs/>
                <w:color w:val="auto"/>
                <w:kern w:val="0"/>
                <w:sz w:val="21"/>
                <w:szCs w:val="21"/>
                <w:highlight w:val="none"/>
              </w:rPr>
              <w:t>后总体工程产品及产量一览表</w:t>
            </w:r>
          </w:p>
          <w:tbl>
            <w:tblPr>
              <w:tblStyle w:val="28"/>
              <w:tblW w:w="5056" w:type="pct"/>
              <w:jc w:val="center"/>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Layout w:type="autofit"/>
              <w:tblCellMar>
                <w:top w:w="15" w:type="dxa"/>
                <w:left w:w="15" w:type="dxa"/>
                <w:bottom w:w="15" w:type="dxa"/>
                <w:right w:w="15" w:type="dxa"/>
              </w:tblCellMar>
            </w:tblPr>
            <w:tblGrid>
              <w:gridCol w:w="644"/>
              <w:gridCol w:w="2307"/>
              <w:gridCol w:w="1731"/>
              <w:gridCol w:w="1776"/>
              <w:gridCol w:w="1672"/>
            </w:tblGrid>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787" w:hRule="atLeast"/>
                <w:jc w:val="center"/>
              </w:trPr>
              <w:tc>
                <w:tcPr>
                  <w:tcW w:w="396" w:type="pct"/>
                  <w:tcBorders>
                    <w:left w:val="single" w:color="auto" w:sz="0"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序号</w:t>
                  </w:r>
                </w:p>
              </w:tc>
              <w:tc>
                <w:tcPr>
                  <w:tcW w:w="1418" w:type="pct"/>
                  <w:tcBorders>
                    <w:left w:val="single" w:color="000000" w:sz="6"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名称</w:t>
                  </w:r>
                </w:p>
              </w:tc>
              <w:tc>
                <w:tcPr>
                  <w:tcW w:w="1064" w:type="pct"/>
                  <w:tcBorders>
                    <w:left w:val="single" w:color="auto" w:sz="4" w:space="0"/>
                    <w:bottom w:val="single" w:color="000000" w:sz="6"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现有工程</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产品规模</w:t>
                  </w:r>
                </w:p>
              </w:tc>
              <w:tc>
                <w:tcPr>
                  <w:tcW w:w="1092" w:type="pct"/>
                  <w:tcBorders>
                    <w:left w:val="single" w:color="auto" w:sz="4" w:space="0"/>
                    <w:bottom w:val="single" w:color="000000" w:sz="6"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lang w:val="en-US" w:eastAsia="zh-CN"/>
                    </w:rPr>
                    <w:t>扩建</w:t>
                  </w:r>
                  <w:r>
                    <w:rPr>
                      <w:rFonts w:hint="eastAsia" w:ascii="宋体" w:hAnsi="宋体" w:eastAsia="宋体" w:cs="宋体"/>
                      <w:b w:val="0"/>
                      <w:bCs w:val="0"/>
                      <w:color w:val="auto"/>
                      <w:sz w:val="21"/>
                      <w:szCs w:val="21"/>
                    </w:rPr>
                    <w:t>工程</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产品规模</w:t>
                  </w:r>
                </w:p>
              </w:tc>
              <w:tc>
                <w:tcPr>
                  <w:tcW w:w="1028" w:type="pct"/>
                  <w:tcBorders>
                    <w:left w:val="single" w:color="auto" w:sz="4" w:space="0"/>
                    <w:bottom w:val="single" w:color="000000" w:sz="6" w:space="0"/>
                    <w:right w:val="single" w:color="000000" w:sz="6" w:space="0"/>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总体工程</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产品规模</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396" w:type="pct"/>
                  <w:tcBorders>
                    <w:top w:val="single" w:color="000000" w:sz="6" w:space="0"/>
                    <w:left w:val="single" w:color="000000"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w:t>
                  </w:r>
                </w:p>
              </w:tc>
              <w:tc>
                <w:tcPr>
                  <w:tcW w:w="1418" w:type="pct"/>
                  <w:tcBorders>
                    <w:top w:val="single" w:color="000000" w:sz="6" w:space="0"/>
                    <w:left w:val="single" w:color="000000" w:sz="6" w:space="0"/>
                    <w:bottom w:val="single" w:color="000000" w:sz="6" w:space="0"/>
                    <w:right w:val="single" w:color="auto" w:sz="4" w:space="0"/>
                  </w:tcBorders>
                  <w:vAlign w:val="center"/>
                </w:tcPr>
                <w:p>
                  <w:pPr>
                    <w:keepNext w:val="0"/>
                    <w:keepLines w:val="0"/>
                    <w:pageBreakBefore w:val="0"/>
                    <w:tabs>
                      <w:tab w:val="left" w:pos="1080"/>
                      <w:tab w:val="center" w:pos="1742"/>
                    </w:tabs>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000000"/>
                      <w:kern w:val="0"/>
                      <w:sz w:val="21"/>
                      <w:szCs w:val="21"/>
                      <w:lang w:val="en-US" w:eastAsia="zh-CN" w:bidi="ar"/>
                    </w:rPr>
                  </w:pPr>
                  <w:r>
                    <w:rPr>
                      <w:rFonts w:hint="eastAsia" w:ascii="宋体" w:hAnsi="宋体" w:eastAsia="宋体" w:cs="宋体"/>
                      <w:b w:val="0"/>
                      <w:bCs w:val="0"/>
                      <w:color w:val="000000"/>
                      <w:kern w:val="0"/>
                      <w:sz w:val="21"/>
                      <w:szCs w:val="21"/>
                      <w:lang w:val="en-US" w:eastAsia="zh-CN" w:bidi="ar"/>
                    </w:rPr>
                    <w:t>玻璃纤维丝</w:t>
                  </w:r>
                </w:p>
                <w:p>
                  <w:pPr>
                    <w:keepNext w:val="0"/>
                    <w:keepLines w:val="0"/>
                    <w:pageBreakBefore w:val="0"/>
                    <w:tabs>
                      <w:tab w:val="left" w:pos="1080"/>
                      <w:tab w:val="center" w:pos="1742"/>
                    </w:tabs>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000000"/>
                      <w:kern w:val="0"/>
                      <w:sz w:val="21"/>
                      <w:szCs w:val="21"/>
                      <w:lang w:val="en-US" w:eastAsia="zh-CN" w:bidi="ar"/>
                    </w:rPr>
                    <w:t>（直径为9~11μm）</w:t>
                  </w:r>
                </w:p>
              </w:tc>
              <w:tc>
                <w:tcPr>
                  <w:tcW w:w="1064"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000000"/>
                      <w:kern w:val="0"/>
                      <w:sz w:val="21"/>
                      <w:szCs w:val="21"/>
                      <w:lang w:val="en-US" w:eastAsia="zh-CN" w:bidi="ar"/>
                    </w:rPr>
                    <w:t>875t/a</w:t>
                  </w:r>
                </w:p>
              </w:tc>
              <w:tc>
                <w:tcPr>
                  <w:tcW w:w="1092"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kern w:val="0"/>
                      <w:sz w:val="21"/>
                      <w:szCs w:val="21"/>
                      <w:lang w:val="en-US" w:eastAsia="zh-CN"/>
                    </w:rPr>
                    <w:t>/</w:t>
                  </w:r>
                </w:p>
              </w:tc>
              <w:tc>
                <w:tcPr>
                  <w:tcW w:w="1028" w:type="pct"/>
                  <w:tcBorders>
                    <w:top w:val="single" w:color="000000" w:sz="6" w:space="0"/>
                    <w:left w:val="single" w:color="auto" w:sz="4" w:space="0"/>
                    <w:bottom w:val="single" w:color="000000" w:sz="6" w:space="0"/>
                    <w:right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000000"/>
                      <w:kern w:val="0"/>
                      <w:sz w:val="21"/>
                      <w:szCs w:val="21"/>
                      <w:lang w:val="en-US" w:eastAsia="zh-CN" w:bidi="ar"/>
                    </w:rPr>
                    <w:t>875t/a</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396" w:type="pct"/>
                  <w:tcBorders>
                    <w:top w:val="single" w:color="000000" w:sz="6" w:space="0"/>
                    <w:left w:val="single" w:color="000000"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2</w:t>
                  </w:r>
                </w:p>
              </w:tc>
              <w:tc>
                <w:tcPr>
                  <w:tcW w:w="1418" w:type="pct"/>
                  <w:tcBorders>
                    <w:top w:val="single" w:color="000000" w:sz="6" w:space="0"/>
                    <w:left w:val="single" w:color="000000" w:sz="6" w:space="0"/>
                    <w:bottom w:val="single" w:color="000000" w:sz="6" w:space="0"/>
                    <w:right w:val="single" w:color="auto" w:sz="4" w:space="0"/>
                  </w:tcBorders>
                  <w:vAlign w:val="center"/>
                </w:tcPr>
                <w:p>
                  <w:pPr>
                    <w:keepNext w:val="0"/>
                    <w:keepLines w:val="0"/>
                    <w:pageBreakBefore w:val="0"/>
                    <w:tabs>
                      <w:tab w:val="left" w:pos="1080"/>
                      <w:tab w:val="center" w:pos="1742"/>
                    </w:tabs>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bidi="ar"/>
                    </w:rPr>
                  </w:pPr>
                  <w:r>
                    <w:rPr>
                      <w:rFonts w:hint="eastAsia" w:ascii="宋体" w:hAnsi="宋体" w:eastAsia="宋体" w:cs="宋体"/>
                      <w:b w:val="0"/>
                      <w:bCs w:val="0"/>
                      <w:color w:val="auto"/>
                      <w:kern w:val="0"/>
                      <w:sz w:val="21"/>
                      <w:szCs w:val="21"/>
                      <w:lang w:val="en-US" w:eastAsia="zh-CN" w:bidi="ar"/>
                    </w:rPr>
                    <w:t>玻璃纤维丝</w:t>
                  </w:r>
                </w:p>
                <w:p>
                  <w:pPr>
                    <w:keepNext w:val="0"/>
                    <w:keepLines w:val="0"/>
                    <w:pageBreakBefore w:val="0"/>
                    <w:tabs>
                      <w:tab w:val="left" w:pos="1080"/>
                      <w:tab w:val="center" w:pos="1742"/>
                    </w:tabs>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kern w:val="0"/>
                      <w:sz w:val="21"/>
                      <w:szCs w:val="21"/>
                      <w:lang w:val="en-US" w:eastAsia="zh-CN" w:bidi="ar"/>
                    </w:rPr>
                    <w:t>（直径为7μm ）</w:t>
                  </w:r>
                </w:p>
              </w:tc>
              <w:tc>
                <w:tcPr>
                  <w:tcW w:w="1064"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kern w:val="0"/>
                      <w:sz w:val="21"/>
                      <w:szCs w:val="21"/>
                      <w:lang w:val="en-US" w:eastAsia="zh-CN" w:bidi="ar"/>
                    </w:rPr>
                    <w:t>125t/a</w:t>
                  </w:r>
                </w:p>
              </w:tc>
              <w:tc>
                <w:tcPr>
                  <w:tcW w:w="1092"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kern w:val="0"/>
                      <w:sz w:val="21"/>
                      <w:szCs w:val="21"/>
                      <w:lang w:val="en-US" w:eastAsia="zh-CN"/>
                    </w:rPr>
                    <w:t>/</w:t>
                  </w:r>
                </w:p>
              </w:tc>
              <w:tc>
                <w:tcPr>
                  <w:tcW w:w="1028" w:type="pct"/>
                  <w:tcBorders>
                    <w:top w:val="single" w:color="000000" w:sz="6" w:space="0"/>
                    <w:left w:val="single" w:color="auto" w:sz="4" w:space="0"/>
                    <w:bottom w:val="single" w:color="000000" w:sz="6" w:space="0"/>
                    <w:right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rPr>
                  </w:pPr>
                  <w:r>
                    <w:rPr>
                      <w:rFonts w:hint="eastAsia" w:ascii="宋体" w:hAnsi="宋体" w:eastAsia="宋体" w:cs="宋体"/>
                      <w:b w:val="0"/>
                      <w:bCs w:val="0"/>
                      <w:color w:val="auto"/>
                      <w:kern w:val="0"/>
                      <w:sz w:val="21"/>
                      <w:szCs w:val="21"/>
                      <w:lang w:val="en-US" w:eastAsia="zh-CN" w:bidi="ar"/>
                    </w:rPr>
                    <w:t>125t/a</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396" w:type="pct"/>
                  <w:tcBorders>
                    <w:top w:val="single" w:color="000000" w:sz="6" w:space="0"/>
                    <w:left w:val="single" w:color="000000"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3</w:t>
                  </w:r>
                </w:p>
              </w:tc>
              <w:tc>
                <w:tcPr>
                  <w:tcW w:w="1418" w:type="pct"/>
                  <w:tcBorders>
                    <w:top w:val="single" w:color="000000" w:sz="6" w:space="0"/>
                    <w:left w:val="single" w:color="000000" w:sz="6" w:space="0"/>
                    <w:bottom w:val="single" w:color="000000" w:sz="6" w:space="0"/>
                    <w:right w:val="single" w:color="auto" w:sz="4" w:space="0"/>
                  </w:tcBorders>
                  <w:vAlign w:val="center"/>
                </w:tcPr>
                <w:p>
                  <w:pPr>
                    <w:keepNext w:val="0"/>
                    <w:keepLines w:val="0"/>
                    <w:pageBreakBefore w:val="0"/>
                    <w:tabs>
                      <w:tab w:val="left" w:pos="1080"/>
                      <w:tab w:val="center" w:pos="1742"/>
                    </w:tabs>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bidi="ar"/>
                    </w:rPr>
                    <w:t>玻璃纤维布</w:t>
                  </w:r>
                  <w:r>
                    <w:rPr>
                      <w:rFonts w:hint="eastAsia" w:ascii="宋体" w:hAnsi="宋体" w:cs="宋体"/>
                      <w:b w:val="0"/>
                      <w:bCs w:val="0"/>
                      <w:color w:val="auto"/>
                      <w:kern w:val="0"/>
                      <w:sz w:val="21"/>
                      <w:szCs w:val="21"/>
                      <w:highlight w:val="none"/>
                      <w:lang w:val="en-US" w:eastAsia="zh-CN" w:bidi="ar"/>
                    </w:rPr>
                    <w:t>（</w:t>
                  </w:r>
                  <w:r>
                    <w:rPr>
                      <w:rFonts w:hint="eastAsia" w:ascii="宋体" w:hAnsi="宋体" w:eastAsia="宋体" w:cs="宋体"/>
                      <w:b w:val="0"/>
                      <w:bCs w:val="0"/>
                      <w:color w:val="auto"/>
                      <w:sz w:val="21"/>
                      <w:szCs w:val="21"/>
                      <w:lang w:val="en-US" w:eastAsia="zh-CN"/>
                    </w:rPr>
                    <w:t>网格布</w:t>
                  </w:r>
                  <w:r>
                    <w:rPr>
                      <w:rFonts w:hint="eastAsia" w:ascii="宋体" w:hAnsi="宋体" w:cs="宋体"/>
                      <w:b w:val="0"/>
                      <w:bCs w:val="0"/>
                      <w:color w:val="auto"/>
                      <w:kern w:val="0"/>
                      <w:sz w:val="21"/>
                      <w:szCs w:val="21"/>
                      <w:highlight w:val="none"/>
                      <w:lang w:val="en-US" w:eastAsia="zh-CN" w:bidi="ar"/>
                    </w:rPr>
                    <w:t>）</w:t>
                  </w:r>
                </w:p>
              </w:tc>
              <w:tc>
                <w:tcPr>
                  <w:tcW w:w="1064"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bidi="ar"/>
                    </w:rPr>
                    <w:t>2000 万㎡</w:t>
                  </w:r>
                </w:p>
              </w:tc>
              <w:tc>
                <w:tcPr>
                  <w:tcW w:w="1092"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rPr>
                  </w:pPr>
                  <w:r>
                    <w:rPr>
                      <w:rFonts w:hint="eastAsia" w:ascii="宋体" w:hAnsi="宋体" w:eastAsia="宋体" w:cs="宋体"/>
                      <w:b w:val="0"/>
                      <w:bCs w:val="0"/>
                      <w:color w:val="auto"/>
                      <w:sz w:val="21"/>
                      <w:szCs w:val="21"/>
                      <w:lang w:val="en-US" w:eastAsia="zh-CN"/>
                    </w:rPr>
                    <w:t>3000万㎡</w:t>
                  </w:r>
                  <w:r>
                    <w:rPr>
                      <w:rFonts w:hint="eastAsia" w:ascii="宋体" w:hAnsi="宋体" w:eastAsia="宋体" w:cs="宋体"/>
                      <w:b w:val="0"/>
                      <w:bCs w:val="0"/>
                      <w:color w:val="auto"/>
                      <w:sz w:val="21"/>
                      <w:szCs w:val="21"/>
                    </w:rPr>
                    <w:t>/a</w:t>
                  </w:r>
                </w:p>
              </w:tc>
              <w:tc>
                <w:tcPr>
                  <w:tcW w:w="1028" w:type="pct"/>
                  <w:tcBorders>
                    <w:top w:val="single" w:color="000000" w:sz="6" w:space="0"/>
                    <w:left w:val="single" w:color="auto" w:sz="4" w:space="0"/>
                    <w:bottom w:val="single" w:color="000000" w:sz="6" w:space="0"/>
                    <w:right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rPr>
                  </w:pPr>
                  <w:r>
                    <w:rPr>
                      <w:rFonts w:hint="eastAsia" w:ascii="宋体" w:hAnsi="宋体" w:cs="宋体"/>
                      <w:b w:val="0"/>
                      <w:bCs w:val="0"/>
                      <w:color w:val="auto"/>
                      <w:kern w:val="0"/>
                      <w:sz w:val="21"/>
                      <w:szCs w:val="21"/>
                      <w:highlight w:val="none"/>
                      <w:lang w:val="en-US" w:eastAsia="zh-CN" w:bidi="ar"/>
                    </w:rPr>
                    <w:t>5000</w:t>
                  </w:r>
                  <w:r>
                    <w:rPr>
                      <w:rFonts w:hint="eastAsia" w:ascii="宋体" w:hAnsi="宋体" w:eastAsia="宋体" w:cs="宋体"/>
                      <w:b w:val="0"/>
                      <w:bCs w:val="0"/>
                      <w:color w:val="auto"/>
                      <w:kern w:val="0"/>
                      <w:sz w:val="21"/>
                      <w:szCs w:val="21"/>
                      <w:highlight w:val="none"/>
                      <w:lang w:val="en-US" w:eastAsia="zh-CN" w:bidi="ar"/>
                    </w:rPr>
                    <w:t xml:space="preserve"> 万㎡</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396" w:type="pct"/>
                  <w:tcBorders>
                    <w:top w:val="single" w:color="000000" w:sz="6" w:space="0"/>
                    <w:left w:val="single" w:color="000000"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4</w:t>
                  </w:r>
                </w:p>
              </w:tc>
              <w:tc>
                <w:tcPr>
                  <w:tcW w:w="1418" w:type="pct"/>
                  <w:tcBorders>
                    <w:top w:val="single" w:color="000000" w:sz="6" w:space="0"/>
                    <w:left w:val="single" w:color="000000" w:sz="6"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b w:val="0"/>
                      <w:bCs w:val="0"/>
                      <w:color w:val="auto"/>
                      <w:kern w:val="0"/>
                      <w:sz w:val="21"/>
                      <w:szCs w:val="21"/>
                      <w:lang w:val="en-US" w:eastAsia="zh-CN" w:bidi="ar"/>
                    </w:rPr>
                  </w:pPr>
                  <w:r>
                    <w:rPr>
                      <w:rFonts w:hint="eastAsia" w:ascii="宋体" w:hAnsi="宋体" w:cs="宋体"/>
                      <w:b w:val="0"/>
                      <w:bCs w:val="0"/>
                      <w:color w:val="auto"/>
                      <w:sz w:val="21"/>
                      <w:szCs w:val="21"/>
                      <w:lang w:val="en-US" w:eastAsia="zh-CN"/>
                    </w:rPr>
                    <w:t>电子绝缘布</w:t>
                  </w:r>
                </w:p>
              </w:tc>
              <w:tc>
                <w:tcPr>
                  <w:tcW w:w="1064"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bidi="ar"/>
                    </w:rPr>
                  </w:pPr>
                  <w:r>
                    <w:rPr>
                      <w:rFonts w:hint="eastAsia" w:ascii="宋体" w:hAnsi="宋体" w:eastAsia="宋体" w:cs="宋体"/>
                      <w:b w:val="0"/>
                      <w:bCs w:val="0"/>
                      <w:color w:val="auto"/>
                      <w:kern w:val="0"/>
                      <w:sz w:val="21"/>
                      <w:szCs w:val="21"/>
                      <w:lang w:val="en-US" w:eastAsia="zh-CN" w:bidi="ar"/>
                    </w:rPr>
                    <w:t>/</w:t>
                  </w:r>
                </w:p>
              </w:tc>
              <w:tc>
                <w:tcPr>
                  <w:tcW w:w="1092"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sz w:val="21"/>
                      <w:szCs w:val="21"/>
                      <w:lang w:val="en-US" w:eastAsia="zh-CN"/>
                    </w:rPr>
                    <w:t>1500万㎡</w:t>
                  </w:r>
                  <w:r>
                    <w:rPr>
                      <w:rFonts w:hint="eastAsia" w:ascii="宋体" w:hAnsi="宋体" w:eastAsia="宋体" w:cs="宋体"/>
                      <w:b w:val="0"/>
                      <w:bCs w:val="0"/>
                      <w:color w:val="auto"/>
                      <w:sz w:val="21"/>
                      <w:szCs w:val="21"/>
                    </w:rPr>
                    <w:t>/a</w:t>
                  </w:r>
                </w:p>
              </w:tc>
              <w:tc>
                <w:tcPr>
                  <w:tcW w:w="1028" w:type="pct"/>
                  <w:tcBorders>
                    <w:top w:val="single" w:color="000000" w:sz="6" w:space="0"/>
                    <w:left w:val="single" w:color="auto"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sz w:val="21"/>
                      <w:szCs w:val="21"/>
                      <w:lang w:val="en-US" w:eastAsia="zh-CN"/>
                    </w:rPr>
                    <w:t>1500万㎡</w:t>
                  </w:r>
                  <w:r>
                    <w:rPr>
                      <w:rFonts w:hint="eastAsia" w:ascii="宋体" w:hAnsi="宋体" w:eastAsia="宋体" w:cs="宋体"/>
                      <w:b w:val="0"/>
                      <w:bCs w:val="0"/>
                      <w:color w:val="auto"/>
                      <w:sz w:val="21"/>
                      <w:szCs w:val="21"/>
                    </w:rPr>
                    <w:t>/a</w:t>
                  </w:r>
                </w:p>
              </w:tc>
            </w:tr>
            <w:tr>
              <w:tblPrEx>
                <w:tblBorders>
                  <w:top w:val="single" w:color="000000" w:sz="6" w:space="0"/>
                  <w:left w:val="none" w:color="auto" w:sz="0" w:space="0"/>
                  <w:bottom w:val="single" w:color="000000" w:sz="6" w:space="0"/>
                  <w:right w:val="none" w:color="auto" w:sz="0" w:space="0"/>
                  <w:insideH w:val="single" w:color="000000" w:sz="6" w:space="0"/>
                  <w:insideV w:val="single" w:color="000000" w:sz="6" w:space="0"/>
                </w:tblBorders>
                <w:tblCellMar>
                  <w:top w:w="15" w:type="dxa"/>
                  <w:left w:w="15" w:type="dxa"/>
                  <w:bottom w:w="15" w:type="dxa"/>
                  <w:right w:w="15" w:type="dxa"/>
                </w:tblCellMar>
              </w:tblPrEx>
              <w:trPr>
                <w:trHeight w:val="622" w:hRule="atLeast"/>
                <w:jc w:val="center"/>
              </w:trPr>
              <w:tc>
                <w:tcPr>
                  <w:tcW w:w="396" w:type="pct"/>
                  <w:tcBorders>
                    <w:top w:val="single" w:color="000000" w:sz="6" w:space="0"/>
                    <w:left w:val="single" w:color="000000"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contextualSpacing/>
                    <w:jc w:val="center"/>
                    <w:textAlignment w:val="auto"/>
                    <w:rPr>
                      <w:rFonts w:hint="eastAsia" w:ascii="宋体" w:hAnsi="宋体" w:eastAsia="宋体" w:cs="宋体"/>
                      <w:b w:val="0"/>
                      <w:bCs w:val="0"/>
                      <w:color w:val="auto"/>
                      <w:sz w:val="21"/>
                      <w:szCs w:val="21"/>
                      <w:lang w:val="en-US" w:eastAsia="zh-CN"/>
                    </w:rPr>
                  </w:pPr>
                  <w:r>
                    <w:rPr>
                      <w:rFonts w:hint="eastAsia" w:ascii="宋体" w:hAnsi="宋体" w:cs="宋体"/>
                      <w:b w:val="0"/>
                      <w:bCs w:val="0"/>
                      <w:color w:val="auto"/>
                      <w:sz w:val="21"/>
                      <w:szCs w:val="21"/>
                      <w:lang w:val="en-US" w:eastAsia="zh-CN"/>
                    </w:rPr>
                    <w:t>5</w:t>
                  </w:r>
                </w:p>
              </w:tc>
              <w:tc>
                <w:tcPr>
                  <w:tcW w:w="1418" w:type="pct"/>
                  <w:tcBorders>
                    <w:top w:val="single" w:color="000000" w:sz="6" w:space="0"/>
                    <w:left w:val="single" w:color="000000" w:sz="6"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b w:val="0"/>
                      <w:bCs w:val="0"/>
                      <w:color w:val="auto"/>
                      <w:kern w:val="0"/>
                      <w:sz w:val="21"/>
                      <w:szCs w:val="21"/>
                      <w:lang w:val="en-US" w:eastAsia="zh-CN" w:bidi="ar"/>
                    </w:rPr>
                  </w:pPr>
                  <w:r>
                    <w:rPr>
                      <w:rFonts w:hint="eastAsia" w:ascii="宋体" w:hAnsi="宋体" w:eastAsia="宋体" w:cs="宋体"/>
                      <w:b w:val="0"/>
                      <w:bCs w:val="0"/>
                      <w:color w:val="auto"/>
                      <w:sz w:val="21"/>
                      <w:szCs w:val="21"/>
                      <w:lang w:val="en-US" w:eastAsia="zh-CN"/>
                    </w:rPr>
                    <w:t>消防阻燃布</w:t>
                  </w:r>
                </w:p>
              </w:tc>
              <w:tc>
                <w:tcPr>
                  <w:tcW w:w="1064"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bidi="ar"/>
                    </w:rPr>
                  </w:pPr>
                  <w:r>
                    <w:rPr>
                      <w:rFonts w:hint="eastAsia" w:ascii="宋体" w:hAnsi="宋体" w:eastAsia="宋体" w:cs="宋体"/>
                      <w:b w:val="0"/>
                      <w:bCs w:val="0"/>
                      <w:color w:val="auto"/>
                      <w:kern w:val="0"/>
                      <w:sz w:val="21"/>
                      <w:szCs w:val="21"/>
                      <w:lang w:val="en-US" w:eastAsia="zh-CN" w:bidi="ar"/>
                    </w:rPr>
                    <w:t>/</w:t>
                  </w:r>
                </w:p>
              </w:tc>
              <w:tc>
                <w:tcPr>
                  <w:tcW w:w="1092" w:type="pct"/>
                  <w:tcBorders>
                    <w:top w:val="single" w:color="000000" w:sz="6" w:space="0"/>
                    <w:left w:val="single" w:color="auto" w:sz="4" w:space="0"/>
                    <w:bottom w:val="single" w:color="000000" w:sz="6" w:space="0"/>
                    <w:right w:val="single" w:color="auto" w:sz="4"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sz w:val="21"/>
                      <w:szCs w:val="21"/>
                      <w:lang w:val="en-US" w:eastAsia="zh-CN"/>
                    </w:rPr>
                    <w:t>500万㎡</w:t>
                  </w:r>
                  <w:r>
                    <w:rPr>
                      <w:rFonts w:hint="eastAsia" w:ascii="宋体" w:hAnsi="宋体" w:eastAsia="宋体" w:cs="宋体"/>
                      <w:b w:val="0"/>
                      <w:bCs w:val="0"/>
                      <w:color w:val="auto"/>
                      <w:sz w:val="21"/>
                      <w:szCs w:val="21"/>
                    </w:rPr>
                    <w:t>/a</w:t>
                  </w:r>
                </w:p>
              </w:tc>
              <w:tc>
                <w:tcPr>
                  <w:tcW w:w="1028" w:type="pct"/>
                  <w:tcBorders>
                    <w:top w:val="single" w:color="000000" w:sz="6" w:space="0"/>
                    <w:left w:val="single" w:color="auto" w:sz="4" w:space="0"/>
                    <w:bottom w:val="single" w:color="000000" w:sz="6" w:space="0"/>
                    <w:right w:val="single" w:color="000000" w:sz="6" w:space="0"/>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lang w:val="en-US" w:eastAsia="zh-CN"/>
                    </w:rPr>
                  </w:pPr>
                  <w:r>
                    <w:rPr>
                      <w:rFonts w:hint="eastAsia" w:ascii="宋体" w:hAnsi="宋体" w:eastAsia="宋体" w:cs="宋体"/>
                      <w:b w:val="0"/>
                      <w:bCs w:val="0"/>
                      <w:color w:val="auto"/>
                      <w:sz w:val="21"/>
                      <w:szCs w:val="21"/>
                      <w:lang w:val="en-US" w:eastAsia="zh-CN"/>
                    </w:rPr>
                    <w:t>500万㎡</w:t>
                  </w:r>
                  <w:r>
                    <w:rPr>
                      <w:rFonts w:hint="eastAsia" w:ascii="宋体" w:hAnsi="宋体" w:eastAsia="宋体" w:cs="宋体"/>
                      <w:b w:val="0"/>
                      <w:bCs w:val="0"/>
                      <w:color w:val="auto"/>
                      <w:sz w:val="21"/>
                      <w:szCs w:val="21"/>
                    </w:rPr>
                    <w:t>/a</w:t>
                  </w:r>
                </w:p>
              </w:tc>
            </w:tr>
          </w:tbl>
          <w:p>
            <w:pPr>
              <w:keepNext w:val="0"/>
              <w:keepLines w:val="0"/>
              <w:pageBreakBefore w:val="0"/>
              <w:widowControl/>
              <w:kinsoku/>
              <w:wordWrap/>
              <w:overflowPunct/>
              <w:topLinePunct w:val="0"/>
              <w:autoSpaceDE/>
              <w:autoSpaceDN/>
              <w:bidi w:val="0"/>
              <w:spacing w:before="157" w:beforeLines="50" w:after="157" w:afterLines="50" w:line="360" w:lineRule="auto"/>
              <w:ind w:firstLine="412" w:firstLineChars="200"/>
              <w:jc w:val="left"/>
              <w:textAlignment w:val="auto"/>
              <w:rPr>
                <w:rFonts w:hint="eastAsia" w:ascii="宋体" w:hAnsi="宋体" w:eastAsia="宋体" w:cs="宋体"/>
                <w:color w:val="auto"/>
                <w:spacing w:val="-2"/>
                <w:sz w:val="21"/>
                <w:szCs w:val="21"/>
                <w:highlight w:val="none"/>
                <w:lang w:val="en-US" w:eastAsia="zh-CN"/>
              </w:rPr>
            </w:pPr>
            <w:r>
              <w:rPr>
                <w:rFonts w:hint="eastAsia" w:ascii="宋体" w:hAnsi="宋体" w:eastAsia="宋体" w:cs="宋体"/>
                <w:color w:val="auto"/>
                <w:spacing w:val="-2"/>
                <w:sz w:val="21"/>
                <w:szCs w:val="21"/>
                <w:highlight w:val="none"/>
                <w:lang w:val="en-US" w:eastAsia="zh-CN"/>
              </w:rPr>
              <w:t>注：现有工程产品玻璃纤维布与本次扩建产品的网格布为同种产品。</w:t>
            </w:r>
          </w:p>
          <w:p>
            <w:pPr>
              <w:keepNext w:val="0"/>
              <w:keepLines w:val="0"/>
              <w:pageBreakBefore w:val="0"/>
              <w:widowControl/>
              <w:kinsoku/>
              <w:wordWrap/>
              <w:overflowPunct/>
              <w:topLinePunct w:val="0"/>
              <w:autoSpaceDE/>
              <w:autoSpaceDN/>
              <w:bidi w:val="0"/>
              <w:spacing w:before="157" w:beforeLines="50" w:after="157" w:afterLines="50" w:line="360" w:lineRule="auto"/>
              <w:ind w:firstLine="422" w:firstLineChars="200"/>
              <w:jc w:val="left"/>
              <w:textAlignment w:val="auto"/>
              <w:rPr>
                <w:b/>
                <w:bCs/>
                <w:color w:val="auto"/>
              </w:rPr>
            </w:pPr>
            <w:r>
              <w:rPr>
                <w:rFonts w:hint="eastAsia" w:ascii="宋体" w:hAnsi="宋体" w:cs="宋体"/>
                <w:b/>
                <w:bCs/>
                <w:color w:val="auto"/>
              </w:rPr>
              <w:t>2、</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rPr>
              <w:t>后总体工程</w:t>
            </w:r>
            <w:r>
              <w:rPr>
                <w:b/>
                <w:bCs/>
                <w:color w:val="auto"/>
              </w:rPr>
              <w:t>建设内容及规模</w:t>
            </w:r>
          </w:p>
          <w:p>
            <w:pPr>
              <w:pStyle w:val="43"/>
              <w:spacing w:before="120" w:beforeLines="50" w:after="120" w:afterLines="50" w:line="360" w:lineRule="auto"/>
              <w:ind w:firstLine="420"/>
              <w:rPr>
                <w:rFonts w:hint="eastAsia" w:ascii="宋体" w:hAnsi="宋体" w:eastAsia="宋体" w:cs="宋体"/>
                <w:color w:val="auto"/>
                <w:szCs w:val="21"/>
              </w:rPr>
            </w:pPr>
            <w:r>
              <w:rPr>
                <w:rFonts w:hint="eastAsia" w:ascii="宋体" w:hAnsi="宋体" w:eastAsia="宋体" w:cs="宋体"/>
                <w:b w:val="0"/>
                <w:bCs w:val="0"/>
                <w:color w:val="auto"/>
                <w:sz w:val="21"/>
                <w:szCs w:val="21"/>
                <w:highlight w:val="none"/>
                <w:lang w:val="en-US" w:eastAsia="zh-CN"/>
              </w:rPr>
              <w:t>本次扩建</w:t>
            </w:r>
            <w:r>
              <w:rPr>
                <w:rFonts w:hint="eastAsia" w:ascii="宋体" w:hAnsi="宋体" w:eastAsia="宋体" w:cs="宋体"/>
                <w:color w:val="auto"/>
                <w:highlight w:val="none"/>
              </w:rPr>
              <w:t>后总体工程总占地面积</w:t>
            </w:r>
            <w:r>
              <w:rPr>
                <w:rFonts w:hint="eastAsia" w:ascii="宋体" w:hAnsi="宋体" w:eastAsia="宋体" w:cs="宋体"/>
                <w:color w:val="auto"/>
                <w:highlight w:val="none"/>
                <w:lang w:val="en-US" w:eastAsia="zh-CN"/>
              </w:rPr>
              <w:t>27573.39</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color w:val="auto"/>
                <w:highlight w:val="none"/>
              </w:rPr>
              <w:t>，总建筑面积</w:t>
            </w:r>
            <w:r>
              <w:rPr>
                <w:rFonts w:hint="eastAsia" w:ascii="宋体" w:hAnsi="宋体" w:cs="宋体"/>
                <w:color w:val="auto"/>
                <w:highlight w:val="none"/>
                <w:lang w:val="en-US" w:eastAsia="zh-CN"/>
              </w:rPr>
              <w:t>15776.85</w:t>
            </w:r>
            <w:r>
              <w:rPr>
                <w:rFonts w:hint="eastAsia" w:ascii="宋体" w:hAnsi="宋体" w:eastAsia="宋体" w:cs="宋体"/>
                <w:b w:val="0"/>
                <w:bCs w:val="0"/>
                <w:color w:val="auto"/>
                <w:sz w:val="21"/>
                <w:szCs w:val="21"/>
                <w:highlight w:val="none"/>
                <w:lang w:val="en-US" w:eastAsia="zh-CN"/>
              </w:rPr>
              <w:t>㎡</w:t>
            </w:r>
            <w:r>
              <w:rPr>
                <w:rFonts w:hint="eastAsia" w:ascii="宋体" w:hAnsi="宋体" w:eastAsia="宋体" w:cs="宋体"/>
                <w:color w:val="auto"/>
                <w:highlight w:val="none"/>
              </w:rPr>
              <w:t>，</w:t>
            </w:r>
            <w:r>
              <w:rPr>
                <w:rFonts w:hint="eastAsia" w:ascii="宋体" w:hAnsi="宋体" w:eastAsia="宋体" w:cs="宋体"/>
                <w:color w:val="auto"/>
                <w:szCs w:val="21"/>
                <w:highlight w:val="none"/>
              </w:rPr>
              <w:t>主要由</w:t>
            </w:r>
            <w:r>
              <w:rPr>
                <w:rFonts w:hint="eastAsia" w:ascii="宋体" w:hAnsi="宋体" w:eastAsia="宋体" w:cs="宋体"/>
                <w:color w:val="auto"/>
                <w:szCs w:val="21"/>
              </w:rPr>
              <w:t>主体工程、辅助工程、储运工程、公用工程、环保工程等组成，项目组成见下表。</w:t>
            </w:r>
          </w:p>
          <w:p>
            <w:pPr>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0" w:firstLineChars="0"/>
              <w:jc w:val="center"/>
              <w:textAlignment w:val="auto"/>
              <w:rPr>
                <w:rFonts w:ascii="宋体" w:hAnsi="宋体" w:cs="宋体"/>
                <w:b/>
                <w:bCs/>
                <w:color w:val="auto"/>
                <w:szCs w:val="21"/>
              </w:rPr>
            </w:pPr>
            <w:r>
              <w:rPr>
                <w:rFonts w:hint="eastAsia" w:ascii="宋体" w:hAnsi="宋体" w:cs="宋体"/>
                <w:b/>
                <w:bCs/>
                <w:color w:val="auto"/>
                <w:kern w:val="0"/>
                <w:szCs w:val="21"/>
              </w:rPr>
              <w:t>表2-1</w:t>
            </w:r>
            <w:r>
              <w:rPr>
                <w:rFonts w:hint="eastAsia" w:ascii="宋体" w:hAnsi="宋体" w:cs="宋体"/>
                <w:b/>
                <w:bCs/>
                <w:color w:val="auto"/>
                <w:kern w:val="0"/>
                <w:szCs w:val="21"/>
                <w:lang w:val="en-US" w:eastAsia="zh-CN"/>
              </w:rPr>
              <w:t>1  扩建</w:t>
            </w:r>
            <w:r>
              <w:rPr>
                <w:rFonts w:hint="eastAsia" w:ascii="宋体" w:hAnsi="宋体" w:cs="宋体"/>
                <w:b/>
                <w:bCs/>
                <w:color w:val="auto"/>
                <w:kern w:val="0"/>
                <w:szCs w:val="21"/>
              </w:rPr>
              <w:t>后总体工程</w:t>
            </w:r>
            <w:r>
              <w:rPr>
                <w:rFonts w:hint="eastAsia"/>
                <w:b/>
                <w:bCs/>
                <w:color w:val="auto"/>
                <w:szCs w:val="21"/>
              </w:rPr>
              <w:t>项目组成一览表</w:t>
            </w:r>
          </w:p>
          <w:tbl>
            <w:tblPr>
              <w:tblStyle w:val="28"/>
              <w:tblW w:w="801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8"/>
              <w:gridCol w:w="540"/>
              <w:gridCol w:w="780"/>
              <w:gridCol w:w="870"/>
              <w:gridCol w:w="3780"/>
              <w:gridCol w:w="1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718"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工程类别</w:t>
                  </w:r>
                </w:p>
              </w:tc>
              <w:tc>
                <w:tcPr>
                  <w:tcW w:w="2190" w:type="dxa"/>
                  <w:gridSpan w:val="3"/>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建设名称</w:t>
                  </w:r>
                </w:p>
              </w:tc>
              <w:tc>
                <w:tcPr>
                  <w:tcW w:w="378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kern w:val="0"/>
                      <w:sz w:val="21"/>
                      <w:szCs w:val="21"/>
                    </w:rPr>
                  </w:pPr>
                  <w:r>
                    <w:rPr>
                      <w:rFonts w:hint="eastAsia" w:ascii="宋体" w:hAnsi="宋体" w:eastAsia="宋体" w:cs="宋体"/>
                      <w:color w:val="auto"/>
                      <w:kern w:val="0"/>
                      <w:sz w:val="21"/>
                      <w:szCs w:val="21"/>
                    </w:rPr>
                    <w:t>总体工程</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建设内容</w:t>
                  </w:r>
                </w:p>
              </w:tc>
              <w:tc>
                <w:tcPr>
                  <w:tcW w:w="1329"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 w:hRule="atLeast"/>
                <w:jc w:val="center"/>
              </w:trPr>
              <w:tc>
                <w:tcPr>
                  <w:tcW w:w="718"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主体</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w:t>
                  </w: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拉丝车间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default" w:ascii="Times New Roman" w:hAnsi="Times New Roman" w:cs="Times New Roman"/>
                      <w:color w:val="auto"/>
                      <w:szCs w:val="21"/>
                      <w:highlight w:val="none"/>
                    </w:rPr>
                    <w:t>高6m，</w:t>
                  </w:r>
                  <w:r>
                    <w:rPr>
                      <w:rFonts w:hint="default" w:ascii="Times New Roman" w:hAnsi="Times New Roman" w:cs="Times New Roman"/>
                      <w:color w:val="auto"/>
                      <w:szCs w:val="21"/>
                      <w:highlight w:val="none"/>
                      <w:lang w:val="en-US" w:eastAsia="zh-CN"/>
                    </w:rPr>
                    <w:t>占地</w:t>
                  </w:r>
                  <w:r>
                    <w:rPr>
                      <w:rFonts w:hint="default" w:ascii="Times New Roman" w:hAnsi="Times New Roman" w:cs="Times New Roman"/>
                      <w:color w:val="auto"/>
                      <w:szCs w:val="21"/>
                      <w:highlight w:val="none"/>
                    </w:rPr>
                    <w:t>面积</w:t>
                  </w:r>
                  <w:r>
                    <w:rPr>
                      <w:rFonts w:hint="default" w:ascii="Times New Roman" w:hAnsi="Times New Roman" w:cs="Times New Roman"/>
                      <w:color w:val="auto"/>
                      <w:szCs w:val="21"/>
                      <w:highlight w:val="none"/>
                      <w:lang w:val="en-US" w:eastAsia="zh-CN"/>
                    </w:rPr>
                    <w:t>813</w:t>
                  </w:r>
                  <w:r>
                    <w:rPr>
                      <w:rFonts w:hint="default" w:ascii="Times New Roman" w:hAnsi="Times New Roman" w:cs="Times New Roman"/>
                      <w:color w:val="auto"/>
                      <w:szCs w:val="21"/>
                      <w:highlight w:val="none"/>
                    </w:rPr>
                    <w:t>m</w:t>
                  </w:r>
                  <w:r>
                    <w:rPr>
                      <w:rFonts w:hint="default" w:ascii="Times New Roman" w:hAnsi="Times New Roman" w:cs="Times New Roman"/>
                      <w:color w:val="auto"/>
                      <w:szCs w:val="21"/>
                      <w:highlight w:val="none"/>
                      <w:vertAlign w:val="superscript"/>
                    </w:rPr>
                    <w:t>2</w:t>
                  </w:r>
                  <w:r>
                    <w:rPr>
                      <w:rFonts w:hint="default" w:ascii="Times New Roman" w:hAnsi="Times New Roman" w:cs="Times New Roman"/>
                      <w:color w:val="auto"/>
                      <w:szCs w:val="21"/>
                      <w:highlight w:val="none"/>
                    </w:rPr>
                    <w:t>，用于产品生产</w:t>
                  </w:r>
                  <w:r>
                    <w:rPr>
                      <w:rFonts w:hint="default" w:ascii="Times New Roman" w:hAnsi="Times New Roman" w:cs="Times New Roman"/>
                      <w:color w:val="auto"/>
                      <w:szCs w:val="21"/>
                      <w:highlight w:val="none"/>
                      <w:lang w:eastAsia="zh-CN"/>
                    </w:rPr>
                    <w:t>；</w:t>
                  </w:r>
                  <w:r>
                    <w:rPr>
                      <w:rFonts w:hint="default" w:ascii="Times New Roman" w:hAnsi="Times New Roman" w:cs="Times New Roman"/>
                      <w:color w:val="auto"/>
                      <w:szCs w:val="21"/>
                      <w:highlight w:val="none"/>
                    </w:rPr>
                    <w:t>内置单拉丝坩埚</w:t>
                  </w:r>
                  <w:r>
                    <w:rPr>
                      <w:rFonts w:hint="eastAsia"/>
                      <w:color w:val="auto"/>
                      <w:szCs w:val="21"/>
                      <w:highlight w:val="none"/>
                      <w:lang w:val="en-US" w:eastAsia="zh-CN"/>
                    </w:rPr>
                    <w:t>（配套拉丝机）</w:t>
                  </w:r>
                  <w:r>
                    <w:rPr>
                      <w:rFonts w:hint="default" w:ascii="Times New Roman" w:hAnsi="Times New Roman" w:cs="Times New Roman"/>
                      <w:color w:val="auto"/>
                      <w:szCs w:val="21"/>
                      <w:highlight w:val="none"/>
                      <w:lang w:val="en-US" w:eastAsia="zh-CN"/>
                    </w:rPr>
                    <w:t>21</w:t>
                  </w:r>
                  <w:r>
                    <w:rPr>
                      <w:rFonts w:hint="default" w:ascii="Times New Roman" w:hAnsi="Times New Roman" w:cs="Times New Roman"/>
                      <w:color w:val="auto"/>
                      <w:szCs w:val="21"/>
                      <w:highlight w:val="none"/>
                    </w:rPr>
                    <w:t>个</w:t>
                  </w:r>
                  <w:r>
                    <w:rPr>
                      <w:rFonts w:hint="default" w:ascii="Times New Roman" w:hAnsi="Times New Roman" w:cs="Times New Roman"/>
                      <w:color w:val="auto"/>
                      <w:szCs w:val="21"/>
                      <w:highlight w:val="none"/>
                      <w:lang w:eastAsia="zh-CN"/>
                    </w:rPr>
                    <w:t>，</w:t>
                  </w:r>
                  <w:r>
                    <w:rPr>
                      <w:rFonts w:hint="default" w:ascii="Times New Roman" w:hAnsi="Times New Roman" w:cs="Times New Roman"/>
                      <w:color w:val="auto"/>
                      <w:szCs w:val="21"/>
                      <w:highlight w:val="none"/>
                      <w:lang w:val="en-US" w:eastAsia="zh-CN"/>
                    </w:rPr>
                    <w:t>分拉坩埚</w:t>
                  </w:r>
                  <w:r>
                    <w:rPr>
                      <w:rFonts w:hint="eastAsia"/>
                      <w:color w:val="auto"/>
                      <w:szCs w:val="21"/>
                      <w:highlight w:val="none"/>
                      <w:lang w:val="en-US" w:eastAsia="zh-CN"/>
                    </w:rPr>
                    <w:t>（配套拉丝机）</w:t>
                  </w:r>
                  <w:r>
                    <w:rPr>
                      <w:rFonts w:hint="default" w:ascii="Times New Roman" w:hAnsi="Times New Roman" w:cs="Times New Roman"/>
                      <w:color w:val="auto"/>
                      <w:szCs w:val="21"/>
                      <w:highlight w:val="none"/>
                      <w:lang w:val="en-US" w:eastAsia="zh-CN"/>
                    </w:rPr>
                    <w:t>3个</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西</w:t>
                  </w:r>
                  <w:r>
                    <w:rPr>
                      <w:rFonts w:hint="eastAsia" w:ascii="宋体" w:hAnsi="宋体" w:eastAsia="宋体" w:cs="宋体"/>
                      <w:color w:val="auto"/>
                      <w:sz w:val="21"/>
                      <w:szCs w:val="21"/>
                      <w:highlight w:val="none"/>
                      <w:lang w:eastAsia="zh-CN"/>
                    </w:rPr>
                    <w:t>）纺纱</w:t>
                  </w:r>
                  <w:r>
                    <w:rPr>
                      <w:rFonts w:hint="eastAsia" w:ascii="宋体" w:hAnsi="宋体" w:eastAsia="宋体" w:cs="宋体"/>
                      <w:color w:val="auto"/>
                      <w:sz w:val="21"/>
                      <w:szCs w:val="21"/>
                      <w:highlight w:val="none"/>
                    </w:rPr>
                    <w:t>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525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内置纺纱机4台</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东</w:t>
                  </w:r>
                  <w:r>
                    <w:rPr>
                      <w:rFonts w:hint="eastAsia" w:ascii="宋体" w:hAnsi="宋体" w:eastAsia="宋体" w:cs="宋体"/>
                      <w:color w:val="auto"/>
                      <w:sz w:val="21"/>
                      <w:szCs w:val="21"/>
                      <w:highlight w:val="none"/>
                      <w:lang w:eastAsia="zh-CN"/>
                    </w:rPr>
                    <w:t>）纺纱</w:t>
                  </w:r>
                  <w:r>
                    <w:rPr>
                      <w:rFonts w:hint="eastAsia" w:ascii="宋体" w:hAnsi="宋体" w:eastAsia="宋体" w:cs="宋体"/>
                      <w:color w:val="auto"/>
                      <w:sz w:val="21"/>
                      <w:szCs w:val="21"/>
                      <w:highlight w:val="none"/>
                    </w:rPr>
                    <w:t>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502</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内置纺纱机2台</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（大）织布车间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高6m，占地2347</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内置织布机64台，</w:t>
                  </w:r>
                  <w:r>
                    <w:rPr>
                      <w:rFonts w:hint="eastAsia" w:ascii="宋体" w:hAnsi="宋体" w:cs="宋体"/>
                      <w:color w:val="auto"/>
                      <w:sz w:val="21"/>
                      <w:szCs w:val="21"/>
                      <w:highlight w:val="none"/>
                      <w:lang w:val="en-US" w:eastAsia="zh-CN"/>
                    </w:rPr>
                    <w:t>整经</w:t>
                  </w:r>
                  <w:r>
                    <w:rPr>
                      <w:rFonts w:hint="eastAsia" w:ascii="宋体" w:hAnsi="宋体" w:eastAsia="宋体" w:cs="宋体"/>
                      <w:color w:val="auto"/>
                      <w:sz w:val="21"/>
                      <w:szCs w:val="21"/>
                      <w:highlight w:val="none"/>
                      <w:lang w:val="en-US" w:eastAsia="zh-CN"/>
                    </w:rPr>
                    <w:t>机4台</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（小）织布车间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高6m，占地504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，用于产品生产</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内置织布机48台，</w:t>
                  </w:r>
                  <w:r>
                    <w:rPr>
                      <w:rFonts w:hint="eastAsia" w:ascii="宋体" w:hAnsi="宋体" w:cs="宋体"/>
                      <w:color w:val="auto"/>
                      <w:sz w:val="21"/>
                      <w:szCs w:val="21"/>
                      <w:highlight w:val="none"/>
                      <w:lang w:val="en-US" w:eastAsia="zh-CN"/>
                    </w:rPr>
                    <w:t>整经</w:t>
                  </w:r>
                  <w:r>
                    <w:rPr>
                      <w:rFonts w:hint="eastAsia" w:ascii="宋体" w:hAnsi="宋体" w:eastAsia="宋体" w:cs="宋体"/>
                      <w:color w:val="auto"/>
                      <w:sz w:val="21"/>
                      <w:szCs w:val="21"/>
                      <w:highlight w:val="none"/>
                      <w:lang w:val="en-US" w:eastAsia="zh-CN"/>
                    </w:rPr>
                    <w:t>机2台</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上胶车间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高6m，占地800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用于玻璃纤维布上胶，内有定型机6台、网格布涂布机组1套</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生产</w:t>
                  </w:r>
                  <w:r>
                    <w:rPr>
                      <w:rFonts w:hint="eastAsia" w:ascii="宋体" w:hAnsi="宋体" w:eastAsia="宋体" w:cs="宋体"/>
                      <w:color w:val="auto"/>
                      <w:sz w:val="21"/>
                      <w:szCs w:val="21"/>
                      <w:lang w:val="en-US" w:eastAsia="zh-CN"/>
                    </w:rPr>
                    <w:t>厂房</w:t>
                  </w:r>
                </w:p>
              </w:tc>
              <w:tc>
                <w:tcPr>
                  <w:tcW w:w="3780"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1座，</w:t>
                  </w:r>
                  <w:r>
                    <w:rPr>
                      <w:rFonts w:hint="eastAsia" w:ascii="宋体" w:hAnsi="宋体" w:eastAsia="宋体" w:cs="宋体"/>
                      <w:color w:val="auto"/>
                      <w:sz w:val="21"/>
                      <w:szCs w:val="21"/>
                      <w:lang w:val="en-US" w:eastAsia="zh-CN"/>
                    </w:rPr>
                    <w:t>彩钢结构</w:t>
                  </w:r>
                  <w:r>
                    <w:rPr>
                      <w:rFonts w:hint="eastAsia" w:ascii="宋体" w:hAnsi="宋体" w:eastAsia="宋体" w:cs="宋体"/>
                      <w:color w:val="auto"/>
                      <w:sz w:val="21"/>
                      <w:szCs w:val="21"/>
                    </w:rPr>
                    <w:t>，建筑面积</w:t>
                  </w:r>
                  <w:r>
                    <w:rPr>
                      <w:rFonts w:hint="eastAsia" w:ascii="宋体" w:hAnsi="宋体" w:eastAsia="宋体" w:cs="宋体"/>
                      <w:b w:val="0"/>
                      <w:bCs w:val="0"/>
                      <w:color w:val="auto"/>
                      <w:sz w:val="21"/>
                      <w:szCs w:val="21"/>
                      <w:highlight w:val="none"/>
                      <w:lang w:val="en-US" w:eastAsia="zh-CN"/>
                    </w:rPr>
                    <w:t>2632.3</w:t>
                  </w:r>
                  <w:r>
                    <w:rPr>
                      <w:rFonts w:hint="eastAsia" w:ascii="宋体" w:hAnsi="宋体" w:cs="宋体"/>
                      <w:b w:val="0"/>
                      <w:bCs w:val="0"/>
                      <w:color w:val="auto"/>
                      <w:sz w:val="21"/>
                      <w:szCs w:val="21"/>
                      <w:highlight w:val="none"/>
                      <w:lang w:val="en-US" w:eastAsia="zh-CN"/>
                    </w:rPr>
                    <w:t xml:space="preserve"> </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w:t>
                  </w:r>
                  <w:r>
                    <w:rPr>
                      <w:rFonts w:hint="eastAsia" w:ascii="宋体" w:hAnsi="宋体" w:eastAsia="宋体" w:cs="宋体"/>
                      <w:color w:val="auto"/>
                      <w:sz w:val="21"/>
                      <w:szCs w:val="21"/>
                      <w:highlight w:val="none"/>
                      <w:lang w:val="en-US" w:eastAsia="zh-CN"/>
                    </w:rPr>
                    <w:t>主要用于</w:t>
                  </w:r>
                  <w:r>
                    <w:rPr>
                      <w:rFonts w:hint="eastAsia" w:ascii="宋体" w:hAnsi="宋体" w:cs="宋体"/>
                      <w:color w:val="auto"/>
                      <w:sz w:val="21"/>
                      <w:szCs w:val="21"/>
                      <w:highlight w:val="none"/>
                      <w:lang w:val="en-US" w:eastAsia="zh-CN"/>
                    </w:rPr>
                    <w:t>电子绝缘布</w:t>
                  </w:r>
                  <w:r>
                    <w:rPr>
                      <w:rFonts w:hint="eastAsia" w:ascii="宋体" w:hAnsi="宋体" w:eastAsia="宋体" w:cs="宋体"/>
                      <w:color w:val="auto"/>
                      <w:sz w:val="21"/>
                      <w:szCs w:val="21"/>
                      <w:highlight w:val="none"/>
                      <w:lang w:val="en-US" w:eastAsia="zh-CN"/>
                    </w:rPr>
                    <w:t>、网格布、消防阻燃布生产。生产厂房</w:t>
                  </w:r>
                  <w:r>
                    <w:rPr>
                      <w:rFonts w:hint="eastAsia" w:ascii="宋体" w:hAnsi="宋体" w:eastAsia="宋体" w:cs="宋体"/>
                      <w:b w:val="0"/>
                      <w:bCs w:val="0"/>
                      <w:color w:val="auto"/>
                      <w:sz w:val="21"/>
                      <w:szCs w:val="21"/>
                      <w:highlight w:val="none"/>
                      <w:lang w:val="en-US" w:eastAsia="zh-CN"/>
                    </w:rPr>
                    <w:t>含研发中心300㎡，用于研发测试产品的拉力、折断力等。</w:t>
                  </w:r>
                </w:p>
              </w:tc>
              <w:tc>
                <w:tcPr>
                  <w:tcW w:w="1329" w:type="dxa"/>
                  <w:vAlign w:val="center"/>
                </w:tcPr>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本次扩建</w:t>
                  </w:r>
                </w:p>
                <w:p>
                  <w:pPr>
                    <w:keepNext w:val="0"/>
                    <w:keepLines w:val="0"/>
                    <w:pageBreakBefore w:val="0"/>
                    <w:widowControl/>
                    <w:suppressLineNumbers w:val="0"/>
                    <w:kinsoku/>
                    <w:wordWrap/>
                    <w:overflowPunct/>
                    <w:topLinePunct w:val="0"/>
                    <w:autoSpaceDE/>
                    <w:autoSpaceDN/>
                    <w:bidi w:val="0"/>
                    <w:adjustRightInd w:val="0"/>
                    <w:snapToGrid w:val="0"/>
                    <w:spacing w:before="157" w:beforeLines="50" w:beforeAutospacing="0" w:after="157" w:afterLines="50" w:afterAutospacing="0" w:line="240" w:lineRule="auto"/>
                    <w:ind w:left="0" w:leftChars="0" w:right="0" w:rightChars="0"/>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 w:hRule="atLeast"/>
                <w:jc w:val="center"/>
              </w:trPr>
              <w:tc>
                <w:tcPr>
                  <w:tcW w:w="718"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辅助</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w:t>
                  </w: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浸润剂配制间</w:t>
                  </w:r>
                </w:p>
              </w:tc>
              <w:tc>
                <w:tcPr>
                  <w:tcW w:w="3780" w:type="dxa"/>
                  <w:vAlign w:val="center"/>
                </w:tcPr>
                <w:p>
                  <w:pPr>
                    <w:keepNext w:val="0"/>
                    <w:keepLines w:val="0"/>
                    <w:pageBreakBefore w:val="0"/>
                    <w:widowControl/>
                    <w:kinsoku/>
                    <w:wordWrap/>
                    <w:overflowPunct/>
                    <w:topLinePunct w:val="0"/>
                    <w:autoSpaceDE/>
                    <w:autoSpaceDN/>
                    <w:bidi w:val="0"/>
                    <w:adjustRightInd/>
                    <w:snapToGrid/>
                    <w:spacing w:before="157" w:beforeLines="50" w:line="240" w:lineRule="auto"/>
                    <w:jc w:val="center"/>
                    <w:textAlignment w:val="auto"/>
                    <w:rPr>
                      <w:rFonts w:hint="eastAsia" w:ascii="宋体" w:hAnsi="宋体" w:eastAsia="宋体" w:cs="宋体"/>
                      <w:color w:val="auto"/>
                      <w:sz w:val="21"/>
                      <w:szCs w:val="21"/>
                      <w:highlight w:val="none"/>
                      <w:vertAlign w:val="baseline"/>
                      <w:lang w:eastAsia="zh-CN"/>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cs="宋体"/>
                      <w:color w:val="auto"/>
                      <w:sz w:val="21"/>
                      <w:szCs w:val="21"/>
                      <w:highlight w:val="none"/>
                      <w:vertAlign w:val="baseline"/>
                      <w:lang w:eastAsia="zh-CN"/>
                    </w:rPr>
                    <w:t>；</w:t>
                  </w:r>
                </w:p>
                <w:p>
                  <w:pPr>
                    <w:keepNext w:val="0"/>
                    <w:keepLines w:val="0"/>
                    <w:pageBreakBefore w:val="0"/>
                    <w:widowControl/>
                    <w:kinsoku/>
                    <w:wordWrap/>
                    <w:overflowPunct/>
                    <w:topLinePunct w:val="0"/>
                    <w:autoSpaceDE/>
                    <w:autoSpaceDN/>
                    <w:bidi w:val="0"/>
                    <w:adjustRightInd/>
                    <w:snapToGrid/>
                    <w:spacing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pacing w:val="7"/>
                      <w:sz w:val="21"/>
                      <w:szCs w:val="21"/>
                    </w:rPr>
                    <w:t>作为浸润剂配制间</w:t>
                  </w:r>
                  <w:r>
                    <w:rPr>
                      <w:rFonts w:hint="eastAsia" w:ascii="宋体" w:hAnsi="宋体" w:eastAsia="宋体" w:cs="宋体"/>
                      <w:color w:val="auto"/>
                      <w:spacing w:val="7"/>
                      <w:sz w:val="21"/>
                      <w:szCs w:val="21"/>
                      <w:lang w:eastAsia="zh-CN"/>
                    </w:rPr>
                    <w:t>，</w:t>
                  </w:r>
                  <w:r>
                    <w:rPr>
                      <w:rFonts w:hint="eastAsia" w:ascii="宋体" w:hAnsi="宋体" w:eastAsia="宋体" w:cs="宋体"/>
                      <w:color w:val="auto"/>
                      <w:spacing w:val="-9"/>
                      <w:sz w:val="21"/>
                      <w:szCs w:val="21"/>
                    </w:rPr>
                    <w:t>进</w:t>
                  </w:r>
                  <w:r>
                    <w:rPr>
                      <w:rFonts w:hint="eastAsia" w:ascii="宋体" w:hAnsi="宋体" w:eastAsia="宋体" w:cs="宋体"/>
                      <w:color w:val="auto"/>
                      <w:spacing w:val="11"/>
                      <w:sz w:val="21"/>
                      <w:szCs w:val="21"/>
                    </w:rPr>
                    <w:t>行</w:t>
                  </w:r>
                  <w:r>
                    <w:rPr>
                      <w:rFonts w:hint="eastAsia" w:ascii="宋体" w:hAnsi="宋体" w:eastAsia="宋体" w:cs="宋体"/>
                      <w:color w:val="auto"/>
                      <w:spacing w:val="7"/>
                      <w:sz w:val="21"/>
                      <w:szCs w:val="21"/>
                    </w:rPr>
                    <w:t>浸润剂配制</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休息室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312</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2#休息室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办公室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515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警卫室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更衣室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300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配电室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产品外观查验室</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储运</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w:t>
                  </w: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胶水暂存库</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209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成品库</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459</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纱库</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213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1#工具储存间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226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2#工具储存间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包装库</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50</w:t>
                  </w:r>
                  <w:r>
                    <w:rPr>
                      <w:rFonts w:hint="eastAsia" w:ascii="宋体" w:hAnsi="宋体" w:eastAsia="宋体" w:cs="宋体"/>
                      <w:color w:val="auto"/>
                      <w:sz w:val="21"/>
                      <w:szCs w:val="21"/>
                      <w:highlight w:val="none"/>
                    </w:rPr>
                    <w:t>0m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90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2#库房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90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3#库房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90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4#库房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90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5#库房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104</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6#库房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128</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7#库房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260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8#库房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1035</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9#库房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38</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10#库房</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103</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12#库房</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vertAlign w:val="baseline"/>
                      <w:lang w:eastAsia="zh-CN"/>
                    </w:rPr>
                    <w:t>。</w:t>
                  </w:r>
                  <w:r>
                    <w:rPr>
                      <w:rFonts w:hint="eastAsia" w:ascii="宋体" w:hAnsi="宋体" w:eastAsia="宋体" w:cs="宋体"/>
                      <w:color w:val="auto"/>
                      <w:sz w:val="21"/>
                      <w:szCs w:val="21"/>
                      <w:highlight w:val="none"/>
                      <w:lang w:val="en-US" w:eastAsia="zh-CN"/>
                    </w:rPr>
                    <w:t>作为浸润剂原料储存间，</w:t>
                  </w:r>
                  <w:r>
                    <w:rPr>
                      <w:rFonts w:hint="eastAsia" w:ascii="宋体" w:hAnsi="宋体" w:eastAsia="宋体" w:cs="宋体"/>
                      <w:color w:val="auto"/>
                      <w:sz w:val="21"/>
                      <w:szCs w:val="21"/>
                      <w:highlight w:val="none"/>
                      <w:vertAlign w:val="baseline"/>
                      <w:lang w:val="en-US" w:eastAsia="zh-CN"/>
                    </w:rPr>
                    <w:t>进行浸润剂原材料储存</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13#库房</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ind w:left="300" w:leftChar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lang w:eastAsia="zh-CN"/>
                    </w:rPr>
                  </w:pPr>
                  <w:r>
                    <w:rPr>
                      <w:rFonts w:hint="eastAsia" w:ascii="宋体" w:hAnsi="宋体" w:eastAsia="宋体" w:cs="宋体"/>
                      <w:color w:val="auto"/>
                      <w:sz w:val="21"/>
                      <w:szCs w:val="21"/>
                      <w:highlight w:val="none"/>
                    </w:rPr>
                    <w:t>危废暂存间</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宋体" w:hAnsi="宋体" w:eastAsia="宋体" w:cs="宋体"/>
                      <w:color w:val="auto"/>
                      <w:sz w:val="21"/>
                      <w:szCs w:val="21"/>
                      <w:highlight w:val="none"/>
                    </w:rPr>
                    <w:t>；</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存放废机油</w:t>
                  </w:r>
                  <w:r>
                    <w:rPr>
                      <w:rFonts w:hint="eastAsia" w:ascii="宋体" w:hAnsi="宋体" w:eastAsia="宋体" w:cs="宋体"/>
                      <w:color w:val="auto"/>
                      <w:sz w:val="21"/>
                      <w:szCs w:val="21"/>
                      <w:highlight w:val="none"/>
                      <w:lang w:val="en-US" w:eastAsia="zh-CN"/>
                    </w:rPr>
                    <w:t>、废活性炭</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固废暂存间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高6m，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ind w:firstLine="10" w:firstLineChars="5"/>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运输</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委托社会车辆</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14#库房</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1座，</w:t>
                  </w:r>
                  <w:r>
                    <w:rPr>
                      <w:rFonts w:hint="eastAsia" w:ascii="宋体" w:hAnsi="宋体" w:eastAsia="宋体" w:cs="宋体"/>
                      <w:color w:val="auto"/>
                      <w:sz w:val="21"/>
                      <w:szCs w:val="21"/>
                      <w:highlight w:val="none"/>
                      <w:lang w:val="en-US" w:eastAsia="zh-CN"/>
                    </w:rPr>
                    <w:t>彩钢结构</w:t>
                  </w:r>
                  <w:r>
                    <w:rPr>
                      <w:rFonts w:hint="eastAsia" w:ascii="宋体" w:hAnsi="宋体" w:eastAsia="宋体" w:cs="宋体"/>
                      <w:color w:val="auto"/>
                      <w:sz w:val="21"/>
                      <w:szCs w:val="21"/>
                      <w:highlight w:val="none"/>
                    </w:rPr>
                    <w:t>，建筑面积</w:t>
                  </w:r>
                  <w:r>
                    <w:rPr>
                      <w:rFonts w:hint="eastAsia" w:ascii="宋体" w:hAnsi="宋体" w:eastAsia="宋体" w:cs="宋体"/>
                      <w:b w:val="0"/>
                      <w:bCs w:val="0"/>
                      <w:color w:val="auto"/>
                      <w:sz w:val="21"/>
                      <w:szCs w:val="21"/>
                      <w:highlight w:val="none"/>
                      <w:lang w:val="en-US" w:eastAsia="zh-CN"/>
                    </w:rPr>
                    <w:t>482.3㎡，主要用于存放原料。</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本次扩建</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b w:val="0"/>
                      <w:bCs w:val="0"/>
                      <w:color w:val="auto"/>
                      <w:sz w:val="21"/>
                      <w:szCs w:val="21"/>
                      <w:highlight w:val="none"/>
                      <w:lang w:val="en-US" w:eastAsia="zh-CN"/>
                    </w:rPr>
                    <w:t>2#成品库</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1座，</w:t>
                  </w:r>
                  <w:r>
                    <w:rPr>
                      <w:rFonts w:hint="eastAsia" w:ascii="宋体" w:hAnsi="宋体" w:eastAsia="宋体" w:cs="宋体"/>
                      <w:color w:val="auto"/>
                      <w:sz w:val="21"/>
                      <w:szCs w:val="21"/>
                      <w:highlight w:val="none"/>
                      <w:lang w:val="en-US" w:eastAsia="zh-CN"/>
                    </w:rPr>
                    <w:t>彩钢结构</w:t>
                  </w:r>
                  <w:r>
                    <w:rPr>
                      <w:rFonts w:hint="eastAsia" w:ascii="宋体" w:hAnsi="宋体" w:eastAsia="宋体" w:cs="宋体"/>
                      <w:color w:val="auto"/>
                      <w:sz w:val="21"/>
                      <w:szCs w:val="21"/>
                      <w:highlight w:val="none"/>
                    </w:rPr>
                    <w:t>，建筑面积</w:t>
                  </w:r>
                  <w:r>
                    <w:rPr>
                      <w:rFonts w:hint="eastAsia" w:ascii="宋体" w:hAnsi="宋体" w:eastAsia="宋体" w:cs="宋体"/>
                      <w:b w:val="0"/>
                      <w:bCs w:val="0"/>
                      <w:color w:val="auto"/>
                      <w:sz w:val="21"/>
                      <w:szCs w:val="21"/>
                      <w:highlight w:val="none"/>
                      <w:lang w:val="en-US" w:eastAsia="zh-CN"/>
                    </w:rPr>
                    <w:t>1934.68㎡，主要用于存放成品。</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公用</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w:t>
                  </w:r>
                </w:p>
              </w:tc>
              <w:tc>
                <w:tcPr>
                  <w:tcW w:w="2190" w:type="dxa"/>
                  <w:gridSpan w:val="3"/>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供电</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国家电网统一供电</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采暖</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车间不供暖，办公室冬季空调取暖</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3"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2190" w:type="dxa"/>
                  <w:gridSpan w:val="3"/>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供水及排水</w:t>
                  </w:r>
                </w:p>
              </w:tc>
              <w:tc>
                <w:tcPr>
                  <w:tcW w:w="3780" w:type="dxa"/>
                  <w:vAlign w:val="center"/>
                </w:tcPr>
                <w:p>
                  <w:pPr>
                    <w:keepNext w:val="0"/>
                    <w:keepLines w:val="0"/>
                    <w:pageBreakBefore w:val="0"/>
                    <w:widowControl/>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供水引自市政管网，</w:t>
                  </w:r>
                  <w:r>
                    <w:rPr>
                      <w:rFonts w:hint="eastAsia" w:ascii="宋体" w:hAnsi="宋体" w:eastAsia="宋体" w:cs="宋体"/>
                      <w:color w:val="auto"/>
                      <w:sz w:val="21"/>
                      <w:szCs w:val="21"/>
                      <w:highlight w:val="none"/>
                      <w:lang w:val="en-US" w:eastAsia="zh-CN"/>
                    </w:rPr>
                    <w:t>无生产废水产生及排放，生活污水进入管网，最终进入</w:t>
                  </w:r>
                  <w:r>
                    <w:rPr>
                      <w:rFonts w:hint="eastAsia" w:ascii="宋体" w:hAnsi="宋体" w:eastAsia="宋体" w:cs="宋体"/>
                      <w:snapToGrid w:val="0"/>
                      <w:color w:val="auto"/>
                      <w:sz w:val="21"/>
                      <w:szCs w:val="21"/>
                      <w:highlight w:val="none"/>
                    </w:rPr>
                    <w:t>秦皇岛市抚宁区中冶水务有限公司（抚宁</w:t>
                  </w:r>
                  <w:r>
                    <w:rPr>
                      <w:rFonts w:hint="eastAsia" w:ascii="宋体" w:hAnsi="宋体" w:eastAsia="宋体" w:cs="宋体"/>
                      <w:snapToGrid w:val="0"/>
                      <w:color w:val="auto"/>
                      <w:sz w:val="21"/>
                      <w:szCs w:val="21"/>
                      <w:highlight w:val="none"/>
                      <w:lang w:val="en-US" w:eastAsia="zh-CN"/>
                    </w:rPr>
                    <w:t>区</w:t>
                  </w:r>
                  <w:r>
                    <w:rPr>
                      <w:rFonts w:hint="eastAsia" w:ascii="宋体" w:hAnsi="宋体" w:eastAsia="宋体" w:cs="宋体"/>
                      <w:snapToGrid w:val="0"/>
                      <w:color w:val="auto"/>
                      <w:sz w:val="21"/>
                      <w:szCs w:val="21"/>
                      <w:highlight w:val="none"/>
                    </w:rPr>
                    <w:t>污水处理厂）</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9" w:hRule="atLeast"/>
                <w:jc w:val="center"/>
              </w:trPr>
              <w:tc>
                <w:tcPr>
                  <w:tcW w:w="718"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环保</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工程</w:t>
                  </w:r>
                </w:p>
              </w:tc>
              <w:tc>
                <w:tcPr>
                  <w:tcW w:w="54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废气</w:t>
                  </w: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9"/>
                      <w:sz w:val="21"/>
                      <w:szCs w:val="21"/>
                    </w:rPr>
                    <w:t>拉丝车间</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在拉丝机上方安装集气罩，通过密闭管道将含尘废气引至 1 座“喷淋塔+活性炭吸附装置”处理后经15m 高排气筒(DA001)排放</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7"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9"/>
                      <w:sz w:val="21"/>
                      <w:szCs w:val="21"/>
                    </w:rPr>
                    <w:t>上胶车间</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上胶废气经集气罩收集后由2套</w:t>
                  </w:r>
                  <w:r>
                    <w:rPr>
                      <w:rFonts w:hint="eastAsia" w:ascii="宋体" w:hAnsi="宋体" w:eastAsia="宋体" w:cs="宋体"/>
                      <w:color w:val="auto"/>
                      <w:sz w:val="21"/>
                      <w:szCs w:val="21"/>
                      <w:highlight w:val="none"/>
                      <w:lang w:val="en-US" w:eastAsia="zh-CN"/>
                    </w:rPr>
                    <w:t>二级活性炭</w:t>
                  </w:r>
                  <w:r>
                    <w:rPr>
                      <w:rFonts w:hint="eastAsia" w:ascii="宋体" w:hAnsi="宋体" w:eastAsia="宋体" w:cs="宋体"/>
                      <w:color w:val="auto"/>
                      <w:sz w:val="21"/>
                      <w:szCs w:val="21"/>
                      <w:highlight w:val="none"/>
                    </w:rPr>
                    <w:t>设备处理</w:t>
                  </w:r>
                  <w:r>
                    <w:rPr>
                      <w:rFonts w:hint="eastAsia" w:ascii="宋体" w:hAnsi="宋体" w:cs="宋体"/>
                      <w:color w:val="auto"/>
                      <w:sz w:val="21"/>
                      <w:szCs w:val="21"/>
                      <w:highlight w:val="none"/>
                      <w:lang w:eastAsia="zh-CN"/>
                    </w:rPr>
                    <w:t>，</w:t>
                  </w:r>
                  <w:r>
                    <w:rPr>
                      <w:rFonts w:hint="eastAsia" w:ascii="宋体" w:hAnsi="宋体" w:eastAsia="宋体" w:cs="宋体"/>
                      <w:color w:val="auto"/>
                      <w:sz w:val="21"/>
                      <w:szCs w:val="21"/>
                      <w:highlight w:val="none"/>
                    </w:rPr>
                    <w:t>之后经2根 15m高排气筒(DA002、DA003) 排放</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生产</w:t>
                  </w:r>
                  <w:r>
                    <w:rPr>
                      <w:rFonts w:hint="eastAsia" w:ascii="宋体" w:hAnsi="宋体" w:eastAsia="宋体" w:cs="宋体"/>
                      <w:color w:val="auto"/>
                      <w:sz w:val="21"/>
                      <w:szCs w:val="21"/>
                      <w:highlight w:val="none"/>
                      <w:lang w:val="en-US" w:eastAsia="zh-CN"/>
                    </w:rPr>
                    <w:t>厂房</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z w:val="21"/>
                      <w:szCs w:val="21"/>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eastAsia="宋体" w:cs="宋体"/>
                      <w:color w:val="auto"/>
                      <w:sz w:val="21"/>
                      <w:szCs w:val="21"/>
                      <w:highlight w:val="none"/>
                      <w:lang w:val="en-US" w:eastAsia="zh-CN"/>
                    </w:rPr>
                    <w:t>工序</w:t>
                  </w:r>
                </w:p>
              </w:tc>
              <w:tc>
                <w:tcPr>
                  <w:tcW w:w="3780" w:type="dxa"/>
                  <w:vAlign w:val="center"/>
                </w:tcPr>
                <w:p>
                  <w:pPr>
                    <w:keepNext w:val="0"/>
                    <w:keepLines w:val="0"/>
                    <w:pageBreakBefore w:val="0"/>
                    <w:widowControl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收集后由</w:t>
                  </w:r>
                  <w:r>
                    <w:rPr>
                      <w:rFonts w:hint="eastAsia" w:ascii="宋体" w:hAnsi="宋体" w:eastAsia="宋体" w:cs="宋体"/>
                      <w:b w:val="0"/>
                      <w:bCs w:val="0"/>
                      <w:color w:val="auto"/>
                      <w:kern w:val="2"/>
                      <w:sz w:val="21"/>
                      <w:szCs w:val="21"/>
                      <w:highlight w:val="none"/>
                      <w:lang w:val="en-US" w:eastAsia="zh-CN" w:bidi="ar-SA"/>
                    </w:rPr>
                    <w:t>两套二级活性炭吸附</w:t>
                  </w:r>
                  <w:r>
                    <w:rPr>
                      <w:rFonts w:hint="eastAsia" w:ascii="宋体" w:hAnsi="宋体" w:eastAsia="宋体" w:cs="宋体"/>
                      <w:color w:val="auto"/>
                      <w:sz w:val="21"/>
                      <w:szCs w:val="21"/>
                      <w:highlight w:val="none"/>
                      <w:lang w:val="en-US" w:eastAsia="zh-CN"/>
                    </w:rPr>
                    <w:t>处理，共用一根15</w:t>
                  </w:r>
                  <w:r>
                    <w:rPr>
                      <w:rFonts w:hint="eastAsia" w:ascii="宋体" w:hAnsi="宋体" w:eastAsia="宋体" w:cs="宋体"/>
                      <w:color w:val="auto"/>
                      <w:sz w:val="21"/>
                      <w:szCs w:val="21"/>
                      <w:highlight w:val="none"/>
                    </w:rPr>
                    <w:t>m高排气筒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DA00</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排放</w:t>
                  </w:r>
                </w:p>
              </w:tc>
              <w:tc>
                <w:tcPr>
                  <w:tcW w:w="1329"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本次扩建</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8"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废水</w:t>
                  </w: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生产废水</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坩埚冷却水循环使用不外排；废气处理用水循环利用</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不外排；浸润剂加水随使用而消耗，不外排</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保持不变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生活废水</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经化粪池处理后进入管网，最终进入秦皇岛市抚宁区中冶水务有限公司 (抚宁区污水处理厂) 统一处理</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噪声</w:t>
                  </w: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设备</w:t>
                  </w:r>
                </w:p>
              </w:tc>
              <w:tc>
                <w:tcPr>
                  <w:tcW w:w="378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选取低噪声设备，基础减震，</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highlight w:val="yellow"/>
                    </w:rPr>
                  </w:pPr>
                  <w:r>
                    <w:rPr>
                      <w:rFonts w:hint="eastAsia" w:ascii="宋体" w:hAnsi="宋体" w:eastAsia="宋体" w:cs="宋体"/>
                      <w:bCs/>
                      <w:color w:val="auto"/>
                      <w:sz w:val="21"/>
                      <w:szCs w:val="21"/>
                    </w:rPr>
                    <w:t>厂房隔声，距离衰减</w:t>
                  </w:r>
                </w:p>
              </w:tc>
              <w:tc>
                <w:tcPr>
                  <w:tcW w:w="1329"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与现有工程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固</w:t>
                  </w:r>
                </w:p>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w:t>
                  </w:r>
                </w:p>
              </w:tc>
              <w:tc>
                <w:tcPr>
                  <w:tcW w:w="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4"/>
                      <w:position w:val="1"/>
                      <w:sz w:val="21"/>
                      <w:szCs w:val="21"/>
                      <w:lang w:val="en-US" w:eastAsia="zh-CN"/>
                    </w:rPr>
                    <w:t>生活垃圾</w:t>
                  </w:r>
                </w:p>
              </w:tc>
              <w:tc>
                <w:tcPr>
                  <w:tcW w:w="87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pacing w:val="-2"/>
                      <w:sz w:val="21"/>
                      <w:szCs w:val="21"/>
                    </w:rPr>
                  </w:pPr>
                  <w:r>
                    <w:rPr>
                      <w:rFonts w:hint="eastAsia" w:ascii="宋体" w:hAnsi="宋体" w:eastAsia="宋体" w:cs="宋体"/>
                      <w:color w:val="auto"/>
                      <w:spacing w:val="-2"/>
                      <w:sz w:val="21"/>
                      <w:szCs w:val="21"/>
                    </w:rPr>
                    <w:t>办公</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1"/>
                      <w:sz w:val="21"/>
                      <w:szCs w:val="21"/>
                    </w:rPr>
                    <w:t>垃圾</w:t>
                  </w:r>
                </w:p>
              </w:tc>
              <w:tc>
                <w:tcPr>
                  <w:tcW w:w="3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环卫清运</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本次扩建工程重新识别全厂固废情况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4"/>
                      <w:position w:val="1"/>
                      <w:sz w:val="21"/>
                      <w:szCs w:val="21"/>
                    </w:rPr>
                    <w:t>危险废物</w:t>
                  </w:r>
                </w:p>
              </w:tc>
              <w:tc>
                <w:tcPr>
                  <w:tcW w:w="87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default" w:ascii="宋体" w:hAnsi="宋体" w:eastAsia="宋体" w:cs="宋体"/>
                      <w:color w:val="auto"/>
                      <w:sz w:val="21"/>
                      <w:szCs w:val="21"/>
                      <w:lang w:val="en-US" w:eastAsia="zh-CN"/>
                    </w:rPr>
                  </w:pPr>
                  <w:r>
                    <w:rPr>
                      <w:rFonts w:hint="eastAsia" w:ascii="宋体" w:hAnsi="宋体" w:eastAsia="宋体" w:cs="宋体"/>
                      <w:color w:val="auto"/>
                      <w:spacing w:val="4"/>
                      <w:position w:val="1"/>
                      <w:sz w:val="21"/>
                      <w:szCs w:val="21"/>
                    </w:rPr>
                    <w:t>废</w:t>
                  </w:r>
                  <w:r>
                    <w:rPr>
                      <w:rFonts w:hint="eastAsia" w:ascii="宋体" w:hAnsi="宋体" w:cs="宋体"/>
                      <w:color w:val="auto"/>
                      <w:spacing w:val="4"/>
                      <w:position w:val="1"/>
                      <w:sz w:val="21"/>
                      <w:szCs w:val="21"/>
                      <w:lang w:val="en-US" w:eastAsia="zh-CN"/>
                    </w:rPr>
                    <w:t>机油及废机油桶</w:t>
                  </w:r>
                </w:p>
              </w:tc>
              <w:tc>
                <w:tcPr>
                  <w:tcW w:w="3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暂存于</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highlight w:val="none"/>
                    </w:rPr>
                    <w:t>危废暂存间，由唐山浩昌杰环保科技发展有限公司清运处理</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10"/>
                      <w:sz w:val="21"/>
                      <w:szCs w:val="21"/>
                    </w:rPr>
                    <w:t>废包装</w:t>
                  </w:r>
                  <w:r>
                    <w:rPr>
                      <w:rFonts w:hint="eastAsia" w:ascii="宋体" w:hAnsi="宋体" w:eastAsia="宋体" w:cs="宋体"/>
                      <w:color w:val="auto"/>
                      <w:spacing w:val="11"/>
                      <w:sz w:val="21"/>
                      <w:szCs w:val="21"/>
                    </w:rPr>
                    <w:t>桶</w:t>
                  </w:r>
                </w:p>
              </w:tc>
              <w:tc>
                <w:tcPr>
                  <w:tcW w:w="3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4"/>
                      <w:position w:val="1"/>
                      <w:sz w:val="21"/>
                      <w:szCs w:val="21"/>
                    </w:rPr>
                    <w:t>废活</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4"/>
                      <w:position w:val="1"/>
                      <w:sz w:val="21"/>
                      <w:szCs w:val="21"/>
                    </w:rPr>
                    <w:t>性炭</w:t>
                  </w:r>
                </w:p>
              </w:tc>
              <w:tc>
                <w:tcPr>
                  <w:tcW w:w="3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b w:val="0"/>
                      <w:bCs/>
                      <w:snapToGrid w:val="0"/>
                      <w:color w:val="auto"/>
                      <w:kern w:val="0"/>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4"/>
                      <w:position w:val="1"/>
                      <w:sz w:val="21"/>
                      <w:szCs w:val="21"/>
                    </w:rPr>
                    <w:t>一般固废</w:t>
                  </w:r>
                </w:p>
              </w:tc>
              <w:tc>
                <w:tcPr>
                  <w:tcW w:w="87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pacing w:val="10"/>
                      <w:sz w:val="21"/>
                      <w:szCs w:val="21"/>
                    </w:rPr>
                    <w:t>废丝</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暂存</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highlight w:val="none"/>
                    </w:rPr>
                    <w:t>废丝间后外售</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物</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lang w:eastAsia="zh-CN"/>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10"/>
                      <w:sz w:val="21"/>
                      <w:szCs w:val="21"/>
                      <w:lang w:val="en-US" w:eastAsia="zh-CN"/>
                    </w:rPr>
                  </w:pPr>
                  <w:r>
                    <w:rPr>
                      <w:rFonts w:hint="eastAsia" w:ascii="宋体" w:hAnsi="宋体" w:cs="宋体"/>
                      <w:color w:val="auto"/>
                      <w:spacing w:val="10"/>
                      <w:sz w:val="21"/>
                      <w:szCs w:val="21"/>
                      <w:lang w:val="en-US" w:eastAsia="zh-CN"/>
                    </w:rPr>
                    <w:t>废边角料</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highlight w:val="none"/>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widowControl w:val="0"/>
                    <w:kinsoku/>
                    <w:wordWrap/>
                    <w:overflowPunct/>
                    <w:topLinePunct w:val="0"/>
                    <w:autoSpaceDE/>
                    <w:autoSpaceDN/>
                    <w:bidi w:val="0"/>
                    <w:snapToGrid/>
                    <w:spacing w:line="228" w:lineRule="auto"/>
                    <w:jc w:val="center"/>
                    <w:textAlignment w:val="auto"/>
                    <w:rPr>
                      <w:rFonts w:hint="eastAsia" w:ascii="宋体" w:hAnsi="宋体" w:cs="宋体"/>
                      <w:color w:val="auto"/>
                      <w:spacing w:val="10"/>
                      <w:sz w:val="21"/>
                      <w:szCs w:val="21"/>
                      <w:lang w:val="en-US" w:eastAsia="zh-CN"/>
                    </w:rPr>
                  </w:pPr>
                  <w:r>
                    <w:rPr>
                      <w:rFonts w:hint="default" w:ascii="Times New Roman" w:hAnsi="Times New Roman" w:eastAsia="宋体" w:cs="Times New Roman"/>
                      <w:color w:val="auto"/>
                      <w:spacing w:val="9"/>
                      <w:sz w:val="21"/>
                      <w:szCs w:val="21"/>
                    </w:rPr>
                    <w:t>废</w:t>
                  </w:r>
                  <w:r>
                    <w:rPr>
                      <w:rFonts w:hint="default" w:ascii="Times New Roman" w:hAnsi="Times New Roman" w:eastAsia="宋体" w:cs="Times New Roman"/>
                      <w:color w:val="auto"/>
                      <w:spacing w:val="7"/>
                      <w:sz w:val="21"/>
                      <w:szCs w:val="21"/>
                    </w:rPr>
                    <w:t>纤维渣</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cs="宋体"/>
                      <w:color w:val="auto"/>
                      <w:spacing w:val="10"/>
                      <w:sz w:val="21"/>
                      <w:szCs w:val="21"/>
                      <w:lang w:val="en-US" w:eastAsia="zh-CN"/>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pacing w:val="4"/>
                      <w:position w:val="1"/>
                      <w:sz w:val="21"/>
                      <w:szCs w:val="21"/>
                    </w:rPr>
                  </w:pPr>
                </w:p>
              </w:tc>
              <w:tc>
                <w:tcPr>
                  <w:tcW w:w="870" w:type="dxa"/>
                  <w:vAlign w:val="center"/>
                </w:tcPr>
                <w:p>
                  <w:pPr>
                    <w:keepNext w:val="0"/>
                    <w:keepLines w:val="0"/>
                    <w:pageBreakBefore w:val="0"/>
                    <w:widowControl w:val="0"/>
                    <w:kinsoku/>
                    <w:wordWrap/>
                    <w:overflowPunct/>
                    <w:topLinePunct w:val="0"/>
                    <w:autoSpaceDE/>
                    <w:autoSpaceDN/>
                    <w:bidi w:val="0"/>
                    <w:snapToGrid/>
                    <w:spacing w:line="240" w:lineRule="auto"/>
                    <w:jc w:val="center"/>
                    <w:textAlignment w:val="auto"/>
                    <w:rPr>
                      <w:rFonts w:hint="eastAsia" w:ascii="宋体" w:hAnsi="宋体" w:cs="宋体"/>
                      <w:color w:val="auto"/>
                      <w:spacing w:val="10"/>
                      <w:sz w:val="21"/>
                      <w:szCs w:val="21"/>
                      <w:lang w:val="en-US" w:eastAsia="zh-CN"/>
                    </w:rPr>
                  </w:pPr>
                  <w:r>
                    <w:rPr>
                      <w:rFonts w:hint="default" w:ascii="Times New Roman" w:hAnsi="Times New Roman" w:eastAsia="宋体" w:cs="Times New Roman"/>
                      <w:color w:val="auto"/>
                      <w:spacing w:val="7"/>
                      <w:sz w:val="21"/>
                      <w:szCs w:val="21"/>
                    </w:rPr>
                    <w:t>废坩埚</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cs="宋体"/>
                      <w:color w:val="auto"/>
                      <w:spacing w:val="10"/>
                      <w:sz w:val="21"/>
                      <w:szCs w:val="21"/>
                      <w:lang w:val="en-US" w:eastAsia="zh-CN"/>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restart"/>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防渗</w:t>
                  </w: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snapToGrid w:val="0"/>
                      <w:color w:val="auto"/>
                      <w:sz w:val="21"/>
                      <w:szCs w:val="21"/>
                      <w:highlight w:val="none"/>
                    </w:rPr>
                    <w:t>浸润剂配制间</w:t>
                  </w:r>
                </w:p>
              </w:tc>
              <w:tc>
                <w:tcPr>
                  <w:tcW w:w="378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z w:val="21"/>
                      <w:szCs w:val="21"/>
                      <w:highlight w:val="yellow"/>
                    </w:rPr>
                  </w:pPr>
                  <w:r>
                    <w:rPr>
                      <w:rFonts w:hint="eastAsia" w:ascii="宋体" w:hAnsi="宋体" w:eastAsia="宋体" w:cs="宋体"/>
                      <w:color w:val="auto"/>
                      <w:spacing w:val="8"/>
                      <w:sz w:val="21"/>
                      <w:szCs w:val="21"/>
                    </w:rPr>
                    <w:t>重点防渗，</w:t>
                  </w:r>
                  <w:r>
                    <w:rPr>
                      <w:rFonts w:hint="eastAsia" w:ascii="宋体" w:hAnsi="宋体" w:eastAsia="宋体" w:cs="宋体"/>
                      <w:snapToGrid w:val="0"/>
                      <w:color w:val="auto"/>
                      <w:sz w:val="21"/>
                      <w:szCs w:val="21"/>
                      <w:highlight w:val="none"/>
                    </w:rPr>
                    <w:t>渗透系数＜10</w:t>
                  </w:r>
                  <w:r>
                    <w:rPr>
                      <w:rFonts w:hint="eastAsia" w:ascii="宋体" w:hAnsi="宋体" w:eastAsia="宋体" w:cs="宋体"/>
                      <w:snapToGrid w:val="0"/>
                      <w:color w:val="auto"/>
                      <w:sz w:val="21"/>
                      <w:szCs w:val="21"/>
                      <w:highlight w:val="none"/>
                      <w:vertAlign w:val="superscript"/>
                    </w:rPr>
                    <w:t>-10</w:t>
                  </w:r>
                  <w:r>
                    <w:rPr>
                      <w:rFonts w:hint="eastAsia" w:ascii="宋体" w:hAnsi="宋体" w:eastAsia="宋体" w:cs="宋体"/>
                      <w:snapToGrid w:val="0"/>
                      <w:color w:val="auto"/>
                      <w:sz w:val="21"/>
                      <w:szCs w:val="21"/>
                      <w:highlight w:val="none"/>
                    </w:rPr>
                    <w:t>cm/s</w:t>
                  </w:r>
                </w:p>
              </w:tc>
              <w:tc>
                <w:tcPr>
                  <w:tcW w:w="1329"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lang w:val="en-US" w:eastAsia="zh-CN"/>
                    </w:rPr>
                  </w:pPr>
                  <w:r>
                    <w:rPr>
                      <w:rFonts w:hint="eastAsia" w:ascii="宋体" w:hAnsi="宋体" w:eastAsia="宋体" w:cs="宋体"/>
                      <w:color w:val="auto"/>
                      <w:sz w:val="21"/>
                      <w:szCs w:val="21"/>
                      <w:lang w:val="en-US" w:eastAsia="zh-CN"/>
                    </w:rPr>
                    <w:t>与现有工程</w:t>
                  </w:r>
                </w:p>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lang w:val="en-US" w:eastAsia="zh-CN"/>
                    </w:rPr>
                    <w:t>保持一致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snapToGrid w:val="0"/>
                      <w:color w:val="auto"/>
                      <w:sz w:val="21"/>
                      <w:szCs w:val="21"/>
                      <w:highlight w:val="none"/>
                    </w:rPr>
                    <w:t>机油储存区</w:t>
                  </w:r>
                </w:p>
              </w:tc>
              <w:tc>
                <w:tcPr>
                  <w:tcW w:w="3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snapToGrid w:val="0"/>
                      <w:color w:val="auto"/>
                      <w:sz w:val="21"/>
                      <w:szCs w:val="21"/>
                      <w:highlight w:val="none"/>
                    </w:rPr>
                    <w:t>拉丝机下方</w:t>
                  </w:r>
                </w:p>
              </w:tc>
              <w:tc>
                <w:tcPr>
                  <w:tcW w:w="3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snapToGrid w:val="0"/>
                      <w:color w:val="auto"/>
                      <w:sz w:val="21"/>
                      <w:szCs w:val="21"/>
                      <w:highlight w:val="none"/>
                    </w:rPr>
                    <w:t>危废暂存间</w:t>
                  </w:r>
                </w:p>
              </w:tc>
              <w:tc>
                <w:tcPr>
                  <w:tcW w:w="378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 w:hRule="atLeast"/>
                <w:jc w:val="center"/>
              </w:trPr>
              <w:tc>
                <w:tcPr>
                  <w:tcW w:w="718"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540" w:type="dxa"/>
                  <w:vMerge w:val="continue"/>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rPr>
                      <w:rFonts w:hint="eastAsia" w:ascii="宋体" w:hAnsi="宋体" w:eastAsia="宋体" w:cs="宋体"/>
                      <w:color w:val="auto"/>
                      <w:sz w:val="21"/>
                      <w:szCs w:val="21"/>
                    </w:rPr>
                  </w:pPr>
                </w:p>
              </w:tc>
              <w:tc>
                <w:tcPr>
                  <w:tcW w:w="1650" w:type="dxa"/>
                  <w:gridSpan w:val="2"/>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snapToGrid w:val="0"/>
                      <w:color w:val="auto"/>
                      <w:sz w:val="21"/>
                      <w:szCs w:val="21"/>
                      <w:highlight w:val="none"/>
                    </w:rPr>
                  </w:pPr>
                  <w:r>
                    <w:rPr>
                      <w:rFonts w:hint="eastAsia" w:ascii="宋体" w:hAnsi="宋体" w:eastAsia="宋体" w:cs="宋体"/>
                      <w:snapToGrid w:val="0"/>
                      <w:color w:val="auto"/>
                      <w:sz w:val="21"/>
                      <w:szCs w:val="21"/>
                      <w:highlight w:val="none"/>
                    </w:rPr>
                    <w:t>厂房内的</w:t>
                  </w:r>
                </w:p>
                <w:p>
                  <w:pPr>
                    <w:keepNext w:val="0"/>
                    <w:keepLines w:val="0"/>
                    <w:pageBreakBefore w:val="0"/>
                    <w:widowControl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color w:val="auto"/>
                      <w:sz w:val="21"/>
                      <w:szCs w:val="21"/>
                    </w:rPr>
                  </w:pPr>
                  <w:r>
                    <w:rPr>
                      <w:rFonts w:hint="eastAsia" w:ascii="宋体" w:hAnsi="宋体" w:eastAsia="宋体" w:cs="宋体"/>
                      <w:snapToGrid w:val="0"/>
                      <w:color w:val="auto"/>
                      <w:sz w:val="21"/>
                      <w:szCs w:val="21"/>
                      <w:highlight w:val="none"/>
                    </w:rPr>
                    <w:t>其他区域</w:t>
                  </w:r>
                </w:p>
              </w:tc>
              <w:tc>
                <w:tcPr>
                  <w:tcW w:w="3780" w:type="dxa"/>
                  <w:vAlign w:val="center"/>
                </w:tcPr>
                <w:p>
                  <w:pPr>
                    <w:keepNext w:val="0"/>
                    <w:keepLines w:val="0"/>
                    <w:pageBreakBefore w:val="0"/>
                    <w:kinsoku/>
                    <w:wordWrap/>
                    <w:overflowPunct/>
                    <w:topLinePunct w:val="0"/>
                    <w:autoSpaceDE/>
                    <w:autoSpaceDN/>
                    <w:bidi w:val="0"/>
                    <w:spacing w:before="157" w:beforeLines="50" w:after="157" w:afterLines="50" w:line="240" w:lineRule="auto"/>
                    <w:ind w:left="74" w:leftChars="0"/>
                    <w:jc w:val="center"/>
                    <w:textAlignment w:val="center"/>
                    <w:rPr>
                      <w:rFonts w:hint="eastAsia" w:ascii="宋体" w:hAnsi="宋体" w:eastAsia="宋体" w:cs="宋体"/>
                      <w:color w:val="auto"/>
                      <w:sz w:val="21"/>
                      <w:szCs w:val="21"/>
                    </w:rPr>
                  </w:pPr>
                  <w:r>
                    <w:rPr>
                      <w:rFonts w:hint="eastAsia" w:ascii="宋体" w:hAnsi="宋体" w:eastAsia="宋体" w:cs="宋体"/>
                      <w:color w:val="auto"/>
                      <w:spacing w:val="9"/>
                      <w:sz w:val="21"/>
                      <w:szCs w:val="21"/>
                    </w:rPr>
                    <w:t>一般防渗，</w:t>
                  </w:r>
                  <w:r>
                    <w:rPr>
                      <w:rFonts w:hint="eastAsia" w:ascii="宋体" w:hAnsi="宋体" w:eastAsia="宋体" w:cs="宋体"/>
                      <w:snapToGrid w:val="0"/>
                      <w:color w:val="auto"/>
                      <w:sz w:val="21"/>
                      <w:szCs w:val="21"/>
                      <w:highlight w:val="none"/>
                    </w:rPr>
                    <w:t>渗透系数＜10</w:t>
                  </w:r>
                  <w:r>
                    <w:rPr>
                      <w:rFonts w:hint="eastAsia" w:ascii="宋体" w:hAnsi="宋体" w:eastAsia="宋体" w:cs="宋体"/>
                      <w:snapToGrid w:val="0"/>
                      <w:color w:val="auto"/>
                      <w:sz w:val="21"/>
                      <w:szCs w:val="21"/>
                      <w:highlight w:val="none"/>
                      <w:vertAlign w:val="superscript"/>
                    </w:rPr>
                    <w:t>-7</w:t>
                  </w:r>
                  <w:r>
                    <w:rPr>
                      <w:rFonts w:hint="eastAsia" w:ascii="宋体" w:hAnsi="宋体" w:eastAsia="宋体" w:cs="宋体"/>
                      <w:snapToGrid w:val="0"/>
                      <w:color w:val="auto"/>
                      <w:sz w:val="21"/>
                      <w:szCs w:val="21"/>
                      <w:highlight w:val="none"/>
                    </w:rPr>
                    <w:t>cm/s</w:t>
                  </w:r>
                </w:p>
              </w:tc>
              <w:tc>
                <w:tcPr>
                  <w:tcW w:w="1329"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r>
          </w:tbl>
          <w:p>
            <w:pPr>
              <w:adjustRightInd w:val="0"/>
              <w:snapToGrid w:val="0"/>
              <w:spacing w:before="360" w:beforeLines="150" w:after="120" w:afterLines="50" w:line="360" w:lineRule="auto"/>
              <w:jc w:val="left"/>
              <w:rPr>
                <w:rFonts w:hint="eastAsia" w:ascii="宋体" w:hAnsi="宋体" w:cs="宋体"/>
                <w:b/>
                <w:bCs/>
                <w:color w:val="auto"/>
              </w:rPr>
            </w:pPr>
          </w:p>
          <w:p>
            <w:pPr>
              <w:adjustRightInd w:val="0"/>
              <w:snapToGrid w:val="0"/>
              <w:spacing w:before="360" w:beforeLines="150" w:after="120" w:afterLines="50" w:line="360" w:lineRule="auto"/>
              <w:ind w:firstLine="422" w:firstLineChars="200"/>
              <w:jc w:val="left"/>
              <w:rPr>
                <w:rFonts w:ascii="宋体" w:hAnsi="宋体" w:cs="宋体"/>
                <w:b/>
                <w:bCs/>
                <w:color w:val="auto"/>
              </w:rPr>
            </w:pPr>
            <w:r>
              <w:rPr>
                <w:rFonts w:hint="eastAsia" w:ascii="宋体" w:hAnsi="宋体" w:cs="宋体"/>
                <w:b/>
                <w:bCs/>
                <w:color w:val="auto"/>
              </w:rPr>
              <w:t>3、</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rPr>
              <w:t>后总体工程主要生产设施</w:t>
            </w:r>
          </w:p>
          <w:p>
            <w:pPr>
              <w:adjustRightInd w:val="0"/>
              <w:snapToGrid w:val="0"/>
              <w:spacing w:line="360" w:lineRule="auto"/>
              <w:ind w:firstLine="420" w:firstLineChars="200"/>
              <w:rPr>
                <w:rFonts w:hint="eastAsia" w:ascii="宋体" w:hAnsi="宋体" w:cs="宋体"/>
                <w:b/>
                <w:bCs/>
                <w:color w:val="auto"/>
                <w:kern w:val="0"/>
                <w:szCs w:val="21"/>
              </w:rPr>
            </w:pPr>
            <w:r>
              <w:rPr>
                <w:rFonts w:hint="eastAsia" w:ascii="宋体" w:hAnsi="宋体" w:eastAsia="宋体" w:cs="宋体"/>
                <w:b w:val="0"/>
                <w:bCs w:val="0"/>
                <w:color w:val="auto"/>
                <w:sz w:val="21"/>
                <w:szCs w:val="21"/>
                <w:highlight w:val="none"/>
                <w:lang w:val="en-US" w:eastAsia="zh-CN"/>
              </w:rPr>
              <w:t>本次扩建</w:t>
            </w:r>
            <w:r>
              <w:rPr>
                <w:rFonts w:hint="eastAsia" w:ascii="宋体" w:hAnsi="宋体" w:cs="宋体"/>
                <w:color w:val="auto"/>
              </w:rPr>
              <w:t>后总体工程主要生产设施</w:t>
            </w:r>
            <w:r>
              <w:rPr>
                <w:rFonts w:hint="eastAsia"/>
                <w:color w:val="auto"/>
              </w:rPr>
              <w:t>，见下表。</w:t>
            </w:r>
          </w:p>
          <w:p>
            <w:pPr>
              <w:adjustRightInd w:val="0"/>
              <w:snapToGrid w:val="0"/>
              <w:spacing w:before="120" w:beforeLines="50" w:after="120" w:afterLines="50" w:line="360" w:lineRule="auto"/>
              <w:ind w:firstLine="422" w:firstLineChars="200"/>
              <w:jc w:val="center"/>
              <w:rPr>
                <w:rFonts w:ascii="宋体" w:hAnsi="宋体" w:cs="宋体"/>
                <w:b/>
                <w:bCs/>
                <w:color w:val="auto"/>
                <w:kern w:val="0"/>
                <w:szCs w:val="21"/>
              </w:rPr>
            </w:pPr>
            <w:r>
              <w:rPr>
                <w:rFonts w:hint="eastAsia" w:ascii="宋体" w:hAnsi="宋体" w:cs="宋体"/>
                <w:b/>
                <w:bCs/>
                <w:color w:val="auto"/>
                <w:kern w:val="0"/>
                <w:szCs w:val="21"/>
              </w:rPr>
              <w:t>表2-1</w:t>
            </w:r>
            <w:r>
              <w:rPr>
                <w:rFonts w:hint="eastAsia" w:ascii="宋体" w:hAnsi="宋体" w:cs="宋体"/>
                <w:b/>
                <w:bCs/>
                <w:color w:val="auto"/>
                <w:kern w:val="0"/>
                <w:szCs w:val="21"/>
                <w:lang w:val="en-US" w:eastAsia="zh-CN"/>
              </w:rPr>
              <w:t xml:space="preserve">2  </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rPr>
              <w:t>后总体工程</w:t>
            </w:r>
            <w:r>
              <w:rPr>
                <w:rFonts w:hint="eastAsia" w:ascii="宋体" w:hAnsi="宋体" w:cs="宋体"/>
                <w:b/>
                <w:bCs/>
                <w:color w:val="auto"/>
                <w:kern w:val="0"/>
                <w:szCs w:val="21"/>
              </w:rPr>
              <w:t>主要设备一览表</w:t>
            </w:r>
          </w:p>
          <w:tbl>
            <w:tblPr>
              <w:tblStyle w:val="2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5"/>
              <w:gridCol w:w="1257"/>
              <w:gridCol w:w="1953"/>
              <w:gridCol w:w="1439"/>
              <w:gridCol w:w="1139"/>
              <w:gridCol w:w="577"/>
              <w:gridCol w:w="585"/>
              <w:gridCol w:w="5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1999" w:type="pct"/>
                  <w:gridSpan w:val="2"/>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cs="宋体"/>
                      <w:color w:val="auto"/>
                    </w:rPr>
                    <w:t>设备名称</w:t>
                  </w:r>
                </w:p>
              </w:tc>
              <w:tc>
                <w:tcPr>
                  <w:tcW w:w="896" w:type="pc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设备型号</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单位</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现有数量</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eastAsia="宋体" w:cs="宋体"/>
                      <w:b w:val="0"/>
                      <w:bCs w:val="0"/>
                      <w:color w:val="auto"/>
                      <w:sz w:val="21"/>
                      <w:szCs w:val="21"/>
                      <w:highlight w:val="none"/>
                      <w:lang w:val="en-US" w:eastAsia="zh-CN"/>
                    </w:rPr>
                    <w:t>本次扩建</w:t>
                  </w:r>
                  <w:r>
                    <w:rPr>
                      <w:rFonts w:hint="eastAsia" w:ascii="宋体" w:hAnsi="宋体" w:cs="宋体"/>
                      <w:color w:val="auto"/>
                      <w:lang w:val="en-US" w:eastAsia="zh-CN"/>
                    </w:rPr>
                    <w:t>数量</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全厂数量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w:t>
                  </w:r>
                </w:p>
              </w:tc>
              <w:tc>
                <w:tcPr>
                  <w:tcW w:w="783"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拉丝车间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分拉坩埚</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3</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数控闸式剪板机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LGSK-6*3050</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（台/套）</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3</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铂金坩埚</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rPr>
                    <w:t>2</w:t>
                  </w: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w:t>
                  </w: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4</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拉丝机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24</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5</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坩埚冷却系统</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套</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6</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坩埚冷却循环水箱</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座</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7</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冷却水塔</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lang w:eastAsia="zh-CN"/>
                    </w:rPr>
                  </w:pPr>
                  <w:r>
                    <w:rPr>
                      <w:rFonts w:hint="eastAsia" w:ascii="宋体" w:hAnsi="宋体" w:cs="宋体"/>
                      <w:color w:val="auto"/>
                    </w:rPr>
                    <w:t>容积126</w:t>
                  </w:r>
                  <w:r>
                    <w:rPr>
                      <w:rFonts w:hint="eastAsia" w:ascii="宋体" w:hAnsi="宋体" w:cs="宋体"/>
                      <w:color w:val="auto"/>
                      <w:lang w:val="en-US" w:eastAsia="zh-CN"/>
                    </w:rPr>
                    <w:t>m³</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座</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8</w:t>
                  </w:r>
                </w:p>
              </w:tc>
              <w:tc>
                <w:tcPr>
                  <w:tcW w:w="7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(西)</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纺纱车间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纺纱机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4 </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4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9</w:t>
                  </w:r>
                </w:p>
              </w:tc>
              <w:tc>
                <w:tcPr>
                  <w:tcW w:w="783"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(东)</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纺纱车间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纺纱机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2</w:t>
                  </w:r>
                  <w:r>
                    <w:rPr>
                      <w:rFonts w:hint="eastAsia" w:ascii="宋体" w:hAnsi="宋体" w:cs="宋体"/>
                      <w:color w:val="auto"/>
                    </w:rPr>
                    <w:t xml:space="preserve"> </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2</w:t>
                  </w:r>
                  <w:r>
                    <w:rPr>
                      <w:rFonts w:hint="eastAsia" w:ascii="宋体" w:hAnsi="宋体" w:cs="宋体"/>
                      <w:color w:val="auto"/>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10</w:t>
                  </w:r>
                </w:p>
              </w:tc>
              <w:tc>
                <w:tcPr>
                  <w:tcW w:w="783"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(大)</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织布车间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织布机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76</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11</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验布整经机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6</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12</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定型机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6</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13</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网格布涂布机组</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套</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 xml:space="preserve">1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14</w:t>
                  </w:r>
                </w:p>
              </w:tc>
              <w:tc>
                <w:tcPr>
                  <w:tcW w:w="783"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(小)</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织布车间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织布机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rPr>
                  </w:pPr>
                  <w:r>
                    <w:rPr>
                      <w:rFonts w:hint="eastAsia" w:ascii="宋体" w:hAnsi="宋体" w:cs="宋体"/>
                      <w:color w:val="auto"/>
                      <w:lang w:val="en-US" w:eastAsia="zh-CN"/>
                    </w:rPr>
                    <w:t>48</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48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15</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验布整经机</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2</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16</w:t>
                  </w:r>
                </w:p>
              </w:tc>
              <w:tc>
                <w:tcPr>
                  <w:tcW w:w="783"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浸润剂配制间</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浸润剂搅拌罐</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容积3</w:t>
                  </w:r>
                  <w:r>
                    <w:rPr>
                      <w:rFonts w:hint="eastAsia" w:ascii="宋体" w:hAnsi="宋体" w:cs="宋体"/>
                      <w:color w:val="auto"/>
                      <w:lang w:val="en-US" w:eastAsia="zh-CN"/>
                    </w:rPr>
                    <w:t>m³</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17</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浸润剂循环槽</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容积3</w:t>
                  </w:r>
                  <w:r>
                    <w:rPr>
                      <w:rFonts w:hint="eastAsia" w:ascii="宋体" w:hAnsi="宋体" w:cs="宋体"/>
                      <w:color w:val="auto"/>
                      <w:lang w:val="en-US" w:eastAsia="zh-CN"/>
                    </w:rPr>
                    <w:t>m³</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18</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浸润剂配制罐</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容积1</w:t>
                  </w:r>
                  <w:r>
                    <w:rPr>
                      <w:rFonts w:hint="eastAsia" w:ascii="宋体" w:hAnsi="宋体" w:cs="宋体"/>
                      <w:color w:val="auto"/>
                      <w:lang w:val="en-US" w:eastAsia="zh-CN"/>
                    </w:rPr>
                    <w:t>m³</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19</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lang w:val="en-US" w:eastAsia="zh-CN"/>
                    </w:rPr>
                  </w:pPr>
                  <w:r>
                    <w:rPr>
                      <w:rFonts w:hint="eastAsia" w:ascii="宋体" w:hAnsi="宋体" w:cs="宋体"/>
                      <w:color w:val="auto"/>
                      <w:lang w:val="en-US" w:eastAsia="zh-CN"/>
                    </w:rPr>
                    <w:t>热水罐</w:t>
                  </w:r>
                </w:p>
              </w:tc>
              <w:tc>
                <w:tcPr>
                  <w:tcW w:w="89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容积1</w:t>
                  </w:r>
                  <w:r>
                    <w:rPr>
                      <w:rFonts w:hint="eastAsia" w:ascii="宋体" w:hAnsi="宋体" w:cs="宋体"/>
                      <w:color w:val="auto"/>
                      <w:lang w:val="en-US" w:eastAsia="zh-CN"/>
                    </w:rPr>
                    <w:t>m³</w:t>
                  </w:r>
                </w:p>
              </w:tc>
              <w:tc>
                <w:tcPr>
                  <w:tcW w:w="70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个</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lang w:val="en-US" w:eastAsia="zh-CN"/>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20</w:t>
                  </w:r>
                </w:p>
              </w:tc>
              <w:tc>
                <w:tcPr>
                  <w:tcW w:w="783"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color w:val="auto"/>
                      <w:lang w:val="en-US" w:eastAsia="zh-CN"/>
                    </w:rPr>
                  </w:pPr>
                  <w:r>
                    <w:rPr>
                      <w:rFonts w:hint="eastAsia" w:ascii="宋体" w:hAnsi="宋体" w:cs="宋体"/>
                      <w:color w:val="auto"/>
                      <w:lang w:val="en-US" w:eastAsia="zh-CN"/>
                    </w:rPr>
                    <w:t>生产厂房</w:t>
                  </w: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整经机</w:t>
                  </w:r>
                </w:p>
              </w:tc>
              <w:tc>
                <w:tcPr>
                  <w:tcW w:w="143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ZJ280</w:t>
                  </w:r>
                </w:p>
              </w:tc>
              <w:tc>
                <w:tcPr>
                  <w:tcW w:w="70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cs="宋体"/>
                      <w:color w:val="auto"/>
                    </w:rPr>
                  </w:pPr>
                  <w:r>
                    <w:rPr>
                      <w:rFonts w:hint="default" w:ascii="Times New Roman" w:hAnsi="Times New Roman" w:eastAsia="宋体" w:cs="Times New Roman"/>
                      <w:color w:val="auto"/>
                      <w:szCs w:val="21"/>
                      <w:highlight w:val="none"/>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4</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lang w:val="en-US"/>
                    </w:rPr>
                  </w:pPr>
                  <w:r>
                    <w:rPr>
                      <w:rFonts w:hint="eastAsia" w:ascii="宋体" w:hAnsi="宋体" w:cs="宋体"/>
                      <w:color w:val="auto"/>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21</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lang w:val="en-US"/>
                    </w:rPr>
                  </w:pPr>
                  <w:r>
                    <w:rPr>
                      <w:rFonts w:hint="eastAsia" w:ascii="宋体" w:hAnsi="宋体" w:cs="宋体"/>
                      <w:color w:val="auto"/>
                      <w:highlight w:val="none"/>
                      <w:lang w:val="en-US" w:eastAsia="zh-CN"/>
                    </w:rPr>
                    <w:t>高端织布生产线</w:t>
                  </w:r>
                </w:p>
              </w:tc>
              <w:tc>
                <w:tcPr>
                  <w:tcW w:w="143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 xml:space="preserve">RSM3/1 </w:t>
                  </w:r>
                </w:p>
              </w:tc>
              <w:tc>
                <w:tcPr>
                  <w:tcW w:w="70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cs="宋体"/>
                      <w:color w:val="auto"/>
                    </w:rPr>
                  </w:pPr>
                  <w:r>
                    <w:rPr>
                      <w:rFonts w:hint="eastAsia" w:cs="Times New Roman"/>
                      <w:color w:val="auto"/>
                      <w:szCs w:val="21"/>
                      <w:highlight w:val="none"/>
                      <w:lang w:val="en-US" w:eastAsia="zh-CN"/>
                    </w:rPr>
                    <w:t>条</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4</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cs="宋体"/>
                      <w:color w:val="auto"/>
                      <w:lang w:val="en-US"/>
                    </w:rPr>
                  </w:pPr>
                  <w:r>
                    <w:rPr>
                      <w:rFonts w:hint="eastAsia" w:ascii="宋体" w:hAnsi="宋体" w:cs="宋体"/>
                      <w:color w:val="auto"/>
                      <w:highlight w:val="none"/>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highlight w:val="none"/>
                    </w:rPr>
                    <w:t>22</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highlight w:val="none"/>
                      <w:lang w:val="en-US" w:eastAsia="zh-CN"/>
                    </w:rPr>
                    <w:t>织布机</w:t>
                  </w:r>
                </w:p>
              </w:tc>
              <w:tc>
                <w:tcPr>
                  <w:tcW w:w="143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highlight w:val="none"/>
                      <w:lang w:val="en-US" w:eastAsia="zh-CN"/>
                    </w:rPr>
                    <w:t>WL450</w:t>
                  </w:r>
                </w:p>
              </w:tc>
              <w:tc>
                <w:tcPr>
                  <w:tcW w:w="70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cs="宋体"/>
                      <w:color w:val="auto"/>
                      <w:highlight w:val="none"/>
                    </w:rPr>
                  </w:pPr>
                  <w:r>
                    <w:rPr>
                      <w:rFonts w:hint="default" w:ascii="Times New Roman" w:hAnsi="Times New Roman" w:eastAsia="宋体" w:cs="Times New Roman"/>
                      <w:color w:val="auto"/>
                      <w:szCs w:val="21"/>
                      <w:highlight w:val="none"/>
                      <w:lang w:val="en-US" w:eastAsia="zh-CN"/>
                    </w:rPr>
                    <w:t>台</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rPr>
                    <w:t>/</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szCs w:val="21"/>
                      <w:highlight w:val="none"/>
                      <w:lang w:val="en-US" w:eastAsia="zh-CN"/>
                    </w:rPr>
                    <w:t>60</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highlight w:val="none"/>
                    </w:rPr>
                  </w:pPr>
                  <w:r>
                    <w:rPr>
                      <w:rFonts w:hint="eastAsia" w:ascii="宋体" w:hAnsi="宋体" w:cs="宋体"/>
                      <w:color w:val="auto"/>
                      <w:szCs w:val="21"/>
                      <w:highlight w:val="none"/>
                      <w:lang w:val="en-US" w:eastAsia="zh-CN"/>
                    </w:rPr>
                    <w:t>60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23</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定型机组</w:t>
                  </w:r>
                </w:p>
              </w:tc>
              <w:tc>
                <w:tcPr>
                  <w:tcW w:w="143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定制款</w:t>
                  </w:r>
                </w:p>
              </w:tc>
              <w:tc>
                <w:tcPr>
                  <w:tcW w:w="70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cs="宋体"/>
                      <w:color w:val="auto"/>
                    </w:rPr>
                  </w:pPr>
                  <w:r>
                    <w:rPr>
                      <w:rFonts w:hint="eastAsia" w:cs="Times New Roman"/>
                      <w:color w:val="auto"/>
                      <w:szCs w:val="21"/>
                      <w:highlight w:val="none"/>
                      <w:lang w:val="en-US" w:eastAsia="zh-CN"/>
                    </w:rPr>
                    <w:t>条</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2</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327"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24</w:t>
                  </w:r>
                </w:p>
              </w:tc>
              <w:tc>
                <w:tcPr>
                  <w:tcW w:w="783" w:type="pct"/>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p>
              </w:tc>
              <w:tc>
                <w:tcPr>
                  <w:tcW w:w="1216"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sz w:val="21"/>
                      <w:szCs w:val="21"/>
                      <w:highlight w:val="none"/>
                      <w:lang w:val="en-US" w:eastAsia="zh-CN"/>
                    </w:rPr>
                    <w:t>涂覆机组</w:t>
                  </w:r>
                </w:p>
              </w:tc>
              <w:tc>
                <w:tcPr>
                  <w:tcW w:w="143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sz w:val="21"/>
                      <w:szCs w:val="21"/>
                      <w:highlight w:val="none"/>
                      <w:lang w:val="en-US" w:eastAsia="zh-CN"/>
                    </w:rPr>
                    <w:t>定制款</w:t>
                  </w:r>
                </w:p>
              </w:tc>
              <w:tc>
                <w:tcPr>
                  <w:tcW w:w="709" w:type="pct"/>
                  <w:vAlign w:val="center"/>
                </w:tcPr>
                <w:p>
                  <w:pPr>
                    <w:keepNext w:val="0"/>
                    <w:keepLines w:val="0"/>
                    <w:suppressLineNumbers w:val="0"/>
                    <w:spacing w:before="0" w:beforeAutospacing="0" w:after="0" w:afterAutospacing="0" w:line="360" w:lineRule="exact"/>
                    <w:ind w:left="0" w:leftChars="0" w:right="0" w:rightChars="0"/>
                    <w:jc w:val="center"/>
                    <w:rPr>
                      <w:rFonts w:hint="eastAsia" w:ascii="宋体" w:hAnsi="宋体" w:cs="宋体"/>
                      <w:color w:val="auto"/>
                    </w:rPr>
                  </w:pPr>
                  <w:r>
                    <w:rPr>
                      <w:rFonts w:hint="eastAsia" w:cs="Times New Roman"/>
                      <w:color w:val="auto"/>
                      <w:szCs w:val="21"/>
                      <w:highlight w:val="none"/>
                      <w:lang w:val="en-US" w:eastAsia="zh-CN"/>
                    </w:rPr>
                    <w:t>条</w:t>
                  </w:r>
                </w:p>
              </w:tc>
              <w:tc>
                <w:tcPr>
                  <w:tcW w:w="359"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rPr>
                    <w:t>/</w:t>
                  </w:r>
                </w:p>
              </w:tc>
              <w:tc>
                <w:tcPr>
                  <w:tcW w:w="364"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1</w:t>
                  </w:r>
                </w:p>
              </w:tc>
              <w:tc>
                <w:tcPr>
                  <w:tcW w:w="342"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cs="宋体"/>
                      <w:color w:val="auto"/>
                    </w:rPr>
                  </w:pPr>
                  <w:r>
                    <w:rPr>
                      <w:rFonts w:hint="eastAsia" w:ascii="宋体" w:hAnsi="宋体" w:cs="宋体"/>
                      <w:color w:val="auto"/>
                      <w:highlight w:val="none"/>
                      <w:lang w:val="en-US" w:eastAsia="zh-CN"/>
                    </w:rPr>
                    <w:t>1</w:t>
                  </w:r>
                </w:p>
              </w:tc>
            </w:tr>
          </w:tbl>
          <w:p>
            <w:pPr>
              <w:keepNext w:val="0"/>
              <w:keepLines w:val="0"/>
              <w:pageBreakBefore w:val="0"/>
              <w:widowControl w:val="0"/>
              <w:kinsoku/>
              <w:wordWrap/>
              <w:overflowPunct/>
              <w:topLinePunct w:val="0"/>
              <w:autoSpaceDE/>
              <w:autoSpaceDN/>
              <w:bidi w:val="0"/>
              <w:adjustRightInd w:val="0"/>
              <w:snapToGrid w:val="0"/>
              <w:spacing w:before="469" w:beforeLines="150" w:after="120" w:afterLines="50" w:line="360" w:lineRule="auto"/>
              <w:ind w:firstLine="422" w:firstLineChars="200"/>
              <w:jc w:val="left"/>
              <w:textAlignment w:val="auto"/>
              <w:rPr>
                <w:b/>
                <w:bCs/>
                <w:color w:val="auto"/>
              </w:rPr>
            </w:pPr>
            <w:r>
              <w:rPr>
                <w:rFonts w:hint="eastAsia" w:ascii="宋体" w:hAnsi="宋体" w:cs="宋体"/>
                <w:b/>
                <w:bCs/>
                <w:color w:val="auto"/>
              </w:rPr>
              <w:t>4、</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rPr>
              <w:t>后总体工程</w:t>
            </w:r>
            <w:r>
              <w:rPr>
                <w:rFonts w:hint="eastAsia"/>
                <w:b/>
                <w:bCs/>
                <w:color w:val="auto"/>
              </w:rPr>
              <w:t>主要原</w:t>
            </w:r>
            <w:r>
              <w:rPr>
                <w:rFonts w:hint="eastAsia" w:ascii="宋体" w:hAnsi="宋体" w:cs="宋体"/>
                <w:b/>
                <w:bCs/>
                <w:color w:val="auto"/>
              </w:rPr>
              <w:t>辅材料及</w:t>
            </w:r>
            <w:r>
              <w:rPr>
                <w:rFonts w:hint="eastAsia"/>
                <w:b/>
                <w:bCs/>
                <w:color w:val="auto"/>
              </w:rPr>
              <w:t>能源消耗</w:t>
            </w:r>
          </w:p>
          <w:p>
            <w:pPr>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firstLineChars="200"/>
              <w:textAlignment w:val="auto"/>
              <w:rPr>
                <w:rFonts w:hint="eastAsia" w:ascii="宋体" w:hAnsi="宋体" w:cs="宋体"/>
                <w:b/>
                <w:bCs/>
                <w:color w:val="auto"/>
                <w:kern w:val="0"/>
                <w:szCs w:val="21"/>
                <w:highlight w:val="none"/>
              </w:rPr>
            </w:pPr>
            <w:r>
              <w:rPr>
                <w:rFonts w:hint="eastAsia" w:ascii="宋体" w:hAnsi="宋体" w:eastAsia="宋体" w:cs="宋体"/>
                <w:b w:val="0"/>
                <w:bCs w:val="0"/>
                <w:color w:val="auto"/>
                <w:sz w:val="21"/>
                <w:szCs w:val="21"/>
                <w:highlight w:val="none"/>
                <w:lang w:val="en-US" w:eastAsia="zh-CN"/>
              </w:rPr>
              <w:t>本次扩建</w:t>
            </w:r>
            <w:r>
              <w:rPr>
                <w:rFonts w:hint="eastAsia" w:ascii="宋体" w:hAnsi="宋体" w:cs="宋体"/>
                <w:color w:val="auto"/>
              </w:rPr>
              <w:t>后总体工程</w:t>
            </w:r>
            <w:r>
              <w:rPr>
                <w:rFonts w:hint="eastAsia"/>
                <w:color w:val="auto"/>
              </w:rPr>
              <w:t>主要原辅材料及能源</w:t>
            </w:r>
            <w:r>
              <w:rPr>
                <w:rFonts w:hint="eastAsia" w:ascii="宋体" w:hAnsi="宋体" w:cs="宋体"/>
                <w:color w:val="auto"/>
              </w:rPr>
              <w:t>种类和用量</w:t>
            </w:r>
            <w:r>
              <w:rPr>
                <w:rFonts w:hint="eastAsia"/>
                <w:color w:val="auto"/>
              </w:rPr>
              <w:t>，见下表。</w:t>
            </w:r>
          </w:p>
          <w:p>
            <w:pPr>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2" w:firstLineChars="200"/>
              <w:jc w:val="center"/>
              <w:textAlignment w:val="auto"/>
              <w:rPr>
                <w:rFonts w:ascii="宋体" w:hAnsi="宋体" w:cs="宋体"/>
                <w:color w:val="auto"/>
                <w:highlight w:val="none"/>
              </w:rPr>
            </w:pPr>
            <w:r>
              <w:rPr>
                <w:rFonts w:hint="eastAsia" w:ascii="宋体" w:hAnsi="宋体" w:cs="宋体"/>
                <w:b/>
                <w:bCs/>
                <w:color w:val="auto"/>
                <w:kern w:val="0"/>
                <w:szCs w:val="21"/>
                <w:highlight w:val="none"/>
              </w:rPr>
              <w:t>表2-1</w:t>
            </w:r>
            <w:r>
              <w:rPr>
                <w:rFonts w:hint="eastAsia" w:ascii="宋体" w:hAnsi="宋体" w:cs="宋体"/>
                <w:b/>
                <w:bCs/>
                <w:color w:val="auto"/>
                <w:kern w:val="0"/>
                <w:szCs w:val="21"/>
                <w:highlight w:val="none"/>
                <w:lang w:val="en-US" w:eastAsia="zh-CN"/>
              </w:rPr>
              <w:t xml:space="preserve">3  </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highlight w:val="none"/>
              </w:rPr>
              <w:t>后总体工程</w:t>
            </w:r>
            <w:r>
              <w:rPr>
                <w:rFonts w:hint="eastAsia"/>
                <w:b/>
                <w:bCs/>
                <w:color w:val="auto"/>
                <w:highlight w:val="none"/>
              </w:rPr>
              <w:t>主要原</w:t>
            </w:r>
            <w:r>
              <w:rPr>
                <w:rFonts w:hint="eastAsia" w:ascii="宋体" w:hAnsi="宋体" w:cs="宋体"/>
                <w:b/>
                <w:bCs/>
                <w:color w:val="auto"/>
                <w:highlight w:val="none"/>
              </w:rPr>
              <w:t>辅材料</w:t>
            </w:r>
            <w:r>
              <w:rPr>
                <w:rFonts w:hint="eastAsia"/>
                <w:b/>
                <w:bCs/>
                <w:color w:val="auto"/>
                <w:highlight w:val="none"/>
              </w:rPr>
              <w:t>及能源</w:t>
            </w:r>
            <w:r>
              <w:rPr>
                <w:rFonts w:hint="eastAsia" w:ascii="宋体" w:hAnsi="宋体" w:cs="宋体"/>
                <w:b/>
                <w:bCs/>
                <w:color w:val="auto"/>
                <w:highlight w:val="none"/>
              </w:rPr>
              <w:t>种类和用量</w:t>
            </w:r>
          </w:p>
          <w:tbl>
            <w:tblPr>
              <w:tblStyle w:val="2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440"/>
              <w:gridCol w:w="867"/>
              <w:gridCol w:w="863"/>
              <w:gridCol w:w="951"/>
              <w:gridCol w:w="1063"/>
              <w:gridCol w:w="1048"/>
              <w:gridCol w:w="1072"/>
              <w:gridCol w:w="12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项目</w:t>
                  </w:r>
                </w:p>
              </w:tc>
              <w:tc>
                <w:tcPr>
                  <w:tcW w:w="312"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序号</w:t>
                  </w:r>
                </w:p>
              </w:tc>
              <w:tc>
                <w:tcPr>
                  <w:tcW w:w="1153" w:type="pct"/>
                  <w:gridSpan w:val="2"/>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名称</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单位</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现有用量</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技改用量</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总体用量</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1" w:hRule="atLeast"/>
                <w:jc w:val="center"/>
              </w:trPr>
              <w:tc>
                <w:tcPr>
                  <w:tcW w:w="235" w:type="pct"/>
                  <w:vMerge w:val="restar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原辅材料</w:t>
                  </w: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578"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玻璃纤维纱拉丝工序</w:t>
                  </w: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玻璃球</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1300</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1300</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无变化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578" w:type="pct"/>
                  <w:vMerge w:val="restar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织布</w:t>
                  </w: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玻璃纤维丝</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1500</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6700</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rPr>
                  </w:pPr>
                  <w:r>
                    <w:rPr>
                      <w:rFonts w:hint="eastAsia" w:ascii="宋体" w:hAnsi="宋体" w:eastAsia="宋体" w:cs="宋体"/>
                      <w:b w:val="0"/>
                      <w:bCs w:val="0"/>
                      <w:color w:val="auto"/>
                      <w:kern w:val="2"/>
                      <w:sz w:val="21"/>
                      <w:szCs w:val="21"/>
                      <w:highlight w:val="none"/>
                      <w:lang w:val="en-US" w:eastAsia="zh-CN"/>
                    </w:rPr>
                    <w:t>8200</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丙烯酸乳液</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900</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rPr>
                    <w:t>1200</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2100</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cs="宋体"/>
                      <w:color w:val="auto"/>
                      <w:sz w:val="21"/>
                      <w:szCs w:val="21"/>
                      <w:highlight w:val="none"/>
                      <w:lang w:val="en-US" w:eastAsia="zh-CN"/>
                    </w:rPr>
                    <w:t>4</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热熔胶</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color w:val="auto"/>
                      <w:sz w:val="21"/>
                      <w:szCs w:val="21"/>
                      <w:highlight w:val="none"/>
                    </w:rPr>
                    <w:t>5</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keepNext w:val="0"/>
                    <w:keepLines w:val="0"/>
                    <w:pageBreakBefore w:val="0"/>
                    <w:suppressLineNumbers w:val="0"/>
                    <w:kinsoku/>
                    <w:wordWrap/>
                    <w:overflowPunct/>
                    <w:topLinePunct w:val="0"/>
                    <w:autoSpaceDE/>
                    <w:autoSpaceDN/>
                    <w:bidi w:val="0"/>
                    <w:spacing w:before="157" w:beforeLines="50" w:beforeAutospacing="0" w:after="157" w:afterLines="50" w:afterAutospacing="0" w:line="240" w:lineRule="auto"/>
                    <w:ind w:left="0" w:leftChars="0" w:right="0" w:rightChars="0"/>
                    <w:jc w:val="center"/>
                    <w:textAlignment w:val="auto"/>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铝箔</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50</w:t>
                  </w:r>
                </w:p>
              </w:tc>
              <w:tc>
                <w:tcPr>
                  <w:tcW w:w="843"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color w:val="auto"/>
                      <w:sz w:val="21"/>
                      <w:szCs w:val="21"/>
                      <w:highlight w:val="none"/>
                    </w:rPr>
                    <w:t>6</w:t>
                  </w:r>
                </w:p>
              </w:tc>
              <w:tc>
                <w:tcPr>
                  <w:tcW w:w="578" w:type="pct"/>
                  <w:vMerge w:val="restar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浸润剂配制</w:t>
                  </w:r>
                </w:p>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（拉丝车间使用）</w:t>
                  </w: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水</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175"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5"/>
                      <w:sz w:val="21"/>
                      <w:szCs w:val="21"/>
                      <w:highlight w:val="none"/>
                    </w:rPr>
                    <w:t>3</w:t>
                  </w:r>
                  <w:r>
                    <w:rPr>
                      <w:rFonts w:hint="eastAsia" w:ascii="宋体" w:hAnsi="宋体" w:eastAsia="宋体" w:cs="宋体"/>
                      <w:color w:val="auto"/>
                      <w:spacing w:val="4"/>
                      <w:sz w:val="21"/>
                      <w:szCs w:val="21"/>
                      <w:highlight w:val="none"/>
                    </w:rPr>
                    <w:t>88.5</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175"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5"/>
                      <w:sz w:val="21"/>
                      <w:szCs w:val="21"/>
                      <w:highlight w:val="none"/>
                    </w:rPr>
                    <w:t>3</w:t>
                  </w:r>
                  <w:r>
                    <w:rPr>
                      <w:rFonts w:hint="eastAsia" w:ascii="宋体" w:hAnsi="宋体" w:eastAsia="宋体" w:cs="宋体"/>
                      <w:color w:val="auto"/>
                      <w:spacing w:val="4"/>
                      <w:sz w:val="21"/>
                      <w:szCs w:val="21"/>
                      <w:highlight w:val="none"/>
                    </w:rPr>
                    <w:t>88.5</w:t>
                  </w:r>
                </w:p>
              </w:tc>
              <w:tc>
                <w:tcPr>
                  <w:tcW w:w="843" w:type="pct"/>
                  <w:vMerge w:val="restar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无变化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机油</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191"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
                      <w:sz w:val="21"/>
                      <w:szCs w:val="21"/>
                      <w:highlight w:val="none"/>
                    </w:rPr>
                    <w:t>1</w:t>
                  </w:r>
                  <w:r>
                    <w:rPr>
                      <w:rFonts w:hint="eastAsia" w:ascii="宋体" w:hAnsi="宋体" w:eastAsia="宋体" w:cs="宋体"/>
                      <w:color w:val="auto"/>
                      <w:sz w:val="21"/>
                      <w:szCs w:val="21"/>
                      <w:highlight w:val="none"/>
                    </w:rPr>
                    <w:t>8.28</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191"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
                      <w:sz w:val="21"/>
                      <w:szCs w:val="21"/>
                      <w:highlight w:val="none"/>
                    </w:rPr>
                    <w:t>1</w:t>
                  </w:r>
                  <w:r>
                    <w:rPr>
                      <w:rFonts w:hint="eastAsia" w:ascii="宋体" w:hAnsi="宋体" w:eastAsia="宋体" w:cs="宋体"/>
                      <w:color w:val="auto"/>
                      <w:sz w:val="21"/>
                      <w:szCs w:val="21"/>
                      <w:highlight w:val="none"/>
                    </w:rPr>
                    <w:t>8.28</w:t>
                  </w:r>
                </w:p>
              </w:tc>
              <w:tc>
                <w:tcPr>
                  <w:tcW w:w="843" w:type="pct"/>
                  <w:vMerge w:val="continue"/>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凡士林</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1"/>
                      <w:sz w:val="21"/>
                      <w:szCs w:val="21"/>
                      <w:highlight w:val="none"/>
                    </w:rPr>
                    <w:t>9</w:t>
                  </w:r>
                  <w:r>
                    <w:rPr>
                      <w:rFonts w:hint="eastAsia" w:ascii="宋体" w:hAnsi="宋体" w:eastAsia="宋体" w:cs="宋体"/>
                      <w:color w:val="auto"/>
                      <w:spacing w:val="-8"/>
                      <w:sz w:val="21"/>
                      <w:szCs w:val="21"/>
                      <w:highlight w:val="none"/>
                    </w:rPr>
                    <w:t>. 14</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1"/>
                      <w:sz w:val="21"/>
                      <w:szCs w:val="21"/>
                      <w:highlight w:val="none"/>
                    </w:rPr>
                    <w:t>9</w:t>
                  </w:r>
                  <w:r>
                    <w:rPr>
                      <w:rFonts w:hint="eastAsia" w:ascii="宋体" w:hAnsi="宋体" w:eastAsia="宋体" w:cs="宋体"/>
                      <w:color w:val="auto"/>
                      <w:spacing w:val="-8"/>
                      <w:sz w:val="21"/>
                      <w:szCs w:val="21"/>
                      <w:highlight w:val="none"/>
                    </w:rPr>
                    <w:t>. 14</w:t>
                  </w:r>
                </w:p>
              </w:tc>
              <w:tc>
                <w:tcPr>
                  <w:tcW w:w="843" w:type="pct"/>
                  <w:vMerge w:val="continue"/>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9</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石蜡</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1"/>
                      <w:sz w:val="21"/>
                      <w:szCs w:val="21"/>
                      <w:highlight w:val="none"/>
                    </w:rPr>
                    <w:t>9</w:t>
                  </w:r>
                  <w:r>
                    <w:rPr>
                      <w:rFonts w:hint="eastAsia" w:ascii="宋体" w:hAnsi="宋体" w:eastAsia="宋体" w:cs="宋体"/>
                      <w:color w:val="auto"/>
                      <w:spacing w:val="-8"/>
                      <w:sz w:val="21"/>
                      <w:szCs w:val="21"/>
                      <w:highlight w:val="none"/>
                    </w:rPr>
                    <w:t>. 14</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11"/>
                      <w:sz w:val="21"/>
                      <w:szCs w:val="21"/>
                      <w:highlight w:val="none"/>
                    </w:rPr>
                    <w:t>9</w:t>
                  </w:r>
                  <w:r>
                    <w:rPr>
                      <w:rFonts w:hint="eastAsia" w:ascii="宋体" w:hAnsi="宋体" w:eastAsia="宋体" w:cs="宋体"/>
                      <w:color w:val="auto"/>
                      <w:spacing w:val="-8"/>
                      <w:sz w:val="21"/>
                      <w:szCs w:val="21"/>
                      <w:highlight w:val="none"/>
                    </w:rPr>
                    <w:t>. 14</w:t>
                  </w:r>
                </w:p>
              </w:tc>
              <w:tc>
                <w:tcPr>
                  <w:tcW w:w="843" w:type="pct"/>
                  <w:vMerge w:val="continue"/>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10</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硬脂酸</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2"/>
                      <w:sz w:val="21"/>
                      <w:szCs w:val="21"/>
                      <w:highlight w:val="none"/>
                    </w:rPr>
                    <w:t>6.8</w:t>
                  </w:r>
                  <w:r>
                    <w:rPr>
                      <w:rFonts w:hint="eastAsia" w:ascii="宋体" w:hAnsi="宋体" w:eastAsia="宋体" w:cs="宋体"/>
                      <w:color w:val="auto"/>
                      <w:spacing w:val="1"/>
                      <w:sz w:val="21"/>
                      <w:szCs w:val="21"/>
                      <w:highlight w:val="none"/>
                    </w:rPr>
                    <w:t>5</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228"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2"/>
                      <w:sz w:val="21"/>
                      <w:szCs w:val="21"/>
                      <w:highlight w:val="none"/>
                    </w:rPr>
                    <w:t>6.8</w:t>
                  </w:r>
                  <w:r>
                    <w:rPr>
                      <w:rFonts w:hint="eastAsia" w:ascii="宋体" w:hAnsi="宋体" w:eastAsia="宋体" w:cs="宋体"/>
                      <w:color w:val="auto"/>
                      <w:spacing w:val="1"/>
                      <w:sz w:val="21"/>
                      <w:szCs w:val="21"/>
                      <w:highlight w:val="none"/>
                    </w:rPr>
                    <w:t>5</w:t>
                  </w:r>
                </w:p>
              </w:tc>
              <w:tc>
                <w:tcPr>
                  <w:tcW w:w="843" w:type="pct"/>
                  <w:vMerge w:val="continue"/>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11</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平平加</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223"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3"/>
                      <w:sz w:val="21"/>
                      <w:szCs w:val="21"/>
                      <w:highlight w:val="none"/>
                    </w:rPr>
                    <w:t>4.57</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223" w:leftChars="0"/>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color w:val="auto"/>
                      <w:spacing w:val="3"/>
                      <w:sz w:val="21"/>
                      <w:szCs w:val="21"/>
                      <w:highlight w:val="none"/>
                    </w:rPr>
                    <w:t>4.57</w:t>
                  </w:r>
                </w:p>
              </w:tc>
              <w:tc>
                <w:tcPr>
                  <w:tcW w:w="843" w:type="pct"/>
                  <w:vMerge w:val="continue"/>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w:t>
                  </w:r>
                </w:p>
              </w:tc>
              <w:tc>
                <w:tcPr>
                  <w:tcW w:w="578"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固色剂</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ageBreakBefore w:val="0"/>
                    <w:kinsoku/>
                    <w:wordWrap/>
                    <w:overflowPunct/>
                    <w:topLinePunct w:val="0"/>
                    <w:autoSpaceDE/>
                    <w:autoSpaceDN/>
                    <w:bidi w:val="0"/>
                    <w:spacing w:before="157" w:beforeLines="50" w:after="157" w:afterLines="50" w:line="240" w:lineRule="auto"/>
                    <w:ind w:left="171"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4"/>
                      <w:sz w:val="21"/>
                      <w:szCs w:val="21"/>
                      <w:highlight w:val="none"/>
                    </w:rPr>
                    <w:t>20.5</w:t>
                  </w:r>
                  <w:r>
                    <w:rPr>
                      <w:rFonts w:hint="eastAsia" w:ascii="宋体" w:hAnsi="宋体" w:eastAsia="宋体" w:cs="宋体"/>
                      <w:color w:val="auto"/>
                      <w:spacing w:val="3"/>
                      <w:sz w:val="21"/>
                      <w:szCs w:val="21"/>
                      <w:highlight w:val="none"/>
                    </w:rPr>
                    <w:t>2</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w:t>
                  </w:r>
                </w:p>
              </w:tc>
              <w:tc>
                <w:tcPr>
                  <w:tcW w:w="705" w:type="pct"/>
                  <w:vAlign w:val="center"/>
                </w:tcPr>
                <w:p>
                  <w:pPr>
                    <w:pageBreakBefore w:val="0"/>
                    <w:kinsoku/>
                    <w:wordWrap/>
                    <w:overflowPunct/>
                    <w:topLinePunct w:val="0"/>
                    <w:autoSpaceDE/>
                    <w:autoSpaceDN/>
                    <w:bidi w:val="0"/>
                    <w:spacing w:before="157" w:beforeLines="50" w:after="157" w:afterLines="50" w:line="240" w:lineRule="auto"/>
                    <w:ind w:left="171" w:left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spacing w:val="4"/>
                      <w:sz w:val="21"/>
                      <w:szCs w:val="21"/>
                      <w:highlight w:val="none"/>
                    </w:rPr>
                    <w:t>20.5</w:t>
                  </w:r>
                  <w:r>
                    <w:rPr>
                      <w:rFonts w:hint="eastAsia" w:ascii="宋体" w:hAnsi="宋体" w:eastAsia="宋体" w:cs="宋体"/>
                      <w:color w:val="auto"/>
                      <w:spacing w:val="3"/>
                      <w:sz w:val="21"/>
                      <w:szCs w:val="21"/>
                      <w:highlight w:val="none"/>
                    </w:rPr>
                    <w:t>2</w:t>
                  </w:r>
                </w:p>
              </w:tc>
              <w:tc>
                <w:tcPr>
                  <w:tcW w:w="843"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 w:val="0"/>
                      <w:bCs w:val="0"/>
                      <w:color w:val="auto"/>
                      <w:kern w:val="0"/>
                      <w:sz w:val="21"/>
                      <w:szCs w:val="21"/>
                      <w:highlight w:val="none"/>
                      <w:lang w:val="en-US" w:eastAsia="zh-CN" w:bidi="ar-SA"/>
                    </w:rPr>
                    <w:t>13</w:t>
                  </w:r>
                </w:p>
              </w:tc>
              <w:tc>
                <w:tcPr>
                  <w:tcW w:w="578" w:type="pc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机器</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color w:val="auto"/>
                      <w:sz w:val="21"/>
                      <w:szCs w:val="21"/>
                      <w:highlight w:val="none"/>
                      <w:lang w:val="en-US" w:eastAsia="zh-CN"/>
                    </w:rPr>
                    <w:t>润滑</w:t>
                  </w: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机油</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0.5</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0.5</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1.0</w:t>
                  </w:r>
                </w:p>
              </w:tc>
              <w:tc>
                <w:tcPr>
                  <w:tcW w:w="843"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1"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495" w:type="dxa"/>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rPr>
                  </w:pPr>
                  <w:r>
                    <w:rPr>
                      <w:rFonts w:hint="eastAsia" w:ascii="宋体" w:hAnsi="宋体" w:eastAsia="宋体" w:cs="宋体"/>
                      <w:color w:val="auto"/>
                      <w:sz w:val="21"/>
                      <w:szCs w:val="21"/>
                      <w:highlight w:val="none"/>
                      <w:lang w:val="en-US" w:eastAsia="zh-CN"/>
                    </w:rPr>
                    <w:t>14</w:t>
                  </w:r>
                </w:p>
              </w:tc>
              <w:tc>
                <w:tcPr>
                  <w:tcW w:w="578"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废气治理设施</w:t>
                  </w:r>
                </w:p>
              </w:tc>
              <w:tc>
                <w:tcPr>
                  <w:tcW w:w="575"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0"/>
                      <w:sz w:val="21"/>
                      <w:szCs w:val="21"/>
                      <w:highlight w:val="none"/>
                      <w:lang w:val="en-US" w:eastAsia="zh-CN" w:bidi="ar-SA"/>
                    </w:rPr>
                  </w:pPr>
                  <w:r>
                    <w:rPr>
                      <w:rFonts w:hint="eastAsia" w:ascii="宋体" w:hAnsi="宋体" w:eastAsia="宋体" w:cs="宋体"/>
                      <w:b w:val="0"/>
                      <w:bCs w:val="0"/>
                      <w:color w:val="auto"/>
                      <w:kern w:val="0"/>
                      <w:sz w:val="21"/>
                      <w:szCs w:val="21"/>
                      <w:highlight w:val="none"/>
                      <w:lang w:val="en-US" w:eastAsia="zh-CN" w:bidi="ar-SA"/>
                    </w:rPr>
                    <w:t>活性炭</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kern w:val="2"/>
                      <w:sz w:val="21"/>
                      <w:szCs w:val="21"/>
                      <w:highlight w:val="none"/>
                    </w:rPr>
                    <w:t>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kern w:val="2"/>
                      <w:sz w:val="21"/>
                      <w:szCs w:val="21"/>
                      <w:highlight w:val="none"/>
                      <w:lang w:val="en-US" w:eastAsia="zh-CN"/>
                    </w:rPr>
                    <w:t>19.2</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1.2</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default"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20.4</w:t>
                  </w:r>
                </w:p>
              </w:tc>
              <w:tc>
                <w:tcPr>
                  <w:tcW w:w="843"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 w:hRule="atLeast"/>
                <w:jc w:val="center"/>
              </w:trPr>
              <w:tc>
                <w:tcPr>
                  <w:tcW w:w="235" w:type="pct"/>
                  <w:vMerge w:val="restar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能源</w:t>
                  </w: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1153" w:type="pct"/>
                  <w:gridSpan w:val="2"/>
                  <w:vAlign w:val="center"/>
                </w:tcPr>
                <w:p>
                  <w:pPr>
                    <w:pStyle w:val="2"/>
                    <w:pageBreakBefore w:val="0"/>
                    <w:kinsoku/>
                    <w:wordWrap/>
                    <w:overflowPunct/>
                    <w:topLinePunct w:val="0"/>
                    <w:autoSpaceDE/>
                    <w:autoSpaceDN/>
                    <w:bidi w:val="0"/>
                    <w:adjustRightInd w:val="0"/>
                    <w:spacing w:before="157" w:beforeLines="50" w:after="157" w:afterLines="50" w:line="240" w:lineRule="auto"/>
                    <w:ind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sz w:val="21"/>
                      <w:szCs w:val="21"/>
                      <w:highlight w:val="none"/>
                    </w:rPr>
                    <w:t>电</w:t>
                  </w:r>
                </w:p>
              </w:tc>
              <w:tc>
                <w:tcPr>
                  <w:tcW w:w="35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sz w:val="21"/>
                      <w:szCs w:val="21"/>
                      <w:highlight w:val="none"/>
                    </w:rPr>
                    <w:t>kW·h/a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rPr>
                  </w:pPr>
                  <w:r>
                    <w:rPr>
                      <w:rFonts w:hint="eastAsia" w:ascii="宋体" w:hAnsi="宋体" w:eastAsia="宋体" w:cs="宋体"/>
                      <w:b w:val="0"/>
                      <w:bCs w:val="0"/>
                      <w:color w:val="auto"/>
                      <w:sz w:val="21"/>
                      <w:szCs w:val="21"/>
                      <w:highlight w:val="none"/>
                      <w:lang w:val="en-US" w:eastAsia="zh-CN"/>
                    </w:rPr>
                    <w:t>11</w:t>
                  </w:r>
                  <w:r>
                    <w:rPr>
                      <w:rFonts w:hint="eastAsia" w:ascii="宋体" w:hAnsi="宋体" w:eastAsia="宋体" w:cs="宋体"/>
                      <w:b w:val="0"/>
                      <w:bCs w:val="0"/>
                      <w:color w:val="auto"/>
                      <w:sz w:val="21"/>
                      <w:szCs w:val="21"/>
                      <w:highlight w:val="none"/>
                    </w:rPr>
                    <w:t>万</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10</w:t>
                  </w:r>
                  <w:r>
                    <w:rPr>
                      <w:rFonts w:hint="eastAsia" w:ascii="宋体" w:hAnsi="宋体" w:eastAsia="宋体" w:cs="宋体"/>
                      <w:b w:val="0"/>
                      <w:bCs w:val="0"/>
                      <w:color w:val="auto"/>
                      <w:sz w:val="21"/>
                      <w:szCs w:val="21"/>
                      <w:highlight w:val="none"/>
                    </w:rPr>
                    <w:t>万</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21</w:t>
                  </w:r>
                  <w:r>
                    <w:rPr>
                      <w:rFonts w:hint="eastAsia" w:ascii="宋体" w:hAnsi="宋体" w:eastAsia="宋体" w:cs="宋体"/>
                      <w:b w:val="0"/>
                      <w:bCs w:val="0"/>
                      <w:color w:val="auto"/>
                      <w:sz w:val="21"/>
                      <w:szCs w:val="21"/>
                      <w:highlight w:val="none"/>
                    </w:rPr>
                    <w:t>万</w:t>
                  </w:r>
                </w:p>
              </w:tc>
              <w:tc>
                <w:tcPr>
                  <w:tcW w:w="843"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 w:hRule="atLeast"/>
                <w:jc w:val="center"/>
              </w:trPr>
              <w:tc>
                <w:tcPr>
                  <w:tcW w:w="235" w:type="pct"/>
                  <w:vMerge w:val="continue"/>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p>
              </w:tc>
              <w:tc>
                <w:tcPr>
                  <w:tcW w:w="312"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1153" w:type="pct"/>
                  <w:gridSpan w:val="2"/>
                  <w:vAlign w:val="center"/>
                </w:tcPr>
                <w:p>
                  <w:pPr>
                    <w:pStyle w:val="2"/>
                    <w:pageBreakBefore w:val="0"/>
                    <w:kinsoku/>
                    <w:wordWrap/>
                    <w:overflowPunct/>
                    <w:topLinePunct w:val="0"/>
                    <w:autoSpaceDE/>
                    <w:autoSpaceDN/>
                    <w:bidi w:val="0"/>
                    <w:adjustRightInd w:val="0"/>
                    <w:spacing w:before="157" w:beforeLines="50" w:after="157" w:afterLines="50" w:line="240" w:lineRule="auto"/>
                    <w:ind w:firstLine="0" w:firstLineChars="0"/>
                    <w:jc w:val="center"/>
                    <w:textAlignment w:val="auto"/>
                    <w:rPr>
                      <w:rFonts w:hint="eastAsia" w:ascii="宋体" w:hAnsi="宋体" w:eastAsia="宋体" w:cs="宋体"/>
                      <w:color w:val="auto"/>
                      <w:kern w:val="2"/>
                      <w:sz w:val="21"/>
                      <w:szCs w:val="21"/>
                      <w:highlight w:val="none"/>
                    </w:rPr>
                  </w:pPr>
                  <w:r>
                    <w:rPr>
                      <w:rFonts w:hint="eastAsia" w:ascii="宋体" w:hAnsi="宋体" w:eastAsia="宋体" w:cs="宋体"/>
                      <w:color w:val="auto"/>
                      <w:sz w:val="21"/>
                      <w:szCs w:val="21"/>
                      <w:highlight w:val="none"/>
                    </w:rPr>
                    <w:t>水（新鲜）</w:t>
                  </w:r>
                </w:p>
              </w:tc>
              <w:tc>
                <w:tcPr>
                  <w:tcW w:w="359"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3</w:t>
                  </w:r>
                  <w:r>
                    <w:rPr>
                      <w:rFonts w:hint="eastAsia" w:ascii="宋体" w:hAnsi="宋体" w:eastAsia="宋体" w:cs="宋体"/>
                      <w:color w:val="auto"/>
                      <w:sz w:val="21"/>
                      <w:szCs w:val="21"/>
                      <w:highlight w:val="none"/>
                    </w:rPr>
                    <w:t>/a</w:t>
                  </w:r>
                </w:p>
              </w:tc>
              <w:tc>
                <w:tcPr>
                  <w:tcW w:w="699"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kern w:val="2"/>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1378.5</w:t>
                  </w:r>
                </w:p>
              </w:tc>
              <w:tc>
                <w:tcPr>
                  <w:tcW w:w="690"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0</w:t>
                  </w:r>
                </w:p>
              </w:tc>
              <w:tc>
                <w:tcPr>
                  <w:tcW w:w="705" w:type="pct"/>
                  <w:vAlign w:val="center"/>
                </w:tcPr>
                <w:p>
                  <w:pPr>
                    <w:pStyle w:val="7"/>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1378.5</w:t>
                  </w:r>
                </w:p>
              </w:tc>
              <w:tc>
                <w:tcPr>
                  <w:tcW w:w="843" w:type="pct"/>
                  <w:vAlign w:val="center"/>
                </w:tcPr>
                <w:p>
                  <w:pPr>
                    <w:pageBreakBefore w:val="0"/>
                    <w:kinsoku/>
                    <w:wordWrap/>
                    <w:overflowPunct/>
                    <w:topLinePunct w:val="0"/>
                    <w:autoSpaceDE/>
                    <w:autoSpaceDN/>
                    <w:bidi w:val="0"/>
                    <w:spacing w:before="157" w:beforeLines="50" w:after="157" w:afterLines="50" w:line="240" w:lineRule="auto"/>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w:t>
                  </w:r>
                </w:p>
              </w:tc>
            </w:tr>
          </w:tbl>
          <w:p>
            <w:pPr>
              <w:keepNext w:val="0"/>
              <w:keepLines w:val="0"/>
              <w:pageBreakBefore w:val="0"/>
              <w:widowControl/>
              <w:suppressLineNumbers w:val="0"/>
              <w:kinsoku/>
              <w:wordWrap/>
              <w:overflowPunct/>
              <w:topLinePunct w:val="0"/>
              <w:autoSpaceDE/>
              <w:autoSpaceDN/>
              <w:bidi w:val="0"/>
              <w:adjustRightInd/>
              <w:snapToGrid/>
              <w:spacing w:before="469" w:beforeLines="150" w:after="157" w:afterLines="50" w:line="360" w:lineRule="auto"/>
              <w:ind w:firstLine="420" w:firstLineChars="200"/>
              <w:jc w:val="left"/>
              <w:textAlignment w:val="auto"/>
              <w:rPr>
                <w:rFonts w:hint="eastAsia" w:ascii="宋体" w:hAnsi="宋体" w:eastAsia="宋体" w:cs="宋体"/>
                <w:b/>
                <w:bCs/>
                <w:color w:val="auto"/>
              </w:rPr>
            </w:pPr>
            <w:r>
              <w:rPr>
                <w:rFonts w:hint="eastAsia" w:ascii="宋体" w:hAnsi="宋体" w:eastAsia="宋体" w:cs="宋体"/>
                <w:color w:val="auto"/>
                <w:sz w:val="21"/>
                <w:szCs w:val="21"/>
                <w:highlight w:val="none"/>
                <w:lang w:val="en-US" w:eastAsia="zh-CN"/>
              </w:rPr>
              <w:t>根据本厂已经秦皇岛市抚宁区行政审批局审批通过的</w:t>
            </w:r>
            <w:r>
              <w:rPr>
                <w:rFonts w:hint="eastAsia" w:ascii="宋体" w:hAnsi="宋体" w:eastAsia="宋体" w:cs="宋体"/>
                <w:color w:val="000000"/>
                <w:kern w:val="0"/>
                <w:sz w:val="21"/>
                <w:szCs w:val="21"/>
                <w:highlight w:val="none"/>
                <w:lang w:val="en-US" w:eastAsia="zh-CN" w:bidi="ar"/>
              </w:rPr>
              <w:t>《秦皇岛光宇玻纤制品股份有限公</w:t>
            </w:r>
            <w:r>
              <w:rPr>
                <w:rFonts w:hint="eastAsia" w:ascii="宋体" w:hAnsi="宋体" w:eastAsia="宋体" w:cs="宋体"/>
                <w:color w:val="auto"/>
                <w:kern w:val="0"/>
                <w:sz w:val="21"/>
                <w:szCs w:val="21"/>
                <w:highlight w:val="none"/>
                <w:lang w:val="en-US" w:eastAsia="zh-CN" w:bidi="ar"/>
              </w:rPr>
              <w:t>司技术改造项目环境影响报告表》（</w:t>
            </w:r>
            <w:r>
              <w:rPr>
                <w:rFonts w:hint="eastAsia" w:ascii="宋体" w:hAnsi="宋体" w:eastAsia="宋体" w:cs="宋体"/>
                <w:color w:val="auto"/>
                <w:sz w:val="21"/>
                <w:szCs w:val="21"/>
                <w:highlight w:val="none"/>
                <w:lang w:val="en-US" w:eastAsia="zh-CN"/>
              </w:rPr>
              <w:t>文号为：抚审批环准许[2022]04-0</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号</w:t>
            </w:r>
            <w:r>
              <w:rPr>
                <w:rFonts w:hint="eastAsia" w:ascii="宋体" w:hAnsi="宋体" w:eastAsia="宋体" w:cs="宋体"/>
                <w:color w:val="auto"/>
                <w:kern w:val="0"/>
                <w:sz w:val="21"/>
                <w:szCs w:val="21"/>
                <w:highlight w:val="none"/>
                <w:lang w:val="en-US" w:eastAsia="zh-CN" w:bidi="ar"/>
              </w:rPr>
              <w:t>）可知，</w:t>
            </w:r>
            <w:r>
              <w:rPr>
                <w:rFonts w:hint="eastAsia" w:ascii="宋体" w:hAnsi="宋体" w:cs="宋体"/>
                <w:color w:val="auto"/>
                <w:kern w:val="0"/>
                <w:sz w:val="21"/>
                <w:szCs w:val="21"/>
                <w:highlight w:val="none"/>
                <w:lang w:val="en-US" w:eastAsia="zh-CN" w:bidi="ar"/>
              </w:rPr>
              <w:t>现有工程</w:t>
            </w:r>
            <w:r>
              <w:rPr>
                <w:rFonts w:hint="eastAsia" w:ascii="宋体" w:hAnsi="宋体" w:eastAsia="宋体" w:cs="宋体"/>
                <w:bCs/>
                <w:color w:val="auto"/>
                <w:sz w:val="21"/>
                <w:szCs w:val="21"/>
                <w:highlight w:val="none"/>
                <w:lang w:val="en-US" w:eastAsia="zh-CN"/>
              </w:rPr>
              <w:t>丙烯酸乳液</w:t>
            </w:r>
            <w:r>
              <w:rPr>
                <w:rFonts w:hint="eastAsia" w:ascii="宋体" w:hAnsi="宋体" w:cs="宋体"/>
                <w:bCs/>
                <w:color w:val="auto"/>
                <w:sz w:val="21"/>
                <w:szCs w:val="21"/>
                <w:highlight w:val="none"/>
                <w:lang w:val="en-US" w:eastAsia="zh-CN"/>
              </w:rPr>
              <w:t>年用量为100万</w:t>
            </w:r>
            <w:r>
              <w:rPr>
                <w:rFonts w:hint="eastAsia" w:ascii="宋体" w:hAnsi="宋体" w:eastAsia="宋体" w:cs="宋体"/>
                <w:color w:val="auto"/>
                <w:position w:val="2"/>
                <w:sz w:val="21"/>
                <w:szCs w:val="21"/>
                <w:highlight w:val="none"/>
              </w:rPr>
              <w:t>L</w:t>
            </w:r>
            <w:r>
              <w:rPr>
                <w:rFonts w:hint="eastAsia" w:ascii="宋体" w:hAnsi="宋体" w:eastAsia="宋体" w:cs="宋体"/>
                <w:color w:val="auto"/>
                <w:spacing w:val="6"/>
                <w:position w:val="2"/>
                <w:sz w:val="21"/>
                <w:szCs w:val="21"/>
                <w:highlight w:val="none"/>
              </w:rPr>
              <w:t>/</w:t>
            </w:r>
            <w:r>
              <w:rPr>
                <w:rFonts w:hint="eastAsia" w:ascii="宋体" w:hAnsi="宋体" w:eastAsia="宋体" w:cs="宋体"/>
                <w:color w:val="auto"/>
                <w:position w:val="2"/>
                <w:sz w:val="21"/>
                <w:szCs w:val="21"/>
                <w:highlight w:val="none"/>
              </w:rPr>
              <w:t>a</w:t>
            </w:r>
            <w:r>
              <w:rPr>
                <w:rFonts w:hint="eastAsia" w:ascii="宋体" w:hAnsi="宋体" w:cs="宋体"/>
                <w:color w:val="auto"/>
                <w:position w:val="2"/>
                <w:sz w:val="21"/>
                <w:szCs w:val="21"/>
                <w:highlight w:val="none"/>
                <w:lang w:eastAsia="zh-CN"/>
              </w:rPr>
              <w:t>，</w:t>
            </w:r>
            <w:r>
              <w:rPr>
                <w:rFonts w:hint="eastAsia" w:ascii="宋体" w:hAnsi="宋体" w:eastAsia="宋体" w:cs="宋体"/>
                <w:bCs/>
                <w:color w:val="auto"/>
                <w:sz w:val="21"/>
                <w:szCs w:val="21"/>
                <w:highlight w:val="none"/>
                <w:lang w:val="en-US" w:eastAsia="zh-CN"/>
              </w:rPr>
              <w:t>密度为0.9g/cm</w:t>
            </w:r>
            <w:r>
              <w:rPr>
                <w:rFonts w:hint="eastAsia" w:ascii="宋体" w:hAnsi="宋体" w:eastAsia="宋体" w:cs="宋体"/>
                <w:bCs/>
                <w:color w:val="auto"/>
                <w:sz w:val="21"/>
                <w:szCs w:val="21"/>
                <w:highlight w:val="none"/>
                <w:vertAlign w:val="superscript"/>
                <w:lang w:val="en-US" w:eastAsia="zh-CN"/>
              </w:rPr>
              <w:t>3</w:t>
            </w:r>
            <w:r>
              <w:rPr>
                <w:rFonts w:hint="eastAsia" w:ascii="宋体" w:hAnsi="宋体" w:eastAsia="宋体" w:cs="宋体"/>
                <w:bCs/>
                <w:color w:val="auto"/>
                <w:sz w:val="21"/>
                <w:szCs w:val="21"/>
                <w:highlight w:val="none"/>
                <w:lang w:val="en-US" w:eastAsia="zh-CN"/>
              </w:rPr>
              <w:t>，即现有工程丙烯酸乳液年用量为</w:t>
            </w:r>
            <w:r>
              <w:rPr>
                <w:rFonts w:hint="eastAsia" w:ascii="宋体" w:hAnsi="宋体" w:cs="宋体"/>
                <w:bCs/>
                <w:color w:val="auto"/>
                <w:sz w:val="21"/>
                <w:szCs w:val="21"/>
                <w:highlight w:val="none"/>
                <w:lang w:val="en-US" w:eastAsia="zh-CN"/>
              </w:rPr>
              <w:t>900</w:t>
            </w:r>
            <w:r>
              <w:rPr>
                <w:rFonts w:hint="eastAsia" w:ascii="宋体" w:hAnsi="宋体" w:eastAsia="宋体" w:cs="宋体"/>
                <w:bCs/>
                <w:color w:val="auto"/>
                <w:sz w:val="21"/>
                <w:szCs w:val="21"/>
                <w:highlight w:val="none"/>
                <w:lang w:val="en-US" w:eastAsia="zh-CN"/>
              </w:rPr>
              <w:t>t/a</w:t>
            </w:r>
            <w:r>
              <w:rPr>
                <w:rFonts w:hint="eastAsia" w:ascii="宋体" w:hAnsi="宋体" w:cs="宋体"/>
                <w:bCs/>
                <w:color w:val="auto"/>
                <w:sz w:val="21"/>
                <w:szCs w:val="21"/>
                <w:highlight w:val="none"/>
                <w:lang w:val="en-US" w:eastAsia="zh-CN"/>
              </w:rPr>
              <w:t>。</w:t>
            </w:r>
          </w:p>
          <w:p>
            <w:pPr>
              <w:keepNext w:val="0"/>
              <w:keepLines w:val="0"/>
              <w:pageBreakBefore w:val="0"/>
              <w:kinsoku/>
              <w:wordWrap/>
              <w:overflowPunct/>
              <w:topLinePunct w:val="0"/>
              <w:autoSpaceDE/>
              <w:autoSpaceDN/>
              <w:bidi w:val="0"/>
              <w:adjustRightInd w:val="0"/>
              <w:snapToGrid w:val="0"/>
              <w:spacing w:before="157" w:beforeLines="50" w:after="120" w:afterLines="50" w:line="360" w:lineRule="auto"/>
              <w:ind w:firstLine="422" w:firstLineChars="200"/>
              <w:jc w:val="left"/>
              <w:textAlignment w:val="auto"/>
              <w:rPr>
                <w:rFonts w:hint="eastAsia" w:ascii="宋体" w:hAnsi="宋体" w:eastAsia="宋体" w:cs="宋体"/>
                <w:b/>
                <w:bCs/>
                <w:color w:val="auto"/>
              </w:rPr>
            </w:pPr>
            <w:r>
              <w:rPr>
                <w:rFonts w:hint="eastAsia" w:ascii="宋体" w:hAnsi="宋体" w:eastAsia="宋体" w:cs="宋体"/>
                <w:b/>
                <w:bCs/>
                <w:color w:val="auto"/>
              </w:rPr>
              <w:t>5、</w:t>
            </w:r>
            <w:r>
              <w:rPr>
                <w:rFonts w:hint="eastAsia" w:ascii="宋体" w:hAnsi="宋体" w:eastAsia="宋体" w:cs="宋体"/>
                <w:b/>
                <w:bCs/>
                <w:color w:val="auto"/>
                <w:sz w:val="21"/>
                <w:szCs w:val="21"/>
                <w:highlight w:val="none"/>
                <w:lang w:val="en-US" w:eastAsia="zh-CN"/>
              </w:rPr>
              <w:t>本次扩建</w:t>
            </w:r>
            <w:r>
              <w:rPr>
                <w:rFonts w:hint="eastAsia" w:ascii="宋体" w:hAnsi="宋体" w:eastAsia="宋体" w:cs="宋体"/>
                <w:b/>
                <w:bCs/>
                <w:color w:val="auto"/>
              </w:rPr>
              <w:t>后总体工程公用工程</w:t>
            </w:r>
          </w:p>
          <w:p>
            <w:pPr>
              <w:adjustRightInd w:val="0"/>
              <w:snapToGrid w:val="0"/>
              <w:spacing w:before="120" w:beforeLines="50" w:after="120" w:afterLines="50" w:line="360" w:lineRule="auto"/>
              <w:ind w:firstLine="420" w:firstLineChars="200"/>
              <w:jc w:val="left"/>
              <w:rPr>
                <w:rFonts w:hint="eastAsia" w:ascii="宋体" w:hAnsi="宋体" w:cs="宋体"/>
                <w:color w:val="auto"/>
              </w:rPr>
            </w:pPr>
            <w:r>
              <w:rPr>
                <w:rFonts w:hint="eastAsia" w:ascii="宋体" w:hAnsi="宋体" w:cs="宋体"/>
                <w:color w:val="auto"/>
              </w:rPr>
              <w:t>（1）</w:t>
            </w:r>
            <w:r>
              <w:rPr>
                <w:rFonts w:hint="eastAsia" w:ascii="宋体" w:hAnsi="宋体" w:eastAsia="宋体" w:cs="宋体"/>
                <w:b w:val="0"/>
                <w:bCs w:val="0"/>
                <w:color w:val="auto"/>
                <w:sz w:val="21"/>
                <w:szCs w:val="21"/>
                <w:highlight w:val="none"/>
                <w:lang w:val="en-US" w:eastAsia="zh-CN"/>
              </w:rPr>
              <w:t>本次扩建</w:t>
            </w:r>
            <w:r>
              <w:rPr>
                <w:rFonts w:hint="eastAsia" w:ascii="宋体" w:hAnsi="宋体" w:cs="宋体"/>
                <w:color w:val="auto"/>
              </w:rPr>
              <w:t>后总体工程给排水</w:t>
            </w:r>
          </w:p>
          <w:p>
            <w:pPr>
              <w:adjustRightInd w:val="0"/>
              <w:snapToGrid w:val="0"/>
              <w:spacing w:before="120" w:beforeLines="50" w:after="120" w:afterLines="50" w:line="360" w:lineRule="auto"/>
              <w:ind w:firstLine="420" w:firstLineChars="200"/>
              <w:jc w:val="left"/>
              <w:rPr>
                <w:rFonts w:hint="default" w:ascii="宋体" w:hAnsi="宋体" w:eastAsia="宋体" w:cs="宋体"/>
                <w:b w:val="0"/>
                <w:bCs w:val="0"/>
                <w:color w:val="auto"/>
                <w:kern w:val="0"/>
                <w:sz w:val="21"/>
                <w:szCs w:val="21"/>
                <w:lang w:val="en-US" w:eastAsia="zh-CN" w:bidi="ar-SA"/>
              </w:rPr>
            </w:pPr>
            <w:r>
              <w:rPr>
                <w:rFonts w:hint="eastAsia" w:ascii="宋体" w:hAnsi="宋体" w:eastAsia="宋体" w:cs="宋体"/>
                <w:b w:val="0"/>
                <w:bCs w:val="0"/>
                <w:color w:val="auto"/>
                <w:kern w:val="0"/>
                <w:sz w:val="21"/>
                <w:szCs w:val="21"/>
                <w:lang w:val="en-US" w:eastAsia="zh-CN" w:bidi="ar-SA"/>
              </w:rPr>
              <w:t>本次扩建不涉及用水情况，故与现有工程保持一致</w:t>
            </w:r>
            <w:r>
              <w:rPr>
                <w:rFonts w:hint="eastAsia" w:ascii="宋体" w:hAnsi="宋体" w:cs="宋体"/>
                <w:b w:val="0"/>
                <w:bCs w:val="0"/>
                <w:color w:val="auto"/>
                <w:kern w:val="0"/>
                <w:sz w:val="21"/>
                <w:szCs w:val="21"/>
                <w:lang w:val="en-US" w:eastAsia="zh-CN" w:bidi="ar-SA"/>
              </w:rPr>
              <w:t>，无变化</w:t>
            </w:r>
            <w:r>
              <w:rPr>
                <w:rFonts w:hint="eastAsia" w:ascii="宋体" w:hAnsi="宋体" w:eastAsia="宋体" w:cs="宋体"/>
                <w:b w:val="0"/>
                <w:bCs w:val="0"/>
                <w:color w:val="auto"/>
                <w:kern w:val="0"/>
                <w:sz w:val="21"/>
                <w:szCs w:val="21"/>
                <w:lang w:val="en-US" w:eastAsia="zh-CN" w:bidi="ar-SA"/>
              </w:rPr>
              <w:t>。</w:t>
            </w:r>
          </w:p>
          <w:p>
            <w:pPr>
              <w:adjustRightInd w:val="0"/>
              <w:snapToGrid w:val="0"/>
              <w:spacing w:before="120" w:beforeLines="50" w:after="120" w:afterLines="50" w:line="360" w:lineRule="auto"/>
              <w:ind w:firstLine="420" w:firstLineChars="200"/>
              <w:jc w:val="left"/>
              <w:rPr>
                <w:rFonts w:hint="eastAsia" w:ascii="宋体" w:hAnsi="宋体" w:eastAsia="宋体" w:cs="宋体"/>
                <w:b w:val="0"/>
                <w:bCs w:val="0"/>
                <w:color w:val="auto"/>
                <w:kern w:val="2"/>
                <w:sz w:val="21"/>
                <w:szCs w:val="21"/>
                <w:highlight w:val="none"/>
                <w:lang w:val="en-US" w:eastAsia="zh-CN" w:bidi="ar-SA"/>
              </w:rPr>
            </w:pPr>
            <w:r>
              <w:rPr>
                <w:rFonts w:hint="eastAsia" w:ascii="宋体" w:hAnsi="宋体" w:eastAsia="宋体" w:cs="宋体"/>
                <w:b w:val="0"/>
                <w:bCs w:val="0"/>
                <w:color w:val="auto"/>
                <w:kern w:val="2"/>
                <w:sz w:val="21"/>
                <w:szCs w:val="21"/>
                <w:highlight w:val="none"/>
                <w:lang w:val="en-US" w:eastAsia="zh-CN" w:bidi="ar-SA"/>
              </w:rPr>
              <w:t>（2）</w:t>
            </w:r>
            <w:r>
              <w:rPr>
                <w:rFonts w:hint="eastAsia" w:ascii="宋体" w:hAnsi="宋体" w:cs="宋体"/>
                <w:b w:val="0"/>
                <w:bCs w:val="0"/>
                <w:color w:val="auto"/>
                <w:kern w:val="2"/>
                <w:sz w:val="21"/>
                <w:szCs w:val="21"/>
                <w:highlight w:val="none"/>
                <w:lang w:val="en-US" w:eastAsia="zh-CN" w:bidi="ar-SA"/>
              </w:rPr>
              <w:t>扩建</w:t>
            </w:r>
            <w:r>
              <w:rPr>
                <w:rFonts w:hint="eastAsia" w:ascii="宋体" w:hAnsi="宋体" w:eastAsia="宋体" w:cs="宋体"/>
                <w:b w:val="0"/>
                <w:bCs w:val="0"/>
                <w:color w:val="auto"/>
                <w:kern w:val="2"/>
                <w:sz w:val="21"/>
                <w:szCs w:val="21"/>
                <w:highlight w:val="none"/>
                <w:lang w:val="en-US" w:eastAsia="zh-CN" w:bidi="ar-SA"/>
              </w:rPr>
              <w:t>后总体工程供电</w:t>
            </w:r>
          </w:p>
          <w:p>
            <w:pPr>
              <w:pStyle w:val="25"/>
              <w:spacing w:before="120" w:beforeLines="50" w:beforeAutospacing="0" w:after="120" w:afterLines="50" w:afterAutospacing="0" w:line="360" w:lineRule="auto"/>
              <w:ind w:firstLine="420" w:firstLineChars="200"/>
              <w:rPr>
                <w:rFonts w:cs="宋体"/>
                <w:color w:val="auto"/>
                <w:sz w:val="21"/>
                <w:szCs w:val="21"/>
                <w:highlight w:val="yellow"/>
              </w:rPr>
            </w:pPr>
            <w:r>
              <w:rPr>
                <w:rFonts w:hint="eastAsia" w:ascii="宋体" w:hAnsi="宋体" w:eastAsia="宋体" w:cs="宋体"/>
                <w:b w:val="0"/>
                <w:bCs w:val="0"/>
                <w:color w:val="auto"/>
                <w:kern w:val="0"/>
                <w:sz w:val="21"/>
                <w:szCs w:val="21"/>
                <w:lang w:val="en-US" w:eastAsia="zh-CN" w:bidi="ar-SA"/>
              </w:rPr>
              <w:t>本次扩建</w:t>
            </w:r>
            <w:r>
              <w:rPr>
                <w:rFonts w:hint="eastAsia" w:cs="宋体"/>
                <w:color w:val="auto"/>
                <w:sz w:val="21"/>
                <w:szCs w:val="21"/>
              </w:rPr>
              <w:t>后总体工程用电由</w:t>
            </w:r>
            <w:r>
              <w:rPr>
                <w:rFonts w:hint="eastAsia" w:ascii="宋体" w:hAnsi="宋体" w:eastAsia="宋体" w:cs="宋体"/>
                <w:color w:val="auto"/>
                <w:sz w:val="21"/>
                <w:szCs w:val="21"/>
                <w:highlight w:val="none"/>
              </w:rPr>
              <w:t>国家电网统一供电</w:t>
            </w:r>
            <w:r>
              <w:rPr>
                <w:rFonts w:hint="eastAsia" w:cs="宋体"/>
                <w:color w:val="auto"/>
                <w:sz w:val="21"/>
                <w:szCs w:val="21"/>
              </w:rPr>
              <w:t>提供，可以满足项目需求。</w:t>
            </w:r>
            <w:r>
              <w:rPr>
                <w:rFonts w:hint="eastAsia" w:ascii="宋体" w:hAnsi="宋体" w:eastAsia="宋体" w:cs="宋体"/>
                <w:b w:val="0"/>
                <w:bCs w:val="0"/>
                <w:color w:val="auto"/>
                <w:kern w:val="0"/>
                <w:sz w:val="21"/>
                <w:szCs w:val="21"/>
                <w:lang w:val="en-US" w:eastAsia="zh-CN" w:bidi="ar-SA"/>
              </w:rPr>
              <w:t>本次扩建</w:t>
            </w:r>
            <w:r>
              <w:rPr>
                <w:rFonts w:hint="eastAsia" w:cs="宋体"/>
                <w:color w:val="auto"/>
                <w:sz w:val="21"/>
                <w:szCs w:val="21"/>
              </w:rPr>
              <w:t>后</w:t>
            </w:r>
            <w:r>
              <w:rPr>
                <w:rFonts w:hint="eastAsia" w:ascii="宋体" w:hAnsi="宋体" w:eastAsia="宋体" w:cs="宋体"/>
                <w:b w:val="0"/>
                <w:bCs w:val="0"/>
                <w:color w:val="auto"/>
                <w:kern w:val="2"/>
                <w:sz w:val="21"/>
                <w:szCs w:val="21"/>
                <w:highlight w:val="none"/>
                <w:lang w:val="en-US" w:eastAsia="zh-CN" w:bidi="ar-SA"/>
              </w:rPr>
              <w:t>总体工程</w:t>
            </w:r>
            <w:r>
              <w:rPr>
                <w:rFonts w:hint="eastAsia" w:cs="宋体"/>
                <w:color w:val="auto"/>
                <w:sz w:val="21"/>
                <w:szCs w:val="21"/>
              </w:rPr>
              <w:t>年用电量为</w:t>
            </w:r>
            <w:r>
              <w:rPr>
                <w:rFonts w:hint="eastAsia" w:cs="宋体"/>
                <w:color w:val="auto"/>
                <w:sz w:val="21"/>
                <w:szCs w:val="21"/>
                <w:highlight w:val="none"/>
                <w:lang w:val="en-US" w:eastAsia="zh-CN"/>
              </w:rPr>
              <w:t>21</w:t>
            </w:r>
            <w:r>
              <w:rPr>
                <w:rFonts w:hint="eastAsia" w:cs="宋体"/>
                <w:color w:val="auto"/>
                <w:sz w:val="21"/>
                <w:szCs w:val="21"/>
                <w:highlight w:val="none"/>
              </w:rPr>
              <w:t>万kW·h</w:t>
            </w:r>
            <w:r>
              <w:rPr>
                <w:rFonts w:hint="eastAsia" w:cs="宋体"/>
                <w:color w:val="auto"/>
                <w:sz w:val="21"/>
                <w:szCs w:val="21"/>
              </w:rPr>
              <w:t>/a。</w:t>
            </w:r>
          </w:p>
          <w:p>
            <w:pPr>
              <w:pStyle w:val="43"/>
              <w:spacing w:before="120" w:beforeLines="50" w:after="120" w:afterLines="50" w:line="360" w:lineRule="auto"/>
              <w:ind w:firstLine="420"/>
              <w:rPr>
                <w:b/>
                <w:bCs/>
                <w:color w:val="auto"/>
                <w:szCs w:val="21"/>
                <w:highlight w:val="yellow"/>
              </w:rPr>
            </w:pPr>
            <w:r>
              <w:rPr>
                <w:rFonts w:hint="eastAsia"/>
                <w:b/>
                <w:bCs/>
                <w:color w:val="auto"/>
                <w:szCs w:val="21"/>
              </w:rPr>
              <w:t>6、</w:t>
            </w:r>
            <w:r>
              <w:rPr>
                <w:rFonts w:hint="eastAsia" w:ascii="宋体" w:hAnsi="宋体" w:eastAsia="宋体" w:cs="宋体"/>
                <w:b/>
                <w:bCs/>
                <w:color w:val="auto"/>
                <w:sz w:val="21"/>
                <w:szCs w:val="21"/>
                <w:highlight w:val="none"/>
                <w:lang w:val="en-US" w:eastAsia="zh-CN"/>
              </w:rPr>
              <w:t>本次扩建</w:t>
            </w:r>
            <w:r>
              <w:rPr>
                <w:rFonts w:hint="eastAsia" w:ascii="宋体" w:hAnsi="宋体" w:cs="宋体"/>
                <w:b/>
                <w:bCs/>
                <w:color w:val="auto"/>
              </w:rPr>
              <w:t>后总体工程劳动定员及工作制度</w:t>
            </w: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r>
              <w:rPr>
                <w:rFonts w:hint="eastAsia" w:ascii="宋体" w:hAnsi="宋体" w:eastAsia="宋体" w:cs="宋体"/>
                <w:color w:val="auto"/>
                <w:kern w:val="2"/>
                <w:sz w:val="21"/>
                <w:szCs w:val="20"/>
                <w:lang w:val="en-US" w:eastAsia="zh-CN" w:bidi="ar-SA"/>
              </w:rPr>
              <w:t>本次扩建后不新增劳动定员，总体工程劳动定员为</w:t>
            </w:r>
            <w:r>
              <w:rPr>
                <w:rFonts w:hint="default" w:ascii="宋体" w:hAnsi="宋体" w:eastAsia="宋体" w:cs="宋体"/>
                <w:color w:val="auto"/>
                <w:kern w:val="2"/>
                <w:sz w:val="21"/>
                <w:szCs w:val="20"/>
                <w:lang w:val="en-US" w:eastAsia="zh-CN" w:bidi="ar-SA"/>
              </w:rPr>
              <w:t>50人，三班制，每班8小时，年工作300天。</w:t>
            </w: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pStyle w:val="2"/>
              <w:ind w:left="0" w:leftChars="0" w:firstLine="0" w:firstLineChars="0"/>
              <w:rPr>
                <w:rFonts w:hint="default"/>
                <w:lang w:val="en-US" w:eastAsia="zh-CN"/>
              </w:rPr>
            </w:pPr>
          </w:p>
          <w:p>
            <w:pPr>
              <w:rPr>
                <w:rFonts w:hint="default"/>
                <w:lang w:val="en-US" w:eastAsia="zh-CN"/>
              </w:rPr>
            </w:pPr>
          </w:p>
          <w:p>
            <w:pPr>
              <w:pStyle w:val="2"/>
              <w:rPr>
                <w:rFonts w:hint="default"/>
                <w:lang w:val="en-US" w:eastAsia="zh-CN"/>
              </w:rPr>
            </w:pPr>
          </w:p>
          <w:p>
            <w:pPr>
              <w:widowControl/>
              <w:spacing w:before="120" w:beforeLines="50" w:after="120" w:afterLines="50" w:line="360" w:lineRule="auto"/>
              <w:ind w:firstLine="420" w:firstLineChars="200"/>
              <w:jc w:val="left"/>
              <w:rPr>
                <w:rFonts w:hint="default" w:ascii="宋体" w:hAnsi="宋体" w:eastAsia="宋体" w:cs="宋体"/>
                <w:color w:val="auto"/>
                <w:kern w:val="2"/>
                <w:sz w:val="21"/>
                <w:szCs w:val="20"/>
                <w:lang w:val="en-US" w:eastAsia="zh-CN" w:bidi="ar-SA"/>
              </w:rPr>
            </w:pPr>
          </w:p>
          <w:p>
            <w:pPr>
              <w:widowControl/>
              <w:spacing w:before="120" w:beforeLines="50" w:after="120" w:afterLines="50" w:line="360" w:lineRule="auto"/>
              <w:jc w:val="left"/>
              <w:rPr>
                <w:rFonts w:ascii="宋体" w:hAnsi="宋体" w:cs="宋体"/>
                <w:color w:val="auto"/>
                <w:kern w:val="0"/>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858" w:hRule="atLeast"/>
          <w:jc w:val="center"/>
        </w:trPr>
        <w:tc>
          <w:tcPr>
            <w:tcW w:w="823" w:type="dxa"/>
            <w:vAlign w:val="center"/>
          </w:tcPr>
          <w:p>
            <w:pPr>
              <w:pStyle w:val="25"/>
              <w:adjustRightInd w:val="0"/>
              <w:snapToGrid w:val="0"/>
              <w:spacing w:before="0" w:beforeAutospacing="0" w:after="0" w:afterAutospacing="0"/>
              <w:jc w:val="center"/>
              <w:rPr>
                <w:rFonts w:cs="宋体"/>
                <w:sz w:val="21"/>
                <w:szCs w:val="21"/>
              </w:rPr>
            </w:pPr>
            <w:r>
              <w:rPr>
                <w:rFonts w:hint="eastAsia" w:cs="宋体"/>
                <w:sz w:val="21"/>
                <w:szCs w:val="21"/>
              </w:rPr>
              <w:t>工艺流程和产排污环节</w:t>
            </w:r>
          </w:p>
        </w:tc>
        <w:tc>
          <w:tcPr>
            <w:tcW w:w="8161" w:type="dxa"/>
            <w:vAlign w:val="center"/>
          </w:tcPr>
          <w:p>
            <w:pPr>
              <w:rPr>
                <w:color w:val="auto"/>
              </w:rPr>
            </w:pPr>
          </w:p>
          <w:p>
            <w:pPr>
              <w:keepNext w:val="0"/>
              <w:keepLines w:val="0"/>
              <w:pageBreakBefore w:val="0"/>
              <w:widowControl w:val="0"/>
              <w:numPr>
                <w:ilvl w:val="0"/>
                <w:numId w:val="7"/>
              </w:numPr>
              <w:kinsoku/>
              <w:wordWrap/>
              <w:overflowPunct/>
              <w:topLinePunct w:val="0"/>
              <w:bidi w:val="0"/>
              <w:spacing w:before="157" w:beforeLines="50" w:after="157" w:afterLines="50" w:line="360" w:lineRule="auto"/>
              <w:ind w:firstLine="422" w:firstLineChars="200"/>
              <w:jc w:val="left"/>
              <w:textAlignment w:val="auto"/>
              <w:rPr>
                <w:rFonts w:hint="eastAsia" w:eastAsia="宋体"/>
                <w:b/>
                <w:bCs/>
                <w:color w:val="auto"/>
                <w:lang w:val="en-US" w:eastAsia="zh-CN"/>
              </w:rPr>
            </w:pPr>
            <w:r>
              <w:rPr>
                <w:rFonts w:hint="eastAsia"/>
                <w:b/>
                <w:bCs/>
                <w:color w:val="auto"/>
                <w:lang w:val="en-US" w:eastAsia="zh-CN"/>
              </w:rPr>
              <w:t>施工期</w:t>
            </w:r>
            <w:r>
              <w:rPr>
                <w:b/>
                <w:bCs/>
                <w:color w:val="auto"/>
              </w:rPr>
              <w:t>主要工艺环节说明</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color w:val="auto"/>
                <w:lang w:val="en-US" w:eastAsia="zh-CN"/>
              </w:rPr>
            </w:pPr>
            <w:r>
              <w:rPr>
                <w:rFonts w:hint="eastAsia" w:ascii="宋体" w:hAnsi="宋体" w:eastAsia="宋体" w:cs="宋体"/>
                <w:b w:val="0"/>
                <w:bCs w:val="0"/>
                <w:color w:val="auto"/>
                <w:sz w:val="21"/>
                <w:szCs w:val="21"/>
                <w:lang w:val="en-US" w:eastAsia="zh-CN"/>
              </w:rPr>
              <w:t>本次扩建项目</w:t>
            </w:r>
            <w:r>
              <w:rPr>
                <w:rFonts w:hint="eastAsia" w:ascii="宋体" w:hAnsi="宋体" w:eastAsia="宋体" w:cs="宋体"/>
                <w:color w:val="auto"/>
                <w:sz w:val="21"/>
                <w:szCs w:val="21"/>
              </w:rPr>
              <w:t>在</w:t>
            </w:r>
            <w:r>
              <w:rPr>
                <w:rFonts w:hint="eastAsia" w:ascii="宋体" w:hAnsi="宋体" w:eastAsia="宋体" w:cs="宋体"/>
                <w:b w:val="0"/>
                <w:bCs w:val="0"/>
                <w:color w:val="auto"/>
                <w:sz w:val="21"/>
                <w:szCs w:val="21"/>
                <w:lang w:val="en-US" w:eastAsia="zh-CN"/>
              </w:rPr>
              <w:t>秦皇岛光宇玻纤制品股份有限公司所属占地范围内进行扩建</w:t>
            </w:r>
            <w:r>
              <w:rPr>
                <w:rFonts w:hint="eastAsia" w:ascii="宋体" w:hAnsi="宋体" w:cs="宋体"/>
                <w:b w:val="0"/>
                <w:bCs w:val="0"/>
                <w:color w:val="auto"/>
                <w:sz w:val="21"/>
                <w:szCs w:val="21"/>
                <w:lang w:val="en-US" w:eastAsia="zh-CN"/>
              </w:rPr>
              <w:t>，现状为空地，</w:t>
            </w:r>
            <w:r>
              <w:rPr>
                <w:rFonts w:hint="eastAsia" w:ascii="宋体" w:hAnsi="宋体" w:eastAsia="宋体" w:cs="宋体"/>
                <w:color w:val="auto"/>
              </w:rPr>
              <w:t>建设内容主要是</w:t>
            </w:r>
            <w:r>
              <w:rPr>
                <w:rFonts w:hint="eastAsia" w:ascii="宋体" w:hAnsi="宋体" w:eastAsia="宋体" w:cs="宋体"/>
                <w:b w:val="0"/>
                <w:bCs w:val="0"/>
                <w:color w:val="auto"/>
                <w:sz w:val="21"/>
                <w:szCs w:val="21"/>
                <w:highlight w:val="none"/>
                <w:lang w:val="en-US" w:eastAsia="zh-CN"/>
              </w:rPr>
              <w:t>新建</w:t>
            </w:r>
            <w:r>
              <w:rPr>
                <w:rFonts w:hint="eastAsia" w:ascii="宋体" w:hAnsi="宋体" w:eastAsia="宋体" w:cs="宋体"/>
                <w:color w:val="auto"/>
                <w:lang w:val="en-US" w:eastAsia="zh-CN"/>
              </w:rPr>
              <w:t>生产</w:t>
            </w:r>
            <w:r>
              <w:rPr>
                <w:rFonts w:hint="eastAsia" w:ascii="宋体" w:hAnsi="宋体" w:eastAsia="宋体" w:cs="宋体"/>
                <w:b w:val="0"/>
                <w:bCs w:val="0"/>
                <w:color w:val="auto"/>
                <w:sz w:val="21"/>
                <w:szCs w:val="21"/>
                <w:highlight w:val="none"/>
                <w:lang w:val="en-US" w:eastAsia="zh-CN"/>
              </w:rPr>
              <w:t>厂房2632.3㎡（含研发中心300㎡）</w:t>
            </w:r>
            <w:r>
              <w:rPr>
                <w:rFonts w:hint="eastAsia" w:ascii="宋体" w:hAnsi="宋体" w:cs="宋体"/>
                <w:b w:val="0"/>
                <w:bCs w:val="0"/>
                <w:color w:val="auto"/>
                <w:sz w:val="21"/>
                <w:szCs w:val="21"/>
                <w:highlight w:val="none"/>
                <w:lang w:val="en-US" w:eastAsia="zh-CN"/>
              </w:rPr>
              <w:t>及</w:t>
            </w:r>
            <w:r>
              <w:rPr>
                <w:rFonts w:hint="eastAsia" w:ascii="宋体" w:hAnsi="宋体" w:eastAsia="宋体" w:cs="宋体"/>
                <w:b w:val="0"/>
                <w:bCs w:val="0"/>
                <w:color w:val="auto"/>
                <w:sz w:val="21"/>
                <w:szCs w:val="21"/>
                <w:highlight w:val="none"/>
                <w:lang w:val="en-US" w:eastAsia="zh-CN"/>
              </w:rPr>
              <w:t>库房482.3㎡</w:t>
            </w:r>
            <w:r>
              <w:rPr>
                <w:rFonts w:hint="eastAsia" w:ascii="宋体" w:hAnsi="宋体" w:cs="宋体"/>
                <w:b w:val="0"/>
                <w:bCs w:val="0"/>
                <w:color w:val="auto"/>
                <w:sz w:val="21"/>
                <w:szCs w:val="21"/>
                <w:highlight w:val="none"/>
                <w:lang w:val="en-US" w:eastAsia="zh-CN"/>
              </w:rPr>
              <w:t>。</w:t>
            </w:r>
            <w:r>
              <w:rPr>
                <w:rFonts w:hint="eastAsia"/>
                <w:color w:val="auto"/>
                <w:lang w:val="en-US" w:eastAsia="zh-CN"/>
              </w:rPr>
              <w:t>建设完成后安装生产设备及配套环保设施。</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color w:val="auto"/>
                <w:lang w:val="en-US" w:eastAsia="zh-CN"/>
              </w:rPr>
            </w:pPr>
            <w:r>
              <w:rPr>
                <w:color w:val="auto"/>
                <w:sz w:val="21"/>
              </w:rPr>
              <mc:AlternateContent>
                <mc:Choice Requires="wps">
                  <w:drawing>
                    <wp:anchor distT="0" distB="0" distL="114300" distR="114300" simplePos="0" relativeHeight="251667456" behindDoc="0" locked="0" layoutInCell="1" allowOverlap="1">
                      <wp:simplePos x="0" y="0"/>
                      <wp:positionH relativeFrom="column">
                        <wp:posOffset>15875</wp:posOffset>
                      </wp:positionH>
                      <wp:positionV relativeFrom="paragraph">
                        <wp:posOffset>507365</wp:posOffset>
                      </wp:positionV>
                      <wp:extent cx="5365115" cy="1430655"/>
                      <wp:effectExtent l="0" t="0" r="0" b="0"/>
                      <wp:wrapNone/>
                      <wp:docPr id="20" name="矩形 2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1534795" y="2344420"/>
                                <a:ext cx="5365115" cy="1430655"/>
                              </a:xfrm>
                              <a:prstGeom prst="rect">
                                <a:avLst/>
                              </a:prstGeom>
                              <a:noFill/>
                              <a:ln>
                                <a:noFill/>
                              </a:ln>
                            </wps:spPr>
                            <wps:bodyPr upright="1"/>
                          </wps:wsp>
                        </a:graphicData>
                      </a:graphic>
                    </wp:anchor>
                  </w:drawing>
                </mc:Choice>
                <mc:Fallback>
                  <w:pict>
                    <v:rect id="_x0000_s1026" o:spid="_x0000_s1026" o:spt="1" style="position:absolute;left:0pt;margin-left:1.25pt;margin-top:39.95pt;height:112.65pt;width:422.45pt;z-index:251667456;mso-width-relative:page;mso-height-relative:page;" filled="f" stroked="f" coordsize="21600,21600" o:gfxdata="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IQ7GgTaAAAACAEAAA8AAAAAAAAAAQAgAAAAIgAAAGRycy9kb3ducmV2&#10;LnhtbFBLAQIUABQAAAAIAIdO4kAI1BJAwQEAAHEDAAAOAAAAAAAAAAEAIAAAACkBAABkcnMvZTJv&#10;RG9jLnhtbFBLBQYAAAAABgAGAFkBAABcBQAAAAA=&#10;">
                      <v:fill on="f" focussize="0,0"/>
                      <v:stroke on="f"/>
                      <v:imagedata o:title=""/>
                      <o:lock v:ext="edit" aspectratio="t"/>
                    </v:rect>
                  </w:pict>
                </mc:Fallback>
              </mc:AlternateContent>
            </w:r>
            <w:r>
              <w:rPr>
                <w:rFonts w:hint="eastAsia"/>
                <w:color w:val="auto"/>
                <w:lang w:val="en-US" w:eastAsia="zh-CN"/>
              </w:rPr>
              <w:t>拟建工程施工期将进行场地清理、土石方开挖、结构施工以及设备安装等工作，其工艺流程见下图。</w: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color w:val="auto"/>
                <w:lang w:val="en-US" w:eastAsia="zh-CN"/>
              </w:rPr>
            </w:pPr>
            <w:r>
              <w:rPr>
                <w:color w:val="auto"/>
                <w:sz w:val="21"/>
              </w:rPr>
              <mc:AlternateContent>
                <mc:Choice Requires="wpg">
                  <w:drawing>
                    <wp:anchor distT="0" distB="0" distL="114300" distR="114300" simplePos="0" relativeHeight="251668480" behindDoc="0" locked="0" layoutInCell="1" allowOverlap="1">
                      <wp:simplePos x="0" y="0"/>
                      <wp:positionH relativeFrom="column">
                        <wp:posOffset>623570</wp:posOffset>
                      </wp:positionH>
                      <wp:positionV relativeFrom="paragraph">
                        <wp:posOffset>221615</wp:posOffset>
                      </wp:positionV>
                      <wp:extent cx="3997960" cy="932180"/>
                      <wp:effectExtent l="4445" t="4445" r="17145" b="0"/>
                      <wp:wrapNone/>
                      <wp:docPr id="98" name="组合 98"/>
                      <wp:cNvGraphicFramePr/>
                      <a:graphic xmlns:a="http://schemas.openxmlformats.org/drawingml/2006/main">
                        <a:graphicData uri="http://schemas.microsoft.com/office/word/2010/wordprocessingGroup">
                          <wpg:wgp>
                            <wpg:cNvGrpSpPr/>
                            <wpg:grpSpPr>
                              <a:xfrm rot="0">
                                <a:off x="2028825" y="2615565"/>
                                <a:ext cx="3997755" cy="932234"/>
                                <a:chOff x="149" y="0"/>
                                <a:chExt cx="6282" cy="1472"/>
                              </a:xfrm>
                            </wpg:grpSpPr>
                            <wps:wsp>
                              <wps:cNvPr id="21" name="矩形 21"/>
                              <wps:cNvSpPr/>
                              <wps:spPr>
                                <a:xfrm>
                                  <a:off x="1780" y="925"/>
                                  <a:ext cx="1373" cy="492"/>
                                </a:xfrm>
                                <a:prstGeom prst="rect">
                                  <a:avLst/>
                                </a:prstGeom>
                                <a:noFill/>
                                <a:ln>
                                  <a:noFill/>
                                </a:ln>
                              </wps:spPr>
                              <wps:txb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w:t>
                                    </w:r>
                                  </w:p>
                                </w:txbxContent>
                              </wps:txbx>
                              <wps:bodyPr upright="1"/>
                            </wps:wsp>
                            <wps:wsp>
                              <wps:cNvPr id="59" name="矩形 59"/>
                              <wps:cNvSpPr/>
                              <wps:spPr>
                                <a:xfrm>
                                  <a:off x="3482" y="921"/>
                                  <a:ext cx="1347" cy="492"/>
                                </a:xfrm>
                                <a:prstGeom prst="rect">
                                  <a:avLst/>
                                </a:prstGeom>
                                <a:noFill/>
                                <a:ln>
                                  <a:noFill/>
                                </a:ln>
                              </wps:spPr>
                              <wps:txb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w:t>
                                    </w:r>
                                  </w:p>
                                </w:txbxContent>
                              </wps:txbx>
                              <wps:bodyPr upright="1"/>
                            </wps:wsp>
                            <wps:wsp>
                              <wps:cNvPr id="71" name="矩形 71"/>
                              <wps:cNvSpPr/>
                              <wps:spPr>
                                <a:xfrm>
                                  <a:off x="1816" y="45"/>
                                  <a:ext cx="1182" cy="434"/>
                                </a:xfrm>
                                <a:prstGeom prst="rect">
                                  <a:avLst/>
                                </a:prstGeom>
                                <a:noFill/>
                                <a:ln w="6350" cap="flat" cmpd="sng">
                                  <a:solidFill>
                                    <a:srgbClr val="000000"/>
                                  </a:solidFill>
                                  <a:prstDash val="solid"/>
                                  <a:bevel/>
                                  <a:headEnd type="none" w="med" len="med"/>
                                  <a:tailEnd type="none" w="med" len="med"/>
                                </a:ln>
                              </wps:spPr>
                              <wps:txb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基础开挖</w:t>
                                    </w:r>
                                  </w:p>
                                </w:txbxContent>
                              </wps:txbx>
                              <wps:bodyPr upright="1"/>
                            </wps:wsp>
                            <wps:wsp>
                              <wps:cNvPr id="86" name="直接箭头连接符 86"/>
                              <wps:cNvCnPr/>
                              <wps:spPr>
                                <a:xfrm>
                                  <a:off x="3040" y="237"/>
                                  <a:ext cx="397" cy="4"/>
                                </a:xfrm>
                                <a:prstGeom prst="straightConnector1">
                                  <a:avLst/>
                                </a:prstGeom>
                                <a:ln w="9525" cap="flat" cmpd="sng">
                                  <a:solidFill>
                                    <a:srgbClr val="000000"/>
                                  </a:solidFill>
                                  <a:prstDash val="solid"/>
                                  <a:headEnd type="none" w="med" len="med"/>
                                  <a:tailEnd type="triangle" w="med" len="med"/>
                                </a:ln>
                              </wps:spPr>
                              <wps:bodyPr/>
                            </wps:wsp>
                            <wps:wsp>
                              <wps:cNvPr id="87" name="矩形 87"/>
                              <wps:cNvSpPr/>
                              <wps:spPr>
                                <a:xfrm>
                                  <a:off x="3520" y="24"/>
                                  <a:ext cx="1195" cy="447"/>
                                </a:xfrm>
                                <a:prstGeom prst="rect">
                                  <a:avLst/>
                                </a:prstGeom>
                                <a:noFill/>
                                <a:ln w="6350" cap="flat" cmpd="sng">
                                  <a:solidFill>
                                    <a:srgbClr val="000000"/>
                                  </a:solidFill>
                                  <a:prstDash val="solid"/>
                                  <a:bevel/>
                                  <a:headEnd type="none" w="med" len="med"/>
                                  <a:tailEnd type="none" w="med" len="med"/>
                                </a:ln>
                              </wps:spPr>
                              <wps:txb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建设施工</w:t>
                                    </w:r>
                                  </w:p>
                                </w:txbxContent>
                              </wps:txbx>
                              <wps:bodyPr upright="1"/>
                            </wps:wsp>
                            <wps:wsp>
                              <wps:cNvPr id="88" name="矩形 88"/>
                              <wps:cNvSpPr/>
                              <wps:spPr>
                                <a:xfrm>
                                  <a:off x="5236" y="0"/>
                                  <a:ext cx="1195" cy="423"/>
                                </a:xfrm>
                                <a:prstGeom prst="rect">
                                  <a:avLst/>
                                </a:prstGeom>
                                <a:noFill/>
                                <a:ln w="6350" cap="flat" cmpd="sng">
                                  <a:solidFill>
                                    <a:srgbClr val="000000"/>
                                  </a:solidFill>
                                  <a:prstDash val="solid"/>
                                  <a:bevel/>
                                  <a:headEnd type="none" w="med" len="med"/>
                                  <a:tailEnd type="none" w="med" len="med"/>
                                </a:ln>
                              </wps:spPr>
                              <wps:txb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设备安装</w:t>
                                    </w:r>
                                  </w:p>
                                </w:txbxContent>
                              </wps:txbx>
                              <wps:bodyPr upright="1"/>
                            </wps:wsp>
                            <wps:wsp>
                              <wps:cNvPr id="89" name="直接箭头连接符 89"/>
                              <wps:cNvCnPr/>
                              <wps:spPr>
                                <a:xfrm>
                                  <a:off x="4756" y="225"/>
                                  <a:ext cx="397" cy="4"/>
                                </a:xfrm>
                                <a:prstGeom prst="straightConnector1">
                                  <a:avLst/>
                                </a:prstGeom>
                                <a:ln w="9525" cap="flat" cmpd="sng">
                                  <a:solidFill>
                                    <a:srgbClr val="000000"/>
                                  </a:solidFill>
                                  <a:prstDash val="solid"/>
                                  <a:headEnd type="none" w="med" len="med"/>
                                  <a:tailEnd type="triangle" w="med" len="med"/>
                                </a:ln>
                              </wps:spPr>
                              <wps:bodyPr/>
                            </wps:wsp>
                            <wps:wsp>
                              <wps:cNvPr id="90" name="直接箭头连接符 90"/>
                              <wps:cNvCnPr/>
                              <wps:spPr>
                                <a:xfrm>
                                  <a:off x="2451" y="533"/>
                                  <a:ext cx="3" cy="429"/>
                                </a:xfrm>
                                <a:prstGeom prst="straightConnector1">
                                  <a:avLst/>
                                </a:prstGeom>
                                <a:ln w="9525" cap="flat" cmpd="sng">
                                  <a:solidFill>
                                    <a:srgbClr val="000000"/>
                                  </a:solidFill>
                                  <a:prstDash val="dash"/>
                                  <a:headEnd type="none" w="med" len="med"/>
                                  <a:tailEnd type="triangle" w="med" len="med"/>
                                </a:ln>
                              </wps:spPr>
                              <wps:bodyPr/>
                            </wps:wsp>
                            <wps:wsp>
                              <wps:cNvPr id="91" name="直接箭头连接符 91"/>
                              <wps:cNvCnPr/>
                              <wps:spPr>
                                <a:xfrm>
                                  <a:off x="4107" y="533"/>
                                  <a:ext cx="3" cy="429"/>
                                </a:xfrm>
                                <a:prstGeom prst="straightConnector1">
                                  <a:avLst/>
                                </a:prstGeom>
                                <a:ln w="9525" cap="flat" cmpd="sng">
                                  <a:solidFill>
                                    <a:srgbClr val="000000"/>
                                  </a:solidFill>
                                  <a:prstDash val="dash"/>
                                  <a:headEnd type="none" w="med" len="med"/>
                                  <a:tailEnd type="triangle" w="med" len="med"/>
                                </a:ln>
                              </wps:spPr>
                              <wps:bodyPr/>
                            </wps:wsp>
                            <wps:wsp>
                              <wps:cNvPr id="92" name="直接箭头连接符 92"/>
                              <wps:cNvCnPr/>
                              <wps:spPr>
                                <a:xfrm>
                                  <a:off x="5895" y="473"/>
                                  <a:ext cx="3" cy="429"/>
                                </a:xfrm>
                                <a:prstGeom prst="straightConnector1">
                                  <a:avLst/>
                                </a:prstGeom>
                                <a:ln w="9525" cap="flat" cmpd="sng">
                                  <a:solidFill>
                                    <a:srgbClr val="000000"/>
                                  </a:solidFill>
                                  <a:prstDash val="dash"/>
                                  <a:headEnd type="none" w="med" len="med"/>
                                  <a:tailEnd type="triangle" w="med" len="med"/>
                                </a:ln>
                              </wps:spPr>
                              <wps:bodyPr/>
                            </wps:wsp>
                            <wps:wsp>
                              <wps:cNvPr id="93" name="矩形 93"/>
                              <wps:cNvSpPr/>
                              <wps:spPr>
                                <a:xfrm>
                                  <a:off x="5549" y="868"/>
                                  <a:ext cx="785" cy="491"/>
                                </a:xfrm>
                                <a:prstGeom prst="rect">
                                  <a:avLst/>
                                </a:prstGeom>
                                <a:noFill/>
                                <a:ln>
                                  <a:noFill/>
                                </a:ln>
                              </wps:spPr>
                              <wps:txb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w:t>
                                    </w:r>
                                  </w:p>
                                </w:txbxContent>
                              </wps:txbx>
                              <wps:bodyPr upright="1"/>
                            </wps:wsp>
                            <wps:wsp>
                              <wps:cNvPr id="94" name="文本框 94"/>
                              <wps:cNvSpPr txBox="1"/>
                              <wps:spPr>
                                <a:xfrm>
                                  <a:off x="149" y="53"/>
                                  <a:ext cx="1200" cy="432"/>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default"/>
                                        <w:lang w:val="en-US" w:eastAsia="zh-CN"/>
                                      </w:rPr>
                                    </w:pPr>
                                    <w:r>
                                      <w:rPr>
                                        <w:rFonts w:hint="eastAsia"/>
                                        <w:lang w:val="en-US" w:eastAsia="zh-CN"/>
                                      </w:rPr>
                                      <w:t>场地清理</w:t>
                                    </w:r>
                                  </w:p>
                                </w:txbxContent>
                              </wps:txbx>
                              <wps:bodyPr upright="1"/>
                            </wps:wsp>
                            <wps:wsp>
                              <wps:cNvPr id="95" name="直接箭头连接符 95"/>
                              <wps:cNvCnPr/>
                              <wps:spPr>
                                <a:xfrm>
                                  <a:off x="1408" y="273"/>
                                  <a:ext cx="397" cy="4"/>
                                </a:xfrm>
                                <a:prstGeom prst="straightConnector1">
                                  <a:avLst/>
                                </a:prstGeom>
                                <a:ln w="9525" cap="flat" cmpd="sng">
                                  <a:solidFill>
                                    <a:srgbClr val="000000"/>
                                  </a:solidFill>
                                  <a:prstDash val="solid"/>
                                  <a:headEnd type="none" w="med" len="med"/>
                                  <a:tailEnd type="triangle" w="med" len="med"/>
                                </a:ln>
                              </wps:spPr>
                              <wps:bodyPr/>
                            </wps:wsp>
                            <wps:wsp>
                              <wps:cNvPr id="96" name="直接箭头连接符 96"/>
                              <wps:cNvCnPr/>
                              <wps:spPr>
                                <a:xfrm>
                                  <a:off x="723" y="521"/>
                                  <a:ext cx="3" cy="429"/>
                                </a:xfrm>
                                <a:prstGeom prst="straightConnector1">
                                  <a:avLst/>
                                </a:prstGeom>
                                <a:ln w="9525" cap="flat" cmpd="sng">
                                  <a:solidFill>
                                    <a:srgbClr val="000000"/>
                                  </a:solidFill>
                                  <a:prstDash val="dash"/>
                                  <a:headEnd type="none" w="med" len="med"/>
                                  <a:tailEnd type="triangle" w="med" len="med"/>
                                </a:ln>
                              </wps:spPr>
                              <wps:bodyPr/>
                            </wps:wsp>
                            <wps:wsp>
                              <wps:cNvPr id="97" name="矩形 97"/>
                              <wps:cNvSpPr/>
                              <wps:spPr>
                                <a:xfrm>
                                  <a:off x="180" y="980"/>
                                  <a:ext cx="1264" cy="492"/>
                                </a:xfrm>
                                <a:prstGeom prst="rect">
                                  <a:avLst/>
                                </a:prstGeom>
                                <a:noFill/>
                                <a:ln>
                                  <a:noFill/>
                                </a:ln>
                              </wps:spPr>
                              <wps:txb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t>
                                    </w:r>
                                  </w:p>
                                </w:txbxContent>
                              </wps:txbx>
                              <wps:bodyPr upright="1"/>
                            </wps:wsp>
                          </wpg:wgp>
                        </a:graphicData>
                      </a:graphic>
                    </wp:anchor>
                  </w:drawing>
                </mc:Choice>
                <mc:Fallback>
                  <w:pict>
                    <v:group id="_x0000_s1026" o:spid="_x0000_s1026" o:spt="203" style="position:absolute;left:0pt;margin-left:49.1pt;margin-top:17.45pt;height:73.4pt;width:314.8pt;z-index:251668480;mso-width-relative:page;mso-height-relative:page;" coordorigin="149,0" coordsize="6282,1472" o:gfxdata="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">
                      <o:lock v:ext="edit" aspectratio="f"/>
                      <v:rect id="_x0000_s1026" o:spid="_x0000_s1026" o:spt="1" style="position:absolute;left:1780;top:925;height:492;width:1373;" filled="f" stroked="f" coordsize="21600,21600" o:gfxdata="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R/LNr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w:t>
                              </w:r>
                            </w:p>
                          </w:txbxContent>
                        </v:textbox>
                      </v:rect>
                      <v:rect id="_x0000_s1026" o:spid="_x0000_s1026" o:spt="1" style="position:absolute;left:3482;top:921;height:492;width:1347;" filled="f" stroked="f" coordsize="21600,21600" o:gfxdata="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2+0T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w:t>
                              </w:r>
                            </w:p>
                          </w:txbxContent>
                        </v:textbox>
                      </v:rect>
                      <v:rect id="_x0000_s1026" o:spid="_x0000_s1026" o:spt="1" style="position:absolute;left:1816;top:45;height:434;width:1182;" filled="f" stroked="t" coordsize="21600,21600" o:gfxdata="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8GPCIvQAA&#10;ANsAAAAPAAAAAAAAAAEAIAAAACIAAABkcnMvZG93bnJldi54bWxQSwECFAAUAAAACACHTuJAMy8F&#10;njsAAAA5AAAAEAAAAAAAAAABACAAAAAMAQAAZHJzL3NoYXBleG1sLnhtbFBLBQYAAAAABgAGAFsB&#10;AAC2AwAAAAA=&#10;">
                        <v:fill on="f" focussize="0,0"/>
                        <v:stroke weight="0.5pt" color="#000000" joinstyle="bevel"/>
                        <v:imagedata o:title=""/>
                        <o:lock v:ext="edit" aspectratio="f"/>
                        <v:textbo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基础开挖</w:t>
                              </w:r>
                            </w:p>
                          </w:txbxContent>
                        </v:textbox>
                      </v:rect>
                      <v:shape id="_x0000_s1026" o:spid="_x0000_s1026" o:spt="32" type="#_x0000_t32" style="position:absolute;left:3040;top:237;height:4;width:397;" filled="f" stroked="t" coordsize="21600,21600" o:gfxdata="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NBkr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rect id="_x0000_s1026" o:spid="_x0000_s1026" o:spt="1" style="position:absolute;left:3520;top:24;height:447;width:1195;" filled="f" stroked="t" coordsize="21600,21600" o:gfxdata="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KWi9QL4A&#10;AADbAAAADwAAAAAAAAABACAAAAAiAAAAZHJzL2Rvd25yZXYueG1sUEsBAhQAFAAAAAgAh07iQDMv&#10;BZ47AAAAOQAAABAAAAAAAAAAAQAgAAAADQEAAGRycy9zaGFwZXhtbC54bWxQSwUGAAAAAAYABgBb&#10;AQAAtwMAAAAA&#10;">
                        <v:fill on="f" focussize="0,0"/>
                        <v:stroke weight="0.5pt" color="#000000" joinstyle="bevel"/>
                        <v:imagedata o:title=""/>
                        <o:lock v:ext="edit" aspectratio="f"/>
                        <v:textbo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建设施工</w:t>
                              </w:r>
                            </w:p>
                          </w:txbxContent>
                        </v:textbox>
                      </v:rect>
                      <v:rect id="_x0000_s1026" o:spid="_x0000_s1026" o:spt="1" style="position:absolute;left:5236;top:0;height:423;width:1195;" filled="f" stroked="t" coordsize="21600,21600" o:gfxdata="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Y9ykytwAAANsAAAAP&#10;AAAAAAAAAAEAIAAAACIAAABkcnMvZG93bnJldi54bWxQSwECFAAUAAAACACHTuJAMy8FnjsAAAA5&#10;AAAAEAAAAAAAAAABACAAAAAGAQAAZHJzL3NoYXBleG1sLnhtbFBLBQYAAAAABgAGAFsBAACwAwAA&#10;AAA=&#10;">
                        <v:fill on="f" focussize="0,0"/>
                        <v:stroke weight="0.5pt" color="#000000" joinstyle="bevel"/>
                        <v:imagedata o:title=""/>
                        <o:lock v:ext="edit" aspectratio="f"/>
                        <v:textbox>
                          <w:txbxContent>
                            <w:p>
                              <w:pPr>
                                <w:adjustRightInd w:val="0"/>
                                <w:snapToGrid w:val="0"/>
                                <w:spacing w:line="240" w:lineRule="auto"/>
                                <w:ind w:firstLine="0" w:firstLineChars="0"/>
                                <w:rPr>
                                  <w:rFonts w:hint="eastAsia" w:ascii="宋体" w:hAnsi="宋体" w:eastAsia="宋体"/>
                                  <w:sz w:val="21"/>
                                  <w:szCs w:val="21"/>
                                  <w:lang w:eastAsia="zh-CN"/>
                                </w:rPr>
                              </w:pPr>
                              <w:r>
                                <w:rPr>
                                  <w:rFonts w:hint="eastAsia" w:ascii="宋体" w:hAnsi="宋体"/>
                                  <w:sz w:val="21"/>
                                  <w:szCs w:val="21"/>
                                  <w:lang w:eastAsia="zh-CN"/>
                                </w:rPr>
                                <w:t>设备安装</w:t>
                              </w:r>
                            </w:p>
                          </w:txbxContent>
                        </v:textbox>
                      </v:rect>
                      <v:shape id="_x0000_s1026" o:spid="_x0000_s1026" o:spt="32" type="#_x0000_t32" style="position:absolute;left:4756;top:225;height:4;width:397;" filled="f" stroked="t" coordsize="21600,21600" o:gfxdata="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rzV4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2451;top:533;height:429;width:3;" filled="f" stroked="t" coordsize="21600,21600" o:gfxdata="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NANSVe5AAAA2wAA&#10;AA8AAAAAAAAAAQAgAAAAIgAAAGRycy9kb3ducmV2LnhtbFBLAQIUABQAAAAIAIdO4kAzLwWeOwAA&#10;ADkAAAAQAAAAAAAAAAEAIAAAAAgBAABkcnMvc2hhcGV4bWwueG1sUEsFBgAAAAAGAAYAWwEAALID&#10;AAAAAA==&#10;">
                        <v:fill on="f" focussize="0,0"/>
                        <v:stroke color="#000000" joinstyle="round" dashstyle="dash" endarrow="block"/>
                        <v:imagedata o:title=""/>
                        <o:lock v:ext="edit" aspectratio="f"/>
                      </v:shape>
                      <v:shape id="_x0000_s1026" o:spid="_x0000_s1026" o:spt="32" type="#_x0000_t32" style="position:absolute;left:4107;top:533;height:429;width:3;" filled="f" stroked="t" coordsize="21600,21600" o:gfxdata="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9B7My8AAAA&#10;2w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shape id="_x0000_s1026" o:spid="_x0000_s1026" o:spt="32" type="#_x0000_t32" style="position:absolute;left:5895;top:473;height:429;width:3;" filled="f" stroked="t" coordsize="21600,21600" o:gfxdata="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cru8AAAA&#10;2w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rect id="_x0000_s1026" o:spid="_x0000_s1026" o:spt="1" style="position:absolute;left:5549;top:868;height:491;width:785;" filled="f" stroked="f" coordsize="21600,21600" o:gfxdata="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T45P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w:t>
                              </w:r>
                            </w:p>
                          </w:txbxContent>
                        </v:textbox>
                      </v:rect>
                      <v:shape id="_x0000_s1026" o:spid="_x0000_s1026" o:spt="202" type="#_x0000_t202" style="position:absolute;left:149;top:53;height:432;width:1200;" fillcolor="#FFFFFF" filled="t" stroked="t" coordsize="21600,21600" o:gfxdata="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6zagL4A&#10;AADbAAAADwAAAAAAAAABACAAAAAiAAAAZHJzL2Rvd25yZXYueG1sUEsBAhQAFAAAAAgAh07iQDMv&#10;BZ47AAAAOQAAABAAAAAAAAAAAQAgAAAADQEAAGRycy9zaGFwZXhtbC54bWxQSwUGAAAAAAYABgBb&#10;AQAAtwMAAAAA&#10;">
                        <v:fill on="t" focussize="0,0"/>
                        <v:stroke color="#000000" joinstyle="miter"/>
                        <v:imagedata o:title=""/>
                        <o:lock v:ext="edit" aspectratio="f"/>
                        <v:textbox>
                          <w:txbxContent>
                            <w:p>
                              <w:pPr>
                                <w:rPr>
                                  <w:rFonts w:hint="default"/>
                                  <w:lang w:val="en-US" w:eastAsia="zh-CN"/>
                                </w:rPr>
                              </w:pPr>
                              <w:r>
                                <w:rPr>
                                  <w:rFonts w:hint="eastAsia"/>
                                  <w:lang w:val="en-US" w:eastAsia="zh-CN"/>
                                </w:rPr>
                                <w:t>场地清理</w:t>
                              </w:r>
                            </w:p>
                          </w:txbxContent>
                        </v:textbox>
                      </v:shape>
                      <v:shape id="_x0000_s1026" o:spid="_x0000_s1026" o:spt="32" type="#_x0000_t32" style="position:absolute;left:1408;top:273;height:4;width:397;" filled="f" stroked="t" coordsize="21600,21600" o:gfxdata="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ihJOL4A&#10;AADbAAAADwAAAAAAAAABACAAAAAiAAAAZHJzL2Rvd25yZXYueG1sUEsBAhQAFAAAAAgAh07iQDMv&#10;BZ47AAAAOQAAABAAAAAAAAAAAQAgAAAADQEAAGRycy9zaGFwZXhtbC54bWxQSwUGAAAAAAYABgBb&#10;AQAAtwMAAAAA&#10;">
                        <v:fill on="f" focussize="0,0"/>
                        <v:stroke color="#000000" joinstyle="round" endarrow="block"/>
                        <v:imagedata o:title=""/>
                        <o:lock v:ext="edit" aspectratio="f"/>
                      </v:shape>
                      <v:shape id="_x0000_s1026" o:spid="_x0000_s1026" o:spt="32" type="#_x0000_t32" style="position:absolute;left:723;top:521;height:429;width:3;" filled="f" stroked="t" coordsize="21600,21600" o:gfxdata="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DCodLi8AAAA&#10;2wAAAA8AAAAAAAAAAQAgAAAAIgAAAGRycy9kb3ducmV2LnhtbFBLAQIUABQAAAAIAIdO4kAzLwWe&#10;OwAAADkAAAAQAAAAAAAAAAEAIAAAAAsBAABkcnMvc2hhcGV4bWwueG1sUEsFBgAAAAAGAAYAWwEA&#10;ALUDAAAAAA==&#10;">
                        <v:fill on="f" focussize="0,0"/>
                        <v:stroke color="#000000" joinstyle="round" dashstyle="dash" endarrow="block"/>
                        <v:imagedata o:title=""/>
                        <o:lock v:ext="edit" aspectratio="f"/>
                      </v:shape>
                      <v:rect id="_x0000_s1026" o:spid="_x0000_s1026" o:spt="1" style="position:absolute;left:180;top:980;height:492;width:1264;" filled="f" stroked="f" coordsize="21600,21600" o:gfxdata="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IFPz6/&#10;AAAA2wAAAA8AAAAAAAAAAQAgAAAAIgAAAGRycy9kb3ducmV2LnhtbFBLAQIUABQAAAAIAIdO4kAz&#10;LwWeOwAAADkAAAAQAAAAAAAAAAEAIAAAAA4BAABkcnMvc2hhcGV4bWwueG1sUEsFBgAAAAAGAAYA&#10;WwEAALgDAAAAAA==&#10;">
                        <v:fill on="f" focussize="0,0"/>
                        <v:stroke on="f"/>
                        <v:imagedata o:title=""/>
                        <o:lock v:ext="edit" aspectratio="f"/>
                        <v:textbox>
                          <w:txbxContent>
                            <w:p>
                              <w:pPr>
                                <w:ind w:firstLine="0" w:firstLineChars="0"/>
                                <w:rPr>
                                  <w:rFonts w:hint="default" w:ascii="宋体" w:hAnsi="宋体" w:eastAsia="宋体"/>
                                  <w:sz w:val="21"/>
                                  <w:szCs w:val="21"/>
                                  <w:lang w:val="en-US" w:eastAsia="zh-CN"/>
                                </w:rPr>
                              </w:pPr>
                              <w:r>
                                <w:rPr>
                                  <w:rFonts w:hint="eastAsia" w:ascii="宋体" w:hAnsi="宋体"/>
                                  <w:sz w:val="21"/>
                                  <w:szCs w:val="21"/>
                                  <w:lang w:val="en-US" w:eastAsia="zh-CN"/>
                                </w:rPr>
                                <w:t>N、S、G</w:t>
                              </w:r>
                            </w:p>
                          </w:txbxContent>
                        </v:textbox>
                      </v:rect>
                    </v:group>
                  </w:pict>
                </mc:Fallback>
              </mc:AlternateContent>
            </w: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color w:val="auto"/>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color w:val="FF0000"/>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line="360" w:lineRule="auto"/>
              <w:ind w:firstLine="420" w:firstLineChars="200"/>
              <w:jc w:val="both"/>
              <w:textAlignment w:val="auto"/>
              <w:rPr>
                <w:rFonts w:hint="eastAsia"/>
                <w:color w:val="FF0000"/>
                <w:lang w:val="en-US" w:eastAsia="zh-CN"/>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color w:val="auto"/>
                <w:lang w:val="en-US" w:eastAsia="zh-CN"/>
              </w:rPr>
            </w:pPr>
          </w:p>
          <w:p>
            <w:pPr>
              <w:pStyle w:val="2"/>
              <w:keepNext w:val="0"/>
              <w:keepLines w:val="0"/>
              <w:pageBreakBefore w:val="0"/>
              <w:widowControl/>
              <w:kinsoku/>
              <w:wordWrap/>
              <w:overflowPunct/>
              <w:topLinePunct w:val="0"/>
              <w:autoSpaceDE/>
              <w:autoSpaceDN/>
              <w:bidi w:val="0"/>
              <w:adjustRightInd w:val="0"/>
              <w:snapToGrid w:val="0"/>
              <w:spacing w:beforeLines="0" w:after="0" w:afterLines="0" w:line="360" w:lineRule="auto"/>
              <w:ind w:left="0" w:leftChars="0" w:right="113" w:firstLine="1470" w:firstLineChars="700"/>
              <w:textAlignment w:val="auto"/>
              <w:rPr>
                <w:rFonts w:hint="eastAsia"/>
                <w:color w:val="auto"/>
                <w:lang w:val="en-US" w:eastAsia="zh-CN"/>
              </w:rPr>
            </w:pPr>
            <w:r>
              <w:rPr>
                <w:color w:val="auto"/>
                <w:sz w:val="21"/>
                <w:szCs w:val="21"/>
              </w:rPr>
              <w:t xml:space="preserve">注：   废气：G   废水：W   噪声：N    固废：S </w:t>
            </w:r>
          </w:p>
          <w:p>
            <w:pPr>
              <w:pStyle w:val="2"/>
              <w:jc w:val="center"/>
              <w:rPr>
                <w:rFonts w:hint="eastAsia"/>
                <w:color w:val="auto"/>
                <w:lang w:val="en-US" w:eastAsia="zh-CN"/>
              </w:rPr>
            </w:pPr>
            <w:r>
              <w:rPr>
                <w:rFonts w:hint="eastAsia"/>
                <w:b/>
                <w:color w:val="auto"/>
                <w:sz w:val="21"/>
                <w:szCs w:val="21"/>
              </w:rPr>
              <w:t>图</w:t>
            </w:r>
            <w:r>
              <w:rPr>
                <w:rFonts w:hint="eastAsia"/>
                <w:b/>
                <w:color w:val="auto"/>
                <w:sz w:val="21"/>
                <w:szCs w:val="21"/>
                <w:lang w:val="en-US" w:eastAsia="zh-CN"/>
              </w:rPr>
              <w:t>2</w:t>
            </w:r>
            <w:r>
              <w:rPr>
                <w:b/>
                <w:color w:val="auto"/>
                <w:sz w:val="21"/>
                <w:szCs w:val="21"/>
              </w:rPr>
              <w:t>-</w:t>
            </w:r>
            <w:r>
              <w:rPr>
                <w:rFonts w:hint="eastAsia"/>
                <w:b/>
                <w:color w:val="auto"/>
                <w:sz w:val="21"/>
                <w:szCs w:val="21"/>
                <w:lang w:val="en-US" w:eastAsia="zh-CN"/>
              </w:rPr>
              <w:t xml:space="preserve">5  </w:t>
            </w:r>
            <w:r>
              <w:rPr>
                <w:rFonts w:hint="eastAsia"/>
                <w:b/>
                <w:color w:val="auto"/>
                <w:sz w:val="21"/>
                <w:szCs w:val="21"/>
                <w:lang w:eastAsia="zh-CN"/>
              </w:rPr>
              <w:t>施工期</w:t>
            </w:r>
            <w:r>
              <w:rPr>
                <w:rFonts w:hint="eastAsia"/>
                <w:b/>
                <w:color w:val="auto"/>
                <w:sz w:val="21"/>
                <w:szCs w:val="21"/>
              </w:rPr>
              <w:t>工艺流程及排污节点图</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1、废气</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本项目施工期废气主要包括施工行为、原材料堆放等行为产生的施工扬尘及施工器械工作产生的燃油废气。 </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（1）施工扬尘 </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施工期基础开挖等过程中会产生少量施工扬尘，主要为无组织排放。 </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 xml:space="preserve">（2）施工器械燃油废气 </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本项目施工过程用到的施工机械，主要有挖掘机、装载机、推土机、平地机以及运输车辆等，施工机械主要以柴油为燃料，施工时都会产生一定量的废气，包括 CO、CO</w:t>
            </w:r>
            <w:r>
              <w:rPr>
                <w:rFonts w:hint="eastAsia" w:ascii="宋体" w:hAnsi="宋体" w:eastAsia="宋体" w:cs="宋体"/>
                <w:color w:val="auto"/>
                <w:vertAlign w:val="subscript"/>
                <w:lang w:val="en-US" w:eastAsia="zh-CN"/>
              </w:rPr>
              <w:t>2</w:t>
            </w:r>
            <w:r>
              <w:rPr>
                <w:rFonts w:hint="eastAsia" w:ascii="宋体" w:hAnsi="宋体" w:eastAsia="宋体" w:cs="宋体"/>
                <w:color w:val="auto"/>
                <w:lang w:val="en-US" w:eastAsia="zh-CN"/>
              </w:rPr>
              <w:t>、NO</w:t>
            </w:r>
            <w:r>
              <w:rPr>
                <w:rFonts w:hint="eastAsia" w:ascii="宋体" w:hAnsi="宋体" w:eastAsia="宋体" w:cs="宋体"/>
                <w:color w:val="auto"/>
                <w:vertAlign w:val="subscript"/>
                <w:lang w:val="en-US" w:eastAsia="zh-CN"/>
              </w:rPr>
              <w:t>X</w:t>
            </w:r>
            <w:r>
              <w:rPr>
                <w:rFonts w:hint="eastAsia" w:ascii="宋体" w:hAnsi="宋体" w:eastAsia="宋体" w:cs="宋体"/>
                <w:color w:val="auto"/>
                <w:lang w:val="en-US" w:eastAsia="zh-CN"/>
              </w:rPr>
              <w:t>、SO</w:t>
            </w:r>
            <w:r>
              <w:rPr>
                <w:rFonts w:hint="eastAsia" w:ascii="宋体" w:hAnsi="宋体" w:eastAsia="宋体" w:cs="宋体"/>
                <w:color w:val="auto"/>
                <w:vertAlign w:val="subscript"/>
                <w:lang w:val="en-US" w:eastAsia="zh-CN"/>
              </w:rPr>
              <w:t>2</w:t>
            </w:r>
            <w:r>
              <w:rPr>
                <w:rFonts w:hint="eastAsia" w:ascii="宋体" w:hAnsi="宋体" w:eastAsia="宋体" w:cs="宋体"/>
                <w:color w:val="auto"/>
                <w:lang w:val="en-US" w:eastAsia="zh-CN"/>
              </w:rPr>
              <w:t>等，主要为无组织排放。</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2、废水</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施工期废水主要来源于施工搅拌、清洗机械和车辆产生的废水以及施工人员产生的少量生活污水，主要污染物为COD、SS 和石油类。</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3、噪声</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施工期噪声主要来源于施工开挖、混凝土搅拌和施工机械运行及车辆运输等产生的噪声。这些设备会产生强烈的噪声，对周围环境产生一定影响。</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jc w:val="left"/>
              <w:textAlignment w:val="auto"/>
              <w:rPr>
                <w:rFonts w:hint="eastAsia" w:ascii="宋体" w:hAnsi="宋体" w:eastAsia="宋体" w:cs="宋体"/>
                <w:color w:val="auto"/>
                <w:lang w:val="en-US" w:eastAsia="zh-CN"/>
              </w:rPr>
            </w:pPr>
          </w:p>
          <w:p>
            <w:pPr>
              <w:keepNext w:val="0"/>
              <w:keepLines w:val="0"/>
              <w:pageBreakBefore w:val="0"/>
              <w:widowControl w:val="0"/>
              <w:kinsoku/>
              <w:wordWrap/>
              <w:overflowPunct/>
              <w:topLinePunct w:val="0"/>
              <w:autoSpaceDE w:val="0"/>
              <w:autoSpaceDN w:val="0"/>
              <w:bidi w:val="0"/>
              <w:adjustRightInd w:val="0"/>
              <w:snapToGrid w:val="0"/>
              <w:spacing w:before="469" w:beforeLines="150" w:after="157" w:afterLines="50" w:line="360" w:lineRule="auto"/>
              <w:ind w:firstLine="422" w:firstLineChars="200"/>
              <w:jc w:val="left"/>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4、固废</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rPr>
              <w:t>施工期间产生的固体</w:t>
            </w:r>
            <w:r>
              <w:rPr>
                <w:rFonts w:hint="eastAsia" w:ascii="宋体" w:hAnsi="宋体" w:eastAsia="宋体" w:cs="宋体"/>
                <w:color w:val="auto"/>
                <w:lang w:val="en-US" w:eastAsia="zh-CN"/>
              </w:rPr>
              <w:t>废物</w:t>
            </w:r>
            <w:r>
              <w:rPr>
                <w:rFonts w:hint="eastAsia" w:ascii="宋体" w:hAnsi="宋体" w:eastAsia="宋体" w:cs="宋体"/>
                <w:color w:val="auto"/>
              </w:rPr>
              <w:t>主要有挖掘土方</w:t>
            </w:r>
            <w:r>
              <w:rPr>
                <w:rFonts w:hint="eastAsia" w:ascii="宋体" w:hAnsi="宋体" w:eastAsia="宋体" w:cs="宋体"/>
                <w:color w:val="auto"/>
                <w:lang w:eastAsia="zh-CN"/>
              </w:rPr>
              <w:t>等</w:t>
            </w:r>
            <w:r>
              <w:rPr>
                <w:rFonts w:hint="eastAsia" w:ascii="宋体" w:hAnsi="宋体" w:eastAsia="宋体" w:cs="宋体"/>
                <w:color w:val="auto"/>
              </w:rPr>
              <w:t>产生的</w:t>
            </w:r>
            <w:r>
              <w:rPr>
                <w:rFonts w:hint="eastAsia" w:ascii="宋体" w:hAnsi="宋体" w:eastAsia="宋体" w:cs="宋体"/>
                <w:color w:val="auto"/>
                <w:lang w:eastAsia="zh-CN"/>
              </w:rPr>
              <w:t>建筑垃圾，设备安装产生的废包装材料</w:t>
            </w:r>
            <w:r>
              <w:rPr>
                <w:rFonts w:hint="eastAsia" w:ascii="宋体" w:hAnsi="宋体" w:eastAsia="宋体" w:cs="宋体"/>
                <w:color w:val="auto"/>
              </w:rPr>
              <w:t>以及生活垃圾。</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val="en-US" w:eastAsia="zh-CN"/>
              </w:rPr>
            </w:pPr>
            <w:r>
              <w:rPr>
                <w:rFonts w:hint="eastAsia" w:ascii="宋体" w:hAnsi="宋体" w:eastAsia="宋体" w:cs="宋体"/>
                <w:b/>
                <w:bCs/>
                <w:color w:val="auto"/>
                <w:lang w:val="en-US" w:eastAsia="zh-CN"/>
              </w:rPr>
              <w:t>5、生态环境</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项目在施工期间，会对该区域生态环境造成一定的影响，但影响较小，不会改变当地生态现状。基础工程开挖、填土方作业带来的一定程度的水土流失等影响范围和程度均有限，随着施工期的结束，该类影响随之消失。</w:t>
            </w:r>
          </w:p>
          <w:p>
            <w:pPr>
              <w:keepNext w:val="0"/>
              <w:keepLines w:val="0"/>
              <w:pageBreakBefore w:val="0"/>
              <w:numPr>
                <w:ilvl w:val="0"/>
                <w:numId w:val="7"/>
              </w:numPr>
              <w:kinsoku/>
              <w:wordWrap/>
              <w:overflowPunct/>
              <w:topLinePunct w:val="0"/>
              <w:bidi w:val="0"/>
              <w:spacing w:before="157" w:beforeLines="50" w:after="157" w:afterLines="50" w:line="360" w:lineRule="auto"/>
              <w:ind w:firstLine="422" w:firstLineChars="200"/>
              <w:textAlignment w:val="auto"/>
              <w:rPr>
                <w:rFonts w:hint="eastAsia" w:eastAsia="宋体"/>
                <w:b/>
                <w:bCs/>
                <w:color w:val="auto"/>
                <w:lang w:val="en-US" w:eastAsia="zh-CN"/>
              </w:rPr>
            </w:pPr>
            <w:r>
              <w:rPr>
                <w:rFonts w:hint="eastAsia"/>
                <w:b/>
                <w:bCs/>
                <w:color w:val="auto"/>
                <w:lang w:val="en-US" w:eastAsia="zh-CN"/>
              </w:rPr>
              <w:t>运行期</w:t>
            </w:r>
            <w:r>
              <w:rPr>
                <w:b/>
                <w:bCs/>
                <w:color w:val="auto"/>
              </w:rPr>
              <w:t>主要工艺环节说明</w:t>
            </w:r>
          </w:p>
          <w:p>
            <w:pPr>
              <w:pStyle w:val="27"/>
              <w:keepNext w:val="0"/>
              <w:keepLines w:val="0"/>
              <w:pageBreakBefore w:val="0"/>
              <w:kinsoku/>
              <w:wordWrap/>
              <w:overflowPunct/>
              <w:topLinePunct w:val="0"/>
              <w:autoSpaceDE/>
              <w:autoSpaceDN/>
              <w:bidi w:val="0"/>
              <w:adjustRightInd/>
              <w:spacing w:before="157" w:beforeLines="50" w:after="157" w:afterLines="50" w:line="360" w:lineRule="auto"/>
              <w:ind w:left="0" w:leftChars="0" w:firstLine="420" w:firstLineChars="200"/>
              <w:jc w:val="left"/>
              <w:textAlignment w:val="auto"/>
              <w:rPr>
                <w:rFonts w:hint="eastAsia" w:ascii="宋体" w:hAnsi="宋体" w:eastAsia="宋体" w:cs="宋体"/>
                <w:color w:val="auto"/>
                <w:kern w:val="2"/>
                <w:sz w:val="21"/>
                <w:szCs w:val="24"/>
                <w:lang w:val="en-US" w:eastAsia="zh-CN" w:bidi="ar-SA"/>
              </w:rPr>
            </w:pPr>
            <w:r>
              <w:rPr>
                <w:rFonts w:hint="eastAsia" w:ascii="宋体" w:hAnsi="宋体" w:eastAsia="宋体" w:cs="宋体"/>
                <w:color w:val="auto"/>
                <w:kern w:val="2"/>
                <w:sz w:val="21"/>
                <w:szCs w:val="24"/>
                <w:lang w:val="en-US" w:eastAsia="zh-CN" w:bidi="ar-SA"/>
              </w:rPr>
              <w:t>本次扩建项目产品为网格布、电子绝缘布、消防阻燃布三种类型。</w:t>
            </w:r>
          </w:p>
          <w:p>
            <w:pPr>
              <w:pStyle w:val="27"/>
              <w:keepNext w:val="0"/>
              <w:keepLines w:val="0"/>
              <w:pageBreakBefore w:val="0"/>
              <w:kinsoku/>
              <w:wordWrap/>
              <w:overflowPunct/>
              <w:topLinePunct w:val="0"/>
              <w:autoSpaceDE/>
              <w:autoSpaceDN/>
              <w:bidi w:val="0"/>
              <w:adjustRightInd/>
              <w:spacing w:before="157" w:beforeLines="50" w:after="157" w:afterLines="50" w:line="360" w:lineRule="auto"/>
              <w:ind w:left="0" w:leftChars="0" w:firstLine="420" w:firstLineChars="200"/>
              <w:jc w:val="left"/>
              <w:textAlignment w:val="auto"/>
              <w:rPr>
                <w:rFonts w:hint="eastAsia" w:ascii="宋体" w:hAnsi="宋体" w:eastAsia="宋体" w:cs="宋体"/>
                <w:color w:val="auto"/>
                <w:kern w:val="2"/>
                <w:sz w:val="21"/>
                <w:szCs w:val="24"/>
                <w:lang w:val="en-US" w:eastAsia="zh-CN" w:bidi="ar-SA"/>
              </w:rPr>
            </w:pPr>
            <w:r>
              <w:rPr>
                <w:rFonts w:hint="eastAsia" w:ascii="宋体" w:hAnsi="宋体" w:eastAsia="宋体" w:cs="宋体"/>
                <w:color w:val="auto"/>
                <w:kern w:val="2"/>
                <w:sz w:val="21"/>
                <w:szCs w:val="24"/>
                <w:lang w:val="en-US" w:eastAsia="zh-CN" w:bidi="ar-SA"/>
              </w:rPr>
              <w:t>其中网格布与电子绝缘布生产工艺流程相同，且均使用丙烯酸乳液定型烘干，最终影响产品不同的原因为整径织布时</w:t>
            </w:r>
            <w:r>
              <w:rPr>
                <w:rFonts w:hint="eastAsia" w:ascii="宋体" w:hAnsi="宋体" w:cs="宋体"/>
                <w:color w:val="auto"/>
                <w:kern w:val="2"/>
                <w:sz w:val="21"/>
                <w:szCs w:val="24"/>
                <w:lang w:val="en-US" w:eastAsia="zh-CN" w:bidi="ar-SA"/>
              </w:rPr>
              <w:t>两种产品</w:t>
            </w:r>
            <w:r>
              <w:rPr>
                <w:rFonts w:hint="eastAsia" w:ascii="宋体" w:hAnsi="宋体" w:eastAsia="宋体" w:cs="宋体"/>
                <w:color w:val="auto"/>
                <w:kern w:val="2"/>
                <w:sz w:val="21"/>
                <w:szCs w:val="24"/>
                <w:lang w:val="en-US" w:eastAsia="zh-CN" w:bidi="ar-SA"/>
              </w:rPr>
              <w:t>的帧数不同，导致产品特性及种类不同。</w:t>
            </w:r>
          </w:p>
          <w:p>
            <w:pPr>
              <w:pStyle w:val="2"/>
              <w:keepNext w:val="0"/>
              <w:keepLines w:val="0"/>
              <w:pageBreakBefore w:val="0"/>
              <w:kinsoku/>
              <w:wordWrap/>
              <w:overflowPunct/>
              <w:topLinePunct w:val="0"/>
              <w:autoSpaceDE/>
              <w:autoSpaceDN/>
              <w:bidi w:val="0"/>
              <w:adjustRightInd/>
              <w:spacing w:before="157" w:beforeLines="50" w:after="157" w:afterLines="50" w:line="360" w:lineRule="auto"/>
              <w:ind w:firstLine="420" w:firstLineChars="200"/>
              <w:jc w:val="left"/>
              <w:textAlignment w:val="auto"/>
              <w:rPr>
                <w:rFonts w:hint="default" w:ascii="宋体" w:hAnsi="宋体" w:eastAsia="宋体" w:cs="宋体"/>
                <w:color w:val="auto"/>
                <w:kern w:val="2"/>
                <w:sz w:val="21"/>
                <w:szCs w:val="24"/>
                <w:lang w:val="en-US" w:eastAsia="zh-CN" w:bidi="ar-SA"/>
              </w:rPr>
            </w:pPr>
            <w:r>
              <w:rPr>
                <w:rFonts w:hint="eastAsia" w:ascii="宋体" w:hAnsi="宋体" w:eastAsia="宋体" w:cs="宋体"/>
                <w:color w:val="auto"/>
                <w:kern w:val="2"/>
                <w:sz w:val="21"/>
                <w:szCs w:val="24"/>
                <w:lang w:val="en-US" w:eastAsia="zh-CN" w:bidi="ar-SA"/>
              </w:rPr>
              <w:t>消防阻燃布与以上两种产品网格布、电子绝缘布的工艺流程相似，但消防阻燃布没有定型烘干工序，消防阻燃布使用热熔胶进行涂覆工序达到产品成型作用。</w:t>
            </w:r>
          </w:p>
          <w:p>
            <w:pPr>
              <w:pStyle w:val="43"/>
              <w:numPr>
                <w:ilvl w:val="0"/>
                <w:numId w:val="8"/>
              </w:numPr>
              <w:ind w:firstLine="422" w:firstLineChars="200"/>
              <w:rPr>
                <w:rFonts w:hint="eastAsia" w:ascii="宋体" w:hAnsi="宋体" w:eastAsia="宋体" w:cs="宋体"/>
                <w:b/>
                <w:bCs/>
                <w:color w:val="auto"/>
                <w:kern w:val="2"/>
                <w:sz w:val="21"/>
                <w:szCs w:val="24"/>
                <w:lang w:val="en-US" w:eastAsia="zh-CN" w:bidi="ar-SA"/>
              </w:rPr>
            </w:pPr>
            <w:r>
              <w:rPr>
                <w:rFonts w:hint="eastAsia" w:ascii="宋体" w:hAnsi="宋体" w:eastAsia="宋体" w:cs="宋体"/>
                <w:b/>
                <w:bCs/>
                <w:color w:val="auto"/>
                <w:kern w:val="2"/>
                <w:sz w:val="21"/>
                <w:szCs w:val="24"/>
                <w:lang w:val="en-US" w:eastAsia="zh-CN" w:bidi="ar-SA"/>
              </w:rPr>
              <w:t>网格布</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ascii="宋体" w:hAnsi="宋体" w:cs="宋体"/>
                <w:b w:val="0"/>
                <w:bCs w:val="0"/>
                <w:color w:val="auto"/>
                <w:szCs w:val="21"/>
                <w:highlight w:val="none"/>
              </w:rPr>
            </w:pPr>
            <w:r>
              <w:rPr>
                <w:rFonts w:hint="eastAsia" w:ascii="宋体" w:hAnsi="宋体" w:cs="宋体"/>
                <w:b w:val="0"/>
                <w:bCs w:val="0"/>
                <w:color w:val="auto"/>
                <w:szCs w:val="21"/>
                <w:highlight w:val="none"/>
                <w:lang w:val="en-US" w:eastAsia="zh-CN"/>
              </w:rPr>
              <w:t>（1）</w:t>
            </w:r>
            <w:r>
              <w:rPr>
                <w:rFonts w:hint="eastAsia" w:ascii="宋体" w:hAnsi="宋体" w:cs="宋体"/>
                <w:b w:val="0"/>
                <w:bCs w:val="0"/>
                <w:color w:val="auto"/>
                <w:szCs w:val="21"/>
                <w:highlight w:val="none"/>
              </w:rPr>
              <w:t>工艺流程简述</w:t>
            </w:r>
          </w:p>
          <w:p>
            <w:pPr>
              <w:pStyle w:val="43"/>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color w:val="auto"/>
                <w:kern w:val="0"/>
                <w:sz w:val="21"/>
                <w:szCs w:val="21"/>
                <w:lang w:val="en-US" w:eastAsia="zh-CN" w:bidi="ar-SA"/>
              </w:rPr>
            </w:pPr>
            <w:r>
              <w:rPr>
                <w:rFonts w:hint="eastAsia" w:ascii="宋体" w:hAnsi="宋体" w:cs="宋体"/>
                <w:color w:val="auto"/>
                <w:kern w:val="0"/>
                <w:sz w:val="21"/>
                <w:szCs w:val="21"/>
                <w:lang w:val="en-US" w:eastAsia="zh-CN" w:bidi="ar-SA"/>
              </w:rPr>
              <w:t>①</w:t>
            </w:r>
            <w:r>
              <w:rPr>
                <w:rFonts w:hint="eastAsia" w:ascii="宋体" w:hAnsi="宋体" w:eastAsia="宋体" w:cs="宋体"/>
                <w:color w:val="auto"/>
                <w:kern w:val="0"/>
                <w:sz w:val="21"/>
                <w:szCs w:val="21"/>
                <w:lang w:val="en-US" w:eastAsia="zh-CN" w:bidi="ar-SA"/>
              </w:rPr>
              <w:t>整经</w:t>
            </w:r>
            <w:r>
              <w:rPr>
                <w:rFonts w:hint="eastAsia" w:ascii="宋体" w:hAnsi="宋体" w:cs="宋体"/>
                <w:color w:val="auto"/>
                <w:kern w:val="0"/>
                <w:sz w:val="21"/>
                <w:szCs w:val="21"/>
                <w:lang w:val="en-US" w:eastAsia="zh-CN" w:bidi="ar-SA"/>
              </w:rPr>
              <w:t>、</w:t>
            </w:r>
            <w:r>
              <w:rPr>
                <w:rFonts w:hint="eastAsia" w:ascii="宋体" w:hAnsi="宋体" w:eastAsia="宋体" w:cs="宋体"/>
                <w:color w:val="auto"/>
                <w:kern w:val="0"/>
                <w:sz w:val="21"/>
                <w:szCs w:val="21"/>
                <w:lang w:val="en-US" w:eastAsia="zh-CN" w:bidi="ar-SA"/>
              </w:rPr>
              <w:t>织布：使用</w:t>
            </w:r>
            <w:r>
              <w:rPr>
                <w:rFonts w:hint="eastAsia" w:ascii="宋体" w:hAnsi="宋体" w:cs="宋体"/>
                <w:color w:val="auto"/>
                <w:kern w:val="0"/>
                <w:sz w:val="21"/>
                <w:szCs w:val="21"/>
                <w:lang w:val="en-US" w:eastAsia="zh-CN" w:bidi="ar-SA"/>
              </w:rPr>
              <w:t>国际领先设备“</w:t>
            </w:r>
            <w:r>
              <w:rPr>
                <w:rFonts w:hint="eastAsia" w:ascii="宋体" w:hAnsi="宋体" w:cs="宋体"/>
                <w:color w:val="auto"/>
                <w:highlight w:val="none"/>
                <w:lang w:val="en-US" w:eastAsia="zh-CN"/>
              </w:rPr>
              <w:t>高端织布生产线</w:t>
            </w:r>
            <w:r>
              <w:rPr>
                <w:rFonts w:hint="eastAsia" w:ascii="宋体" w:hAnsi="宋体" w:cs="宋体"/>
                <w:color w:val="auto"/>
                <w:kern w:val="0"/>
                <w:sz w:val="21"/>
                <w:szCs w:val="21"/>
                <w:lang w:val="en-US" w:eastAsia="zh-CN" w:bidi="ar-SA"/>
              </w:rPr>
              <w:t>”</w:t>
            </w:r>
            <w:r>
              <w:rPr>
                <w:rFonts w:hint="eastAsia" w:ascii="宋体" w:hAnsi="宋体" w:cs="宋体"/>
                <w:color w:val="auto"/>
                <w:highlight w:val="none"/>
                <w:lang w:val="en-US" w:eastAsia="zh-CN"/>
              </w:rPr>
              <w:t>设备进行一条生产流水线作业运行。高端织布生产线设备</w:t>
            </w:r>
            <w:r>
              <w:rPr>
                <w:rFonts w:hint="eastAsia" w:ascii="宋体" w:hAnsi="宋体" w:eastAsia="宋体" w:cs="宋体"/>
                <w:color w:val="auto"/>
                <w:kern w:val="0"/>
                <w:sz w:val="21"/>
                <w:szCs w:val="21"/>
                <w:lang w:val="en-US" w:eastAsia="zh-CN" w:bidi="ar-SA"/>
              </w:rPr>
              <w:t>将外购的原材料玻璃纤维丝按照订单要求制作成规定的长度且宽度平行的经纱卷，将制作好的经纱卷与原材料玻璃纤维丝经织布机的运转后制作成经纬相交的纤维布。</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cs="宋体"/>
                <w:color w:val="auto"/>
                <w:szCs w:val="21"/>
                <w:highlight w:val="none"/>
                <w:lang w:eastAsia="zh-CN"/>
              </w:rPr>
            </w:pPr>
            <w:r>
              <w:rPr>
                <w:rFonts w:hint="eastAsia" w:ascii="宋体" w:hAnsi="宋体" w:cs="宋体"/>
                <w:color w:val="auto"/>
                <w:szCs w:val="21"/>
                <w:highlight w:val="none"/>
                <w:lang w:val="en-US" w:eastAsia="zh-CN"/>
              </w:rPr>
              <w:t>此工序设备运行会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p>
          <w:p>
            <w:pPr>
              <w:pStyle w:val="13"/>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②</w:t>
            </w:r>
            <w:r>
              <w:rPr>
                <w:rFonts w:hint="eastAsia" w:ascii="宋体" w:hAnsi="宋体" w:eastAsia="宋体" w:cs="宋体"/>
                <w:color w:val="auto"/>
                <w:sz w:val="21"/>
                <w:szCs w:val="21"/>
                <w:lang w:val="en-US" w:eastAsia="zh-CN"/>
              </w:rPr>
              <w:t>定型</w:t>
            </w:r>
            <w:r>
              <w:rPr>
                <w:rFonts w:hint="eastAsia" w:ascii="宋体" w:hAnsi="宋体" w:cs="宋体"/>
                <w:color w:val="auto"/>
                <w:sz w:val="21"/>
                <w:szCs w:val="21"/>
                <w:lang w:val="en-US" w:eastAsia="zh-CN"/>
              </w:rPr>
              <w:t>烘干</w:t>
            </w:r>
            <w:r>
              <w:rPr>
                <w:rFonts w:hint="eastAsia" w:ascii="宋体" w:hAnsi="宋体" w:eastAsia="宋体" w:cs="宋体"/>
                <w:color w:val="auto"/>
                <w:sz w:val="21"/>
                <w:szCs w:val="21"/>
                <w:lang w:val="en-US" w:eastAsia="zh-CN"/>
              </w:rPr>
              <w:t>：使用带有</w:t>
            </w:r>
            <w:r>
              <w:rPr>
                <w:rFonts w:hint="eastAsia" w:ascii="宋体" w:hAnsi="宋体" w:eastAsia="宋体" w:cs="宋体"/>
                <w:color w:val="auto"/>
                <w:sz w:val="21"/>
                <w:szCs w:val="21"/>
              </w:rPr>
              <w:t>盛放槽</w:t>
            </w:r>
            <w:r>
              <w:rPr>
                <w:rFonts w:hint="eastAsia" w:ascii="宋体" w:hAnsi="宋体" w:eastAsia="宋体" w:cs="宋体"/>
                <w:color w:val="auto"/>
                <w:sz w:val="21"/>
                <w:szCs w:val="21"/>
                <w:lang w:val="en-US" w:eastAsia="zh-CN"/>
              </w:rPr>
              <w:t>的定型机组将设备上方的纤维布进行浸润丙烯酸乳液，</w:t>
            </w:r>
            <w:r>
              <w:rPr>
                <w:rFonts w:hint="eastAsia" w:ascii="宋体" w:hAnsi="宋体" w:eastAsia="宋体" w:cs="宋体"/>
                <w:color w:val="auto"/>
                <w:sz w:val="21"/>
                <w:szCs w:val="21"/>
              </w:rPr>
              <w:t>经相向的轧辊挤压出多余的</w:t>
            </w:r>
            <w:r>
              <w:rPr>
                <w:rFonts w:hint="eastAsia" w:ascii="宋体" w:hAnsi="宋体" w:eastAsia="宋体" w:cs="宋体"/>
                <w:color w:val="auto"/>
                <w:sz w:val="21"/>
                <w:szCs w:val="21"/>
                <w:lang w:val="en-US" w:eastAsia="zh-CN"/>
              </w:rPr>
              <w:t>丙烯酸乳液</w:t>
            </w:r>
            <w:r>
              <w:rPr>
                <w:rFonts w:hint="eastAsia" w:ascii="宋体" w:hAnsi="宋体" w:eastAsia="宋体" w:cs="宋体"/>
                <w:color w:val="auto"/>
                <w:sz w:val="21"/>
                <w:szCs w:val="21"/>
              </w:rPr>
              <w:t>，多余的</w:t>
            </w:r>
            <w:r>
              <w:rPr>
                <w:rFonts w:hint="eastAsia" w:ascii="宋体" w:hAnsi="宋体" w:eastAsia="宋体" w:cs="宋体"/>
                <w:color w:val="auto"/>
                <w:sz w:val="21"/>
                <w:szCs w:val="21"/>
                <w:lang w:val="en-US" w:eastAsia="zh-CN"/>
              </w:rPr>
              <w:t>丙烯酸乳液</w:t>
            </w:r>
            <w:r>
              <w:rPr>
                <w:rFonts w:hint="eastAsia" w:ascii="宋体" w:hAnsi="宋体" w:eastAsia="宋体" w:cs="宋体"/>
                <w:color w:val="auto"/>
                <w:sz w:val="21"/>
                <w:szCs w:val="21"/>
              </w:rPr>
              <w:t>回流至盛放槽内</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盛放槽内</w:t>
            </w:r>
            <w:r>
              <w:rPr>
                <w:rFonts w:hint="eastAsia" w:ascii="宋体" w:hAnsi="宋体" w:eastAsia="宋体" w:cs="宋体"/>
                <w:color w:val="auto"/>
                <w:sz w:val="21"/>
                <w:szCs w:val="21"/>
                <w:lang w:val="en-US" w:eastAsia="zh-CN"/>
              </w:rPr>
              <w:t>的丙烯酸乳液补充是通过</w:t>
            </w:r>
            <w:r>
              <w:rPr>
                <w:rFonts w:hint="eastAsia" w:ascii="宋体" w:hAnsi="宋体" w:eastAsia="宋体" w:cs="宋体"/>
                <w:color w:val="auto"/>
                <w:sz w:val="21"/>
                <w:szCs w:val="21"/>
              </w:rPr>
              <w:t>管道连通桶装</w:t>
            </w:r>
            <w:r>
              <w:rPr>
                <w:rFonts w:hint="eastAsia" w:ascii="宋体" w:hAnsi="宋体" w:eastAsia="宋体" w:cs="宋体"/>
                <w:color w:val="auto"/>
                <w:sz w:val="21"/>
                <w:szCs w:val="21"/>
                <w:lang w:val="en-US" w:eastAsia="zh-CN"/>
              </w:rPr>
              <w:t>丙烯酸乳液</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浸润</w:t>
            </w:r>
            <w:r>
              <w:rPr>
                <w:rFonts w:hint="eastAsia" w:ascii="宋体" w:hAnsi="宋体" w:eastAsia="宋体" w:cs="宋体"/>
                <w:color w:val="auto"/>
                <w:sz w:val="21"/>
                <w:szCs w:val="21"/>
              </w:rPr>
              <w:t>好</w:t>
            </w:r>
            <w:r>
              <w:rPr>
                <w:rFonts w:hint="eastAsia" w:ascii="宋体" w:hAnsi="宋体" w:eastAsia="宋体" w:cs="宋体"/>
                <w:color w:val="auto"/>
                <w:sz w:val="21"/>
                <w:szCs w:val="21"/>
                <w:lang w:val="en-US" w:eastAsia="zh-CN"/>
              </w:rPr>
              <w:t>的纤维布</w:t>
            </w:r>
            <w:r>
              <w:rPr>
                <w:rFonts w:hint="eastAsia" w:ascii="宋体" w:hAnsi="宋体" w:eastAsia="宋体" w:cs="宋体"/>
                <w:color w:val="auto"/>
                <w:sz w:val="21"/>
                <w:szCs w:val="21"/>
              </w:rPr>
              <w:t>被传送至</w:t>
            </w:r>
            <w:r>
              <w:rPr>
                <w:rFonts w:hint="eastAsia" w:ascii="宋体" w:hAnsi="宋体" w:eastAsia="宋体" w:cs="宋体"/>
                <w:color w:val="auto"/>
                <w:sz w:val="21"/>
                <w:szCs w:val="21"/>
                <w:lang w:val="en-US" w:eastAsia="zh-CN"/>
              </w:rPr>
              <w:t>定型机组</w:t>
            </w:r>
            <w:r>
              <w:rPr>
                <w:rFonts w:hint="eastAsia" w:ascii="宋体" w:hAnsi="宋体" w:eastAsia="宋体" w:cs="宋体"/>
                <w:color w:val="auto"/>
                <w:sz w:val="21"/>
                <w:szCs w:val="21"/>
                <w:lang w:eastAsia="zh-CN"/>
              </w:rPr>
              <w:t>自带</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rPr>
              <w:t>烘箱</w:t>
            </w:r>
            <w:r>
              <w:rPr>
                <w:rFonts w:hint="eastAsia" w:ascii="宋体" w:hAnsi="宋体" w:eastAsia="宋体" w:cs="宋体"/>
                <w:color w:val="auto"/>
                <w:sz w:val="21"/>
                <w:szCs w:val="21"/>
                <w:lang w:eastAsia="zh-CN"/>
              </w:rPr>
              <w:t>进行烘干</w:t>
            </w:r>
            <w:r>
              <w:rPr>
                <w:rFonts w:hint="eastAsia" w:ascii="宋体" w:hAnsi="宋体" w:eastAsia="宋体" w:cs="宋体"/>
                <w:color w:val="auto"/>
                <w:sz w:val="21"/>
                <w:szCs w:val="21"/>
              </w:rPr>
              <w:t>，定型温度为1</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0~</w:t>
            </w:r>
            <w:r>
              <w:rPr>
                <w:rFonts w:hint="eastAsia" w:ascii="宋体" w:hAnsi="宋体" w:eastAsia="宋体" w:cs="宋体"/>
                <w:color w:val="auto"/>
                <w:sz w:val="21"/>
                <w:szCs w:val="21"/>
                <w:lang w:val="en-US" w:eastAsia="zh-CN"/>
              </w:rPr>
              <w:t>20</w:t>
            </w:r>
            <w:r>
              <w:rPr>
                <w:rFonts w:hint="eastAsia" w:ascii="宋体" w:hAnsi="宋体" w:eastAsia="宋体" w:cs="宋体"/>
                <w:color w:val="auto"/>
                <w:sz w:val="21"/>
                <w:szCs w:val="21"/>
              </w:rPr>
              <w:t>0℃，</w:t>
            </w:r>
            <w:r>
              <w:rPr>
                <w:rFonts w:hint="eastAsia" w:ascii="宋体" w:hAnsi="宋体" w:cs="宋体"/>
                <w:color w:val="auto"/>
                <w:sz w:val="21"/>
                <w:szCs w:val="21"/>
                <w:lang w:val="en-US" w:eastAsia="zh-CN"/>
              </w:rPr>
              <w:t>烘干时间约为10min，</w:t>
            </w:r>
            <w:r>
              <w:rPr>
                <w:rFonts w:hint="eastAsia" w:ascii="宋体" w:hAnsi="宋体" w:eastAsia="宋体" w:cs="宋体"/>
                <w:color w:val="auto"/>
                <w:sz w:val="21"/>
                <w:szCs w:val="21"/>
                <w:lang w:eastAsia="zh-CN"/>
              </w:rPr>
              <w:t>烘箱</w:t>
            </w:r>
            <w:r>
              <w:rPr>
                <w:rFonts w:hint="eastAsia" w:ascii="宋体" w:hAnsi="宋体" w:eastAsia="宋体" w:cs="宋体"/>
                <w:color w:val="auto"/>
                <w:sz w:val="21"/>
                <w:szCs w:val="21"/>
              </w:rPr>
              <w:t>热源</w:t>
            </w:r>
            <w:r>
              <w:rPr>
                <w:rFonts w:hint="eastAsia" w:ascii="宋体" w:hAnsi="宋体" w:eastAsia="宋体" w:cs="宋体"/>
                <w:color w:val="auto"/>
                <w:sz w:val="21"/>
                <w:szCs w:val="21"/>
                <w:lang w:val="en-US" w:eastAsia="zh-CN"/>
              </w:rPr>
              <w:t>为电能</w:t>
            </w:r>
            <w:r>
              <w:rPr>
                <w:rFonts w:hint="eastAsia" w:ascii="宋体" w:hAnsi="宋体" w:eastAsia="宋体" w:cs="宋体"/>
                <w:color w:val="auto"/>
                <w:sz w:val="21"/>
                <w:szCs w:val="21"/>
              </w:rPr>
              <w:t>。</w:t>
            </w:r>
          </w:p>
          <w:p>
            <w:pPr>
              <w:pStyle w:val="1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此</w:t>
            </w:r>
            <w:r>
              <w:rPr>
                <w:rFonts w:hint="eastAsia" w:ascii="宋体" w:hAnsi="宋体" w:eastAsia="宋体" w:cs="宋体"/>
                <w:color w:val="auto"/>
                <w:sz w:val="21"/>
                <w:szCs w:val="21"/>
                <w:lang w:val="en-US" w:eastAsia="zh-CN"/>
              </w:rPr>
              <w:t>工序产生废气非甲烷总烃，设备运行产生的噪声。</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③分切：定型烘干后的半成品自然降温后，按照订单的要求进行分切，切割成所需尺寸的成品。</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eastAsia="宋体"/>
                <w:color w:val="auto"/>
                <w:lang w:val="en-US" w:eastAsia="zh-CN"/>
              </w:rPr>
            </w:pPr>
            <w:r>
              <w:rPr>
                <w:rFonts w:hint="eastAsia" w:ascii="宋体" w:hAnsi="宋体" w:cs="宋体"/>
                <w:color w:val="auto"/>
                <w:szCs w:val="21"/>
                <w:lang w:val="en-US" w:eastAsia="zh-CN"/>
              </w:rPr>
              <w:t>此</w:t>
            </w:r>
            <w:r>
              <w:rPr>
                <w:rFonts w:hint="eastAsia" w:ascii="宋体" w:hAnsi="宋体" w:cs="宋体"/>
                <w:color w:val="auto"/>
                <w:szCs w:val="21"/>
              </w:rPr>
              <w:t>工序</w:t>
            </w:r>
            <w:r>
              <w:rPr>
                <w:rFonts w:hint="eastAsia" w:ascii="宋体" w:hAnsi="宋体" w:cs="宋体"/>
                <w:color w:val="auto"/>
                <w:szCs w:val="21"/>
                <w:highlight w:val="none"/>
                <w:lang w:val="en-US" w:eastAsia="zh-CN"/>
              </w:rPr>
              <w:t>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r>
              <w:rPr>
                <w:rFonts w:hint="eastAsia" w:ascii="宋体" w:hAnsi="宋体" w:cs="宋体"/>
                <w:color w:val="auto"/>
                <w:szCs w:val="21"/>
                <w:highlight w:val="none"/>
                <w:lang w:val="en-US" w:eastAsia="zh-CN"/>
              </w:rPr>
              <w:t>切割时产生废边角料。</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④外观检查：对切割完成的产品进行外观检查，包含</w:t>
            </w:r>
            <w:r>
              <w:rPr>
                <w:rFonts w:hint="eastAsia" w:ascii="宋体" w:hAnsi="宋体" w:eastAsia="宋体" w:cs="宋体"/>
                <w:b w:val="0"/>
                <w:bCs w:val="0"/>
                <w:color w:val="auto"/>
                <w:sz w:val="21"/>
                <w:szCs w:val="21"/>
                <w:highlight w:val="none"/>
                <w:lang w:val="en-US" w:eastAsia="zh-CN"/>
              </w:rPr>
              <w:t>研发中心测试产品的拉力、折断力等。</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b/>
                <w:bCs/>
                <w:color w:val="auto"/>
                <w:kern w:val="2"/>
                <w:sz w:val="21"/>
                <w:szCs w:val="24"/>
                <w:lang w:val="en-US" w:eastAsia="zh-CN" w:bidi="ar-SA"/>
              </w:rPr>
            </w:pPr>
            <w:r>
              <w:rPr>
                <w:rFonts w:hint="eastAsia" w:ascii="宋体" w:hAnsi="宋体" w:cs="宋体"/>
                <w:color w:val="auto"/>
                <w:szCs w:val="21"/>
                <w:highlight w:val="none"/>
                <w:lang w:val="en-US" w:eastAsia="zh-CN"/>
              </w:rPr>
              <w:t>⑤成品：检查测试后的成品进行包装后入库至库房中，待外售。</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420" w:leftChars="0"/>
              <w:jc w:val="left"/>
              <w:textAlignment w:val="auto"/>
              <w:rPr>
                <w:rFonts w:hint="eastAsia" w:ascii="宋体" w:hAnsi="宋体" w:eastAsia="宋体" w:cs="宋体"/>
                <w:b w:val="0"/>
                <w:bCs w:val="0"/>
                <w:color w:val="auto"/>
                <w:lang w:val="en-US" w:eastAsia="zh-CN"/>
              </w:rPr>
            </w:pPr>
            <w:r>
              <w:rPr>
                <w:rFonts w:hint="eastAsia" w:ascii="宋体" w:hAnsi="宋体" w:cs="宋体"/>
                <w:b w:val="0"/>
                <w:bCs w:val="0"/>
                <w:color w:val="auto"/>
                <w:lang w:val="en-US" w:eastAsia="zh-CN"/>
              </w:rPr>
              <w:t>（2）</w:t>
            </w:r>
            <w:r>
              <w:rPr>
                <w:rFonts w:hint="eastAsia" w:ascii="宋体" w:hAnsi="宋体" w:eastAsia="宋体" w:cs="宋体"/>
                <w:b w:val="0"/>
                <w:bCs w:val="0"/>
                <w:color w:val="auto"/>
                <w:lang w:val="en-US" w:eastAsia="zh-CN"/>
              </w:rPr>
              <w:t>工艺流程图</w:t>
            </w:r>
          </w:p>
          <w:p>
            <w:pPr>
              <w:adjustRightInd w:val="0"/>
              <w:snapToGrid w:val="0"/>
              <w:jc w:val="center"/>
              <w:rPr>
                <w:rFonts w:ascii="宋体" w:hAnsi="宋体" w:cs="宋体"/>
                <w:color w:val="auto"/>
              </w:rPr>
            </w:pPr>
            <w:r>
              <w:rPr>
                <w:sz w:val="21"/>
              </w:rPr>
              <mc:AlternateContent>
                <mc:Choice Requires="wpg">
                  <w:drawing>
                    <wp:anchor distT="0" distB="0" distL="114300" distR="114300" simplePos="0" relativeHeight="251664384" behindDoc="0" locked="0" layoutInCell="1" allowOverlap="1">
                      <wp:simplePos x="0" y="0"/>
                      <wp:positionH relativeFrom="column">
                        <wp:posOffset>1918335</wp:posOffset>
                      </wp:positionH>
                      <wp:positionV relativeFrom="paragraph">
                        <wp:posOffset>138430</wp:posOffset>
                      </wp:positionV>
                      <wp:extent cx="2426970" cy="3429000"/>
                      <wp:effectExtent l="4445" t="0" r="0" b="19685"/>
                      <wp:wrapNone/>
                      <wp:docPr id="9" name="组合 9"/>
                      <wp:cNvGraphicFramePr/>
                      <a:graphic xmlns:a="http://schemas.openxmlformats.org/drawingml/2006/main">
                        <a:graphicData uri="http://schemas.microsoft.com/office/word/2010/wordprocessingGroup">
                          <wpg:wgp>
                            <wpg:cNvGrpSpPr/>
                            <wpg:grpSpPr>
                              <a:xfrm>
                                <a:off x="0" y="0"/>
                                <a:ext cx="2426970" cy="3429000"/>
                                <a:chOff x="13651" y="636630"/>
                                <a:chExt cx="3822" cy="5400"/>
                              </a:xfrm>
                            </wpg:grpSpPr>
                            <wps:wsp>
                              <wps:cNvPr id="17" name="自选图形 58"/>
                              <wps:cNvSpPr/>
                              <wps:spPr>
                                <a:xfrm>
                                  <a:off x="13788" y="636630"/>
                                  <a:ext cx="1532" cy="463"/>
                                </a:xfrm>
                                <a:prstGeom prst="flowChartAlternateProcess">
                                  <a:avLst/>
                                </a:prstGeom>
                                <a:noFill/>
                                <a:ln>
                                  <a:noFill/>
                                </a:ln>
                              </wps:spPr>
                              <wps:txbx>
                                <w:txbxContent>
                                  <w:p>
                                    <w:pPr>
                                      <w:jc w:val="center"/>
                                      <w:rPr>
                                        <w:rFonts w:hint="eastAsia" w:eastAsia="宋体"/>
                                        <w:lang w:val="en-US" w:eastAsia="zh-CN"/>
                                      </w:rPr>
                                    </w:pPr>
                                    <w:r>
                                      <w:rPr>
                                        <w:rFonts w:hint="eastAsia"/>
                                        <w:lang w:val="en-US" w:eastAsia="zh-CN"/>
                                      </w:rPr>
                                      <w:t>玻璃纤维丝</w:t>
                                    </w:r>
                                  </w:p>
                                </w:txbxContent>
                              </wps:txbx>
                              <wps:bodyPr upright="1"/>
                            </wps:wsp>
                            <wpg:grpSp>
                              <wpg:cNvPr id="49" name="组合 49"/>
                              <wpg:cNvGrpSpPr/>
                              <wpg:grpSpPr>
                                <a:xfrm rot="0">
                                  <a:off x="13651" y="637093"/>
                                  <a:ext cx="3616" cy="4937"/>
                                  <a:chOff x="10599" y="551103"/>
                                  <a:chExt cx="3616" cy="4937"/>
                                </a:xfrm>
                              </wpg:grpSpPr>
                              <wps:wsp>
                                <wps:cNvPr id="38" name="自选图形 60"/>
                                <wps:cNvSpPr/>
                                <wps:spPr>
                                  <a:xfrm>
                                    <a:off x="10599" y="552460"/>
                                    <a:ext cx="1795" cy="79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color w:val="auto"/>
                                          <w:lang w:val="en-US" w:eastAsia="zh-CN"/>
                                        </w:rPr>
                                      </w:pPr>
                                      <w:r>
                                        <w:rPr>
                                          <w:rFonts w:hint="eastAsia"/>
                                          <w:color w:val="auto"/>
                                          <w:lang w:val="en-US" w:eastAsia="zh-CN"/>
                                        </w:rPr>
                                        <w:t>定型烘干</w:t>
                                      </w:r>
                                    </w:p>
                                    <w:p>
                                      <w:pPr>
                                        <w:jc w:val="center"/>
                                        <w:rPr>
                                          <w:rFonts w:hint="default" w:eastAsia="宋体"/>
                                          <w:color w:val="auto"/>
                                          <w:lang w:val="en-US" w:eastAsia="zh-CN"/>
                                        </w:rPr>
                                      </w:pPr>
                                      <w:r>
                                        <w:rPr>
                                          <w:rFonts w:hint="eastAsia"/>
                                          <w:color w:val="auto"/>
                                          <w:lang w:val="en-US" w:eastAsia="zh-CN"/>
                                        </w:rPr>
                                        <w:t>（</w:t>
                                      </w:r>
                                      <w:r>
                                        <w:rPr>
                                          <w:rFonts w:hint="eastAsia" w:ascii="宋体" w:hAnsi="宋体" w:eastAsia="宋体" w:cs="宋体"/>
                                          <w:color w:val="auto"/>
                                          <w:kern w:val="2"/>
                                          <w:sz w:val="21"/>
                                          <w:szCs w:val="24"/>
                                          <w:lang w:val="en-US" w:eastAsia="zh-CN" w:bidi="ar-SA"/>
                                        </w:rPr>
                                        <w:t>丙烯酸乳液</w:t>
                                      </w:r>
                                      <w:r>
                                        <w:rPr>
                                          <w:rFonts w:hint="eastAsia"/>
                                          <w:color w:val="auto"/>
                                          <w:lang w:val="en-US" w:eastAsia="zh-CN"/>
                                        </w:rPr>
                                        <w:t>）</w:t>
                                      </w:r>
                                    </w:p>
                                  </w:txbxContent>
                                </wps:txbx>
                                <wps:bodyPr upright="1"/>
                              </wps:wsp>
                              <wps:wsp>
                                <wps:cNvPr id="146" name="自选图形 60"/>
                                <wps:cNvSpPr/>
                                <wps:spPr>
                                  <a:xfrm>
                                    <a:off x="10831" y="551522"/>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整经、织布</w:t>
                                      </w:r>
                                    </w:p>
                                  </w:txbxContent>
                                </wps:txbx>
                                <wps:bodyPr upright="1"/>
                              </wps:wsp>
                              <wps:wsp>
                                <wps:cNvPr id="5" name="直线 10"/>
                                <wps:cNvCnPr/>
                                <wps:spPr>
                                  <a:xfrm>
                                    <a:off x="12222" y="551744"/>
                                    <a:ext cx="839" cy="1"/>
                                  </a:xfrm>
                                  <a:prstGeom prst="line">
                                    <a:avLst/>
                                  </a:prstGeom>
                                  <a:ln w="9525" cap="flat" cmpd="sng">
                                    <a:solidFill>
                                      <a:srgbClr val="000000"/>
                                    </a:solidFill>
                                    <a:prstDash val="dash"/>
                                    <a:headEnd type="none" w="med" len="med"/>
                                    <a:tailEnd type="arrow" w="med" len="med"/>
                                  </a:ln>
                                </wps:spPr>
                                <wps:bodyPr/>
                              </wps:wsp>
                              <wps:wsp>
                                <wps:cNvPr id="6" name="自选图形 117"/>
                                <wps:cNvSpPr/>
                                <wps:spPr>
                                  <a:xfrm>
                                    <a:off x="12456" y="551356"/>
                                    <a:ext cx="1608" cy="664"/>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p>
                                  </w:txbxContent>
                                </wps:txbx>
                                <wps:bodyPr upright="1"/>
                              </wps:wsp>
                              <wpg:grpSp>
                                <wpg:cNvPr id="39" name="组合 39"/>
                                <wpg:cNvGrpSpPr/>
                                <wpg:grpSpPr>
                                  <a:xfrm>
                                    <a:off x="10836" y="553499"/>
                                    <a:ext cx="3379" cy="2541"/>
                                    <a:chOff x="10911" y="552734"/>
                                    <a:chExt cx="3379" cy="2541"/>
                                  </a:xfrm>
                                </wpg:grpSpPr>
                                <wps:wsp>
                                  <wps:cNvPr id="41" name="自选图形 60"/>
                                  <wps:cNvSpPr/>
                                  <wps:spPr>
                                    <a:xfrm>
                                      <a:off x="10911" y="552922"/>
                                      <a:ext cx="1379"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分切</w:t>
                                        </w:r>
                                      </w:p>
                                    </w:txbxContent>
                                  </wps:txbx>
                                  <wps:bodyPr upright="1"/>
                                </wps:wsp>
                                <wps:wsp>
                                  <wps:cNvPr id="268" name="直线 10"/>
                                  <wps:cNvCnPr/>
                                  <wps:spPr>
                                    <a:xfrm>
                                      <a:off x="12296" y="553167"/>
                                      <a:ext cx="839" cy="1"/>
                                    </a:xfrm>
                                    <a:prstGeom prst="line">
                                      <a:avLst/>
                                    </a:prstGeom>
                                    <a:ln w="9525" cap="flat" cmpd="sng">
                                      <a:solidFill>
                                        <a:srgbClr val="000000"/>
                                      </a:solidFill>
                                      <a:prstDash val="dash"/>
                                      <a:headEnd type="none" w="med" len="med"/>
                                      <a:tailEnd type="arrow" w="med" len="med"/>
                                    </a:ln>
                                  </wps:spPr>
                                  <wps:bodyPr/>
                                </wps:wsp>
                                <wps:wsp>
                                  <wps:cNvPr id="276" name="自选图形 117"/>
                                  <wps:cNvSpPr/>
                                  <wps:spPr>
                                    <a:xfrm>
                                      <a:off x="12533" y="552734"/>
                                      <a:ext cx="1757" cy="7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wps:txbx>
                                  <wps:bodyPr upright="1"/>
                                </wps:wsp>
                                <wpg:grpSp>
                                  <wpg:cNvPr id="37" name="组合 37"/>
                                  <wpg:cNvGrpSpPr/>
                                  <wpg:grpSpPr>
                                    <a:xfrm>
                                      <a:off x="10937" y="554362"/>
                                      <a:ext cx="1347" cy="913"/>
                                      <a:chOff x="11057" y="559732"/>
                                      <a:chExt cx="1347" cy="913"/>
                                    </a:xfrm>
                                  </wpg:grpSpPr>
                                  <wps:wsp>
                                    <wps:cNvPr id="264" name="直线 59"/>
                                    <wps:cNvCnPr>
                                      <a:stCxn id="7" idx="2"/>
                                      <a:endCxn id="267" idx="0"/>
                                    </wps:cNvCnPr>
                                    <wps:spPr>
                                      <a:xfrm>
                                        <a:off x="11721" y="559732"/>
                                        <a:ext cx="10" cy="450"/>
                                      </a:xfrm>
                                      <a:prstGeom prst="line">
                                        <a:avLst/>
                                      </a:prstGeom>
                                      <a:ln w="9525" cap="flat" cmpd="sng">
                                        <a:solidFill>
                                          <a:srgbClr val="000000"/>
                                        </a:solidFill>
                                        <a:prstDash val="solid"/>
                                        <a:headEnd type="none" w="med" len="med"/>
                                        <a:tailEnd type="triangle" w="med" len="lg"/>
                                      </a:ln>
                                    </wps:spPr>
                                    <wps:bodyPr/>
                                  </wps:wsp>
                                  <wps:wsp>
                                    <wps:cNvPr id="267" name="自选图形 60"/>
                                    <wps:cNvSpPr/>
                                    <wps:spPr>
                                      <a:xfrm>
                                        <a:off x="11057" y="560182"/>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pPr>
                                          <w:r>
                                            <w:rPr>
                                              <w:rFonts w:hint="eastAsia"/>
                                            </w:rPr>
                                            <w:t>成品</w:t>
                                          </w:r>
                                        </w:p>
                                      </w:txbxContent>
                                    </wps:txbx>
                                    <wps:bodyPr upright="1"/>
                                  </wps:wsp>
                                </wpg:grpSp>
                              </wpg:grpSp>
                              <wps:wsp>
                                <wps:cNvPr id="45" name="直线 59"/>
                                <wps:cNvCnPr>
                                  <a:stCxn id="17" idx="2"/>
                                  <a:endCxn id="146" idx="0"/>
                                </wps:cNvCnPr>
                                <wps:spPr>
                                  <a:xfrm>
                                    <a:off x="11502" y="551103"/>
                                    <a:ext cx="3" cy="419"/>
                                  </a:xfrm>
                                  <a:prstGeom prst="line">
                                    <a:avLst/>
                                  </a:prstGeom>
                                  <a:ln w="9525" cap="flat" cmpd="sng">
                                    <a:solidFill>
                                      <a:srgbClr val="000000"/>
                                    </a:solidFill>
                                    <a:prstDash val="solid"/>
                                    <a:headEnd type="none" w="med" len="med"/>
                                    <a:tailEnd type="triangle" w="med" len="lg"/>
                                  </a:ln>
                                </wps:spPr>
                                <wps:bodyPr/>
                              </wps:wsp>
                              <wps:wsp>
                                <wps:cNvPr id="47" name="直线 59"/>
                                <wps:cNvCnPr>
                                  <a:stCxn id="146" idx="2"/>
                                  <a:endCxn id="38" idx="0"/>
                                </wps:cNvCnPr>
                                <wps:spPr>
                                  <a:xfrm flipH="1">
                                    <a:off x="11497" y="551985"/>
                                    <a:ext cx="8" cy="475"/>
                                  </a:xfrm>
                                  <a:prstGeom prst="line">
                                    <a:avLst/>
                                  </a:prstGeom>
                                  <a:ln w="9525" cap="flat" cmpd="sng">
                                    <a:solidFill>
                                      <a:srgbClr val="000000"/>
                                    </a:solidFill>
                                    <a:prstDash val="solid"/>
                                    <a:headEnd type="none" w="med" len="med"/>
                                    <a:tailEnd type="triangle" w="med" len="lg"/>
                                  </a:ln>
                                </wps:spPr>
                                <wps:bodyPr/>
                              </wps:wsp>
                              <wps:wsp>
                                <wps:cNvPr id="48" name="直线 59"/>
                                <wps:cNvCnPr>
                                  <a:stCxn id="38" idx="2"/>
                                  <a:endCxn id="41" idx="0"/>
                                </wps:cNvCnPr>
                                <wps:spPr>
                                  <a:xfrm>
                                    <a:off x="11497" y="553253"/>
                                    <a:ext cx="5" cy="434"/>
                                  </a:xfrm>
                                  <a:prstGeom prst="line">
                                    <a:avLst/>
                                  </a:prstGeom>
                                  <a:ln w="9525" cap="flat" cmpd="sng">
                                    <a:solidFill>
                                      <a:srgbClr val="000000"/>
                                    </a:solidFill>
                                    <a:prstDash val="solid"/>
                                    <a:headEnd type="none" w="med" len="med"/>
                                    <a:tailEnd type="triangle" w="med" len="lg"/>
                                  </a:ln>
                                </wps:spPr>
                                <wps:bodyPr/>
                              </wps:wsp>
                            </wpg:grpSp>
                            <wps:wsp>
                              <wps:cNvPr id="24" name="直线 10"/>
                              <wps:cNvCnPr/>
                              <wps:spPr>
                                <a:xfrm>
                                  <a:off x="15450" y="638840"/>
                                  <a:ext cx="839" cy="1"/>
                                </a:xfrm>
                                <a:prstGeom prst="line">
                                  <a:avLst/>
                                </a:prstGeom>
                                <a:ln w="9525" cap="flat" cmpd="sng">
                                  <a:solidFill>
                                    <a:srgbClr val="000000"/>
                                  </a:solidFill>
                                  <a:prstDash val="dash"/>
                                  <a:headEnd type="none" w="med" len="med"/>
                                  <a:tailEnd type="arrow" w="med" len="med"/>
                                </a:ln>
                              </wps:spPr>
                              <wps:bodyPr/>
                            </wps:wsp>
                            <wps:wsp>
                              <wps:cNvPr id="25" name="自选图形 117"/>
                              <wps:cNvSpPr/>
                              <wps:spPr>
                                <a:xfrm>
                                  <a:off x="15848" y="638448"/>
                                  <a:ext cx="1625" cy="5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r>
                                      <w:rPr>
                                        <w:rFonts w:hint="eastAsia"/>
                                        <w:lang w:eastAsia="zh-CN"/>
                                      </w:rPr>
                                      <w:t>、</w:t>
                                    </w:r>
                                    <w:r>
                                      <w:rPr>
                                        <w:rFonts w:hint="eastAsia"/>
                                        <w:lang w:val="en-US" w:eastAsia="zh-CN"/>
                                      </w:rPr>
                                      <w:t>G</w:t>
                                    </w:r>
                                  </w:p>
                                </w:txbxContent>
                              </wps:txbx>
                              <wps:bodyPr upright="1"/>
                            </wps:wsp>
                            <wps:wsp>
                              <wps:cNvPr id="4" name="直线 59"/>
                              <wps:cNvCnPr>
                                <a:stCxn id="41" idx="2"/>
                                <a:endCxn id="7" idx="0"/>
                              </wps:cNvCnPr>
                              <wps:spPr>
                                <a:xfrm>
                                  <a:off x="14578" y="640140"/>
                                  <a:ext cx="0" cy="514"/>
                                </a:xfrm>
                                <a:prstGeom prst="line">
                                  <a:avLst/>
                                </a:prstGeom>
                                <a:ln w="9525" cap="flat" cmpd="sng">
                                  <a:solidFill>
                                    <a:srgbClr val="000000"/>
                                  </a:solidFill>
                                  <a:prstDash val="solid"/>
                                  <a:headEnd type="none" w="med" len="med"/>
                                  <a:tailEnd type="triangle" w="med" len="lg"/>
                                </a:ln>
                              </wps:spPr>
                              <wps:bodyPr/>
                            </wps:wsp>
                            <wps:wsp>
                              <wps:cNvPr id="7" name="自选图形 60"/>
                              <wps:cNvSpPr/>
                              <wps:spPr>
                                <a:xfrm>
                                  <a:off x="13904" y="640654"/>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外观检查</w:t>
                                    </w:r>
                                  </w:p>
                                </w:txbxContent>
                              </wps:txbx>
                              <wps:bodyPr upright="1"/>
                            </wps:wsp>
                          </wpg:wgp>
                        </a:graphicData>
                      </a:graphic>
                    </wp:anchor>
                  </w:drawing>
                </mc:Choice>
                <mc:Fallback>
                  <w:pict>
                    <v:group id="_x0000_s1026" o:spid="_x0000_s1026" o:spt="203" style="position:absolute;left:0pt;margin-left:151.05pt;margin-top:10.9pt;height:270pt;width:191.1pt;z-index:251664384;mso-width-relative:page;mso-height-relative:page;" coordorigin="13651,636630" coordsize="3822,5400" o:gfxdata="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">
                      <o:lock v:ext="edit" aspectratio="f"/>
                      <v:shape id="自选图形 58" o:spid="_x0000_s1026" o:spt="176" type="#_x0000_t176" style="position:absolute;left:13788;top:636630;height:463;width:1532;" filled="f" stroked="f" coordsize="21600,21600" o:gfxdata="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n1/jk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center"/>
                                <w:rPr>
                                  <w:rFonts w:hint="eastAsia" w:eastAsia="宋体"/>
                                  <w:lang w:val="en-US" w:eastAsia="zh-CN"/>
                                </w:rPr>
                              </w:pPr>
                              <w:r>
                                <w:rPr>
                                  <w:rFonts w:hint="eastAsia"/>
                                  <w:lang w:val="en-US" w:eastAsia="zh-CN"/>
                                </w:rPr>
                                <w:t>玻璃纤维丝</w:t>
                              </w:r>
                            </w:p>
                          </w:txbxContent>
                        </v:textbox>
                      </v:shape>
                      <v:group id="_x0000_s1026" o:spid="_x0000_s1026" o:spt="203" style="position:absolute;left:13651;top:637093;height:4937;width:3616;" coordorigin="10599,551103" coordsize="3616,4937" o:gfxdata="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BwhxeVvwAAANsAAAAPAAAAAAAAAAEAIAAAACIAAABkcnMvZG93bnJldi54&#10;bWxQSwECFAAUAAAACACHTuJAMy8FnjsAAAA5AAAAFQAAAAAAAAABACAAAAAOAQAAZHJzL2dyb3Vw&#10;c2hhcGV4bWwueG1sUEsFBgAAAAAGAAYAYAEAAMsDAAAAAA==&#10;">
                        <o:lock v:ext="edit" aspectratio="f"/>
                        <v:shape id="自选图形 60" o:spid="_x0000_s1026" o:spt="176" type="#_x0000_t176" style="position:absolute;left:10599;top:552460;height:793;width:1795;" filled="f" stroked="t" coordsize="21600,21600" o:gfxdata="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DtWYYbsAAADb&#10;AAAADwAAAAAAAAABACAAAAAiAAAAZHJzL2Rvd25yZXYueG1sUEsBAhQAFAAAAAgAh07iQDMvBZ47&#10;AAAAOQAAABAAAAAAAAAAAQAgAAAACgEAAGRycy9zaGFwZXhtbC54bWxQSwUGAAAAAAYABgBbAQAA&#10;tAMAAAAA&#10;">
                          <v:fill on="f" focussize="0,0"/>
                          <v:stroke color="#000000" joinstyle="miter" endarrow="open"/>
                          <v:imagedata o:title=""/>
                          <o:lock v:ext="edit" aspectratio="f"/>
                          <v:textbox>
                            <w:txbxContent>
                              <w:p>
                                <w:pPr>
                                  <w:jc w:val="center"/>
                                  <w:rPr>
                                    <w:rFonts w:hint="eastAsia"/>
                                    <w:color w:val="auto"/>
                                    <w:lang w:val="en-US" w:eastAsia="zh-CN"/>
                                  </w:rPr>
                                </w:pPr>
                                <w:r>
                                  <w:rPr>
                                    <w:rFonts w:hint="eastAsia"/>
                                    <w:color w:val="auto"/>
                                    <w:lang w:val="en-US" w:eastAsia="zh-CN"/>
                                  </w:rPr>
                                  <w:t>定型烘干</w:t>
                                </w:r>
                              </w:p>
                              <w:p>
                                <w:pPr>
                                  <w:jc w:val="center"/>
                                  <w:rPr>
                                    <w:rFonts w:hint="default" w:eastAsia="宋体"/>
                                    <w:color w:val="auto"/>
                                    <w:lang w:val="en-US" w:eastAsia="zh-CN"/>
                                  </w:rPr>
                                </w:pPr>
                                <w:r>
                                  <w:rPr>
                                    <w:rFonts w:hint="eastAsia"/>
                                    <w:color w:val="auto"/>
                                    <w:lang w:val="en-US" w:eastAsia="zh-CN"/>
                                  </w:rPr>
                                  <w:t>（</w:t>
                                </w:r>
                                <w:r>
                                  <w:rPr>
                                    <w:rFonts w:hint="eastAsia" w:ascii="宋体" w:hAnsi="宋体" w:eastAsia="宋体" w:cs="宋体"/>
                                    <w:color w:val="auto"/>
                                    <w:kern w:val="2"/>
                                    <w:sz w:val="21"/>
                                    <w:szCs w:val="24"/>
                                    <w:lang w:val="en-US" w:eastAsia="zh-CN" w:bidi="ar-SA"/>
                                  </w:rPr>
                                  <w:t>丙烯酸乳液</w:t>
                                </w:r>
                                <w:r>
                                  <w:rPr>
                                    <w:rFonts w:hint="eastAsia"/>
                                    <w:color w:val="auto"/>
                                    <w:lang w:val="en-US" w:eastAsia="zh-CN"/>
                                  </w:rPr>
                                  <w:t>）</w:t>
                                </w:r>
                              </w:p>
                            </w:txbxContent>
                          </v:textbox>
                        </v:shape>
                        <v:shape id="自选图形 60" o:spid="_x0000_s1026" o:spt="176" type="#_x0000_t176" style="position:absolute;left:10831;top:551522;height:463;width:1347;" filled="f" stroked="t" coordsize="21600,21600" o:gfxdata="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f1C/G8AAAA&#10;3AAAAA8AAAAAAAAAAQAgAAAAIgAAAGRycy9kb3ducmV2LnhtbFBLAQIUABQAAAAIAIdO4kAzLwWe&#10;OwAAADkAAAAQAAAAAAAAAAEAIAAAAAsBAABkcnMvc2hhcGV4bWwueG1sUEsFBgAAAAAGAAYAWwEA&#10;ALUDA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整经、织布</w:t>
                                </w:r>
                              </w:p>
                            </w:txbxContent>
                          </v:textbox>
                        </v:shape>
                        <v:line id="直线 10" o:spid="_x0000_s1026" o:spt="20" style="position:absolute;left:12222;top:551744;height:1;width:839;" filled="f" stroked="t" coordsize="21600,21600" o:gfxdata="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e1D6bsAAADa&#10;AAAADwAAAAAAAAABACAAAAAiAAAAZHJzL2Rvd25yZXYueG1sUEsBAhQAFAAAAAgAh07iQDMvBZ47&#10;AAAAOQAAABAAAAAAAAAAAQAgAAAACgEAAGRycy9zaGFwZXhtbC54bWxQSwUGAAAAAAYABgBbAQAA&#10;tAMAAAAA&#10;">
                          <v:fill on="f" focussize="0,0"/>
                          <v:stroke color="#000000" joinstyle="round" dashstyle="dash" endarrow="open"/>
                          <v:imagedata o:title=""/>
                          <o:lock v:ext="edit" aspectratio="f"/>
                        </v:line>
                        <v:shape id="自选图形 117" o:spid="_x0000_s1026" o:spt="176" type="#_x0000_t176" style="position:absolute;left:12456;top:551356;height:664;width:1608;" filled="f" stroked="f" coordsize="21600,21600" o:gfxdata="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SG/Om8AAAA&#10;2gAAAA8AAAAAAAAAAQAgAAAAIgAAAGRycy9kb3ducmV2LnhtbFBLAQIUABQAAAAIAIdO4kAzLwWe&#10;OwAAADkAAAAQAAAAAAAAAAEAIAAAAAsBAABkcnMvc2hhcGV4bWwueG1sUEsFBgAAAAAGAAYAWwEA&#10;ALUDA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p>
                            </w:txbxContent>
                          </v:textbox>
                        </v:shape>
                        <v:group id="_x0000_s1026" o:spid="_x0000_s1026" o:spt="203" style="position:absolute;left:10836;top:553499;height:2541;width:3379;" coordorigin="10911,552734" coordsize="3379,2541" o:gfxdata="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KIFk6L0AAADbAAAADwAAAAAAAAABACAAAAAiAAAAZHJzL2Rvd25yZXYueG1s&#10;UEsBAhQAFAAAAAgAh07iQDMvBZ47AAAAOQAAABUAAAAAAAAAAQAgAAAADAEAAGRycy9ncm91cHNo&#10;YXBleG1sLnhtbFBLBQYAAAAABgAGAGABAADJAwAAAAA=&#10;">
                          <o:lock v:ext="edit" aspectratio="f"/>
                          <v:shape id="自选图形 60" o:spid="_x0000_s1026" o:spt="176" type="#_x0000_t176" style="position:absolute;left:10911;top:552922;height:463;width:1379;" filled="f" stroked="t" coordsize="21600,21600" o:gfxdata="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H6UKB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分切</w:t>
                                  </w:r>
                                </w:p>
                              </w:txbxContent>
                            </v:textbox>
                          </v:shape>
                          <v:line id="直线 10" o:spid="_x0000_s1026" o:spt="20" style="position:absolute;left:12296;top:553167;height:1;width:839;" filled="f" stroked="t" coordsize="21600,21600" o:gfxdata="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Fb/xUugAAANwA&#10;AAAPAAAAAAAAAAEAIAAAACIAAABkcnMvZG93bnJldi54bWxQSwECFAAUAAAACACHTuJAMy8FnjsA&#10;AAA5AAAAEAAAAAAAAAABACAAAAAJAQAAZHJzL3NoYXBleG1sLnhtbFBLBQYAAAAABgAGAFsBAACz&#10;AwAAAAA=&#10;">
                            <v:fill on="f" focussize="0,0"/>
                            <v:stroke color="#000000" joinstyle="round" dashstyle="dash" endarrow="open"/>
                            <v:imagedata o:title=""/>
                            <o:lock v:ext="edit" aspectratio="f"/>
                          </v:line>
                          <v:shape id="自选图形 117" o:spid="_x0000_s1026" o:spt="176" type="#_x0000_t176" style="position:absolute;left:12533;top:552734;height:797;width:1757;" filled="f" stroked="f" coordsize="21600,21600" o:gfxdata="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nVGcb4A&#10;AADc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v:textbox>
                          </v:shape>
                          <v:group id="_x0000_s1026" o:spid="_x0000_s1026" o:spt="203" style="position:absolute;left:10937;top:554362;height:913;width:1347;" coordorigin="11057,559732" coordsize="1347,913" o:gfxdata="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NlJVAb0AAADbAAAADwAAAAAAAAABACAAAAAiAAAAZHJzL2Rvd25yZXYueG1s&#10;UEsBAhQAFAAAAAgAh07iQDMvBZ47AAAAOQAAABUAAAAAAAAAAQAgAAAADAEAAGRycy9ncm91cHNo&#10;YXBleG1sLnhtbFBLBQYAAAAABgAGAGABAADJAwAAAAA=&#10;">
                            <o:lock v:ext="edit" aspectratio="f"/>
                            <v:line id="直线 59" o:spid="_x0000_s1026" o:spt="20" style="position:absolute;left:11721;top:559732;height:450;width:10;" filled="f" stroked="t" coordsize="21600,21600" o:gfxdata="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m9WZ74A&#10;AADcAAAADwAAAAAAAAABACAAAAAiAAAAZHJzL2Rvd25yZXYueG1sUEsBAhQAFAAAAAgAh07iQDMv&#10;BZ47AAAAOQAAABAAAAAAAAAAAQAgAAAADQEAAGRycy9zaGFwZXhtbC54bWxQSwUGAAAAAAYABgBb&#10;AQAAtwMAAAAA&#10;">
                              <v:fill on="f" focussize="0,0"/>
                              <v:stroke color="#000000" joinstyle="round" endarrow="block" endarrowlength="long"/>
                              <v:imagedata o:title=""/>
                              <o:lock v:ext="edit" aspectratio="f"/>
                            </v:line>
                            <v:shape id="自选图形 60" o:spid="_x0000_s1026" o:spt="176" type="#_x0000_t176" style="position:absolute;left:11057;top:560182;height:463;width:1347;" filled="f" stroked="t" coordsize="21600,21600" o:gfxdata="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oKZN2vQAA&#10;ANw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pPr>
                                    <w:r>
                                      <w:rPr>
                                        <w:rFonts w:hint="eastAsia"/>
                                      </w:rPr>
                                      <w:t>成品</w:t>
                                    </w:r>
                                  </w:p>
                                </w:txbxContent>
                              </v:textbox>
                            </v:shape>
                          </v:group>
                        </v:group>
                        <v:line id="直线 59" o:spid="_x0000_s1026" o:spt="20" style="position:absolute;left:11502;top:551103;height:419;width:3;" filled="f" stroked="t" coordsize="21600,21600" o:gfxdata="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ibuvf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line id="直线 59" o:spid="_x0000_s1026" o:spt="20" style="position:absolute;left:11497;top:551985;flip:x;height:475;width:8;" filled="f" stroked="t" coordsize="21600,21600" o:gfxdata="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GG/aL4A&#10;AADbAAAADwAAAAAAAAABACAAAAAiAAAAZHJzL2Rvd25yZXYueG1sUEsBAhQAFAAAAAgAh07iQDMv&#10;BZ47AAAAOQAAABAAAAAAAAAAAQAgAAAADQEAAGRycy9zaGFwZXhtbC54bWxQSwUGAAAAAAYABgBb&#10;AQAAtwMAAAAA&#10;">
                          <v:fill on="f" focussize="0,0"/>
                          <v:stroke color="#000000" joinstyle="round" endarrow="block" endarrowlength="long"/>
                          <v:imagedata o:title=""/>
                          <o:lock v:ext="edit" aspectratio="f"/>
                        </v:line>
                        <v:line id="直线 59" o:spid="_x0000_s1026" o:spt="20" style="position:absolute;left:11497;top:553253;height:434;width:5;" filled="f" stroked="t" coordsize="21600,21600" o:gfxdata="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Mb0RBugAAANsA&#10;AAAPAAAAAAAAAAEAIAAAACIAAABkcnMvZG93bnJldi54bWxQSwECFAAUAAAACACHTuJAMy8FnjsA&#10;AAA5AAAAEAAAAAAAAAABACAAAAAJAQAAZHJzL3NoYXBleG1sLnhtbFBLBQYAAAAABgAGAFsBAACz&#10;AwAAAAA=&#10;">
                          <v:fill on="f" focussize="0,0"/>
                          <v:stroke color="#000000" joinstyle="round" endarrow="block" endarrowlength="long"/>
                          <v:imagedata o:title=""/>
                          <o:lock v:ext="edit" aspectratio="f"/>
                        </v:line>
                      </v:group>
                      <v:line id="直线 10" o:spid="_x0000_s1026" o:spt="20" style="position:absolute;left:15450;top:638840;height:1;width:839;" filled="f" stroked="t" coordsize="21600,21600" o:gfxdata="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qhrEe8AAAA&#10;2wAAAA8AAAAAAAAAAQAgAAAAIgAAAGRycy9kb3ducmV2LnhtbFBLAQIUABQAAAAIAIdO4kAzLwWe&#10;OwAAADkAAAAQAAAAAAAAAAEAIAAAAAsBAABkcnMvc2hhcGV4bWwueG1sUEsFBgAAAAAGAAYAWwEA&#10;ALUDAAAAAA==&#10;">
                        <v:fill on="f" focussize="0,0"/>
                        <v:stroke color="#000000" joinstyle="round" dashstyle="dash" endarrow="open"/>
                        <v:imagedata o:title=""/>
                        <o:lock v:ext="edit" aspectratio="f"/>
                      </v:line>
                      <v:shape id="自选图形 117" o:spid="_x0000_s1026" o:spt="176" type="#_x0000_t176" style="position:absolute;left:15848;top:638448;height:597;width:1625;" filled="f" stroked="f" coordsize="21600,21600" o:gfxdata="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zq0SwL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r>
                                <w:rPr>
                                  <w:rFonts w:hint="eastAsia"/>
                                  <w:lang w:eastAsia="zh-CN"/>
                                </w:rPr>
                                <w:t>、</w:t>
                              </w:r>
                              <w:r>
                                <w:rPr>
                                  <w:rFonts w:hint="eastAsia"/>
                                  <w:lang w:val="en-US" w:eastAsia="zh-CN"/>
                                </w:rPr>
                                <w:t>G</w:t>
                              </w:r>
                            </w:p>
                          </w:txbxContent>
                        </v:textbox>
                      </v:shape>
                      <v:line id="直线 59" o:spid="_x0000_s1026" o:spt="20" style="position:absolute;left:14578;top:640140;height:514;width:0;" filled="f" stroked="t" coordsize="21600,21600" o:gfxdata="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h/usm8AAAA&#10;2gAAAA8AAAAAAAAAAQAgAAAAIgAAAGRycy9kb3ducmV2LnhtbFBLAQIUABQAAAAIAIdO4kAzLwWe&#10;OwAAADkAAAAQAAAAAAAAAAEAIAAAAAsBAABkcnMvc2hhcGV4bWwueG1sUEsFBgAAAAAGAAYAWwEA&#10;ALUDAAAAAA==&#10;">
                        <v:fill on="f" focussize="0,0"/>
                        <v:stroke color="#000000" joinstyle="round" endarrow="block" endarrowlength="long"/>
                        <v:imagedata o:title=""/>
                        <o:lock v:ext="edit" aspectratio="f"/>
                      </v:line>
                      <v:shape id="自选图形 60" o:spid="_x0000_s1026" o:spt="176" type="#_x0000_t176" style="position:absolute;left:13904;top:640654;height:463;width:1347;" filled="f" stroked="t" coordsize="21600,21600" o:gfxdata="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snWDebsAAADa&#10;AAAADwAAAAAAAAABACAAAAAiAAAAZHJzL2Rvd25yZXYueG1sUEsBAhQAFAAAAAgAh07iQDMvBZ47&#10;AAAAOQAAABAAAAAAAAAAAQAgAAAACgEAAGRycy9zaGFwZXhtbC54bWxQSwUGAAAAAAYABgBbAQAA&#10;tAM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外观检查</w:t>
                              </w:r>
                            </w:p>
                          </w:txbxContent>
                        </v:textbox>
                      </v:shape>
                    </v:group>
                  </w:pict>
                </mc:Fallback>
              </mc:AlternateContent>
            </w: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pStyle w:val="43"/>
              <w:ind w:firstLine="0" w:firstLineChars="0"/>
              <w:jc w:val="both"/>
              <w:rPr>
                <w:rFonts w:ascii="宋体" w:hAnsi="宋体" w:cs="宋体"/>
                <w:color w:val="auto"/>
              </w:rPr>
            </w:pPr>
          </w:p>
          <w:p>
            <w:pPr>
              <w:pStyle w:val="43"/>
              <w:ind w:firstLine="0" w:firstLineChars="0"/>
              <w:jc w:val="center"/>
              <w:rPr>
                <w:rFonts w:hint="eastAsia" w:ascii="宋体" w:hAnsi="宋体" w:cs="宋体"/>
                <w:color w:val="auto"/>
              </w:rPr>
            </w:pPr>
          </w:p>
          <w:p>
            <w:pPr>
              <w:pStyle w:val="43"/>
              <w:ind w:firstLine="0" w:firstLineChars="0"/>
              <w:jc w:val="center"/>
              <w:rPr>
                <w:rFonts w:ascii="宋体" w:hAnsi="宋体" w:cs="宋体"/>
                <w:color w:val="auto"/>
              </w:rPr>
            </w:pPr>
            <w:r>
              <w:rPr>
                <w:rFonts w:hint="eastAsia" w:ascii="宋体" w:hAnsi="宋体" w:cs="宋体"/>
                <w:color w:val="auto"/>
              </w:rPr>
              <w:t>图例： 废气G  噪声N  固废S  废水W</w:t>
            </w:r>
          </w:p>
          <w:p>
            <w:pPr>
              <w:pStyle w:val="43"/>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0" w:firstLineChars="0"/>
              <w:jc w:val="center"/>
              <w:textAlignment w:val="auto"/>
              <w:rPr>
                <w:rFonts w:ascii="宋体" w:hAnsi="宋体" w:cs="宋体"/>
                <w:color w:val="auto"/>
                <w:szCs w:val="21"/>
                <w:highlight w:val="red"/>
              </w:rPr>
            </w:pPr>
            <w:r>
              <w:rPr>
                <w:rFonts w:hint="eastAsia" w:ascii="宋体" w:hAnsi="宋体" w:cs="宋体"/>
                <w:b/>
                <w:bCs/>
                <w:color w:val="auto"/>
                <w:highlight w:val="none"/>
              </w:rPr>
              <w:t>图2-</w:t>
            </w:r>
            <w:r>
              <w:rPr>
                <w:rFonts w:hint="eastAsia" w:ascii="宋体" w:hAnsi="宋体" w:cs="宋体"/>
                <w:b/>
                <w:bCs/>
                <w:color w:val="auto"/>
                <w:highlight w:val="none"/>
                <w:lang w:val="en-US" w:eastAsia="zh-CN"/>
              </w:rPr>
              <w:t xml:space="preserve">6  </w:t>
            </w:r>
            <w:r>
              <w:rPr>
                <w:rFonts w:hint="eastAsia" w:ascii="宋体" w:hAnsi="宋体" w:eastAsia="宋体" w:cs="宋体"/>
                <w:b/>
                <w:bCs/>
                <w:color w:val="auto"/>
                <w:kern w:val="0"/>
                <w:sz w:val="21"/>
                <w:szCs w:val="21"/>
                <w:highlight w:val="none"/>
                <w:lang w:val="en-US" w:eastAsia="zh-CN"/>
              </w:rPr>
              <w:t>网格布</w:t>
            </w:r>
            <w:r>
              <w:rPr>
                <w:rFonts w:hint="eastAsia" w:ascii="宋体" w:hAnsi="宋体" w:cs="宋体"/>
                <w:b/>
                <w:bCs/>
                <w:color w:val="auto"/>
                <w:highlight w:val="none"/>
              </w:rPr>
              <w:t>工艺及产排污节点流程图</w:t>
            </w:r>
          </w:p>
          <w:p>
            <w:pPr>
              <w:pStyle w:val="43"/>
              <w:numPr>
                <w:ilvl w:val="0"/>
                <w:numId w:val="8"/>
              </w:numPr>
              <w:ind w:left="0" w:leftChars="0" w:firstLine="422" w:firstLineChars="200"/>
              <w:rPr>
                <w:rFonts w:hint="eastAsia" w:ascii="宋体" w:hAnsi="宋体" w:cs="宋体"/>
                <w:b/>
                <w:bCs/>
                <w:kern w:val="2"/>
                <w:sz w:val="21"/>
                <w:szCs w:val="24"/>
                <w:lang w:val="en-US" w:eastAsia="zh-CN" w:bidi="ar-SA"/>
              </w:rPr>
            </w:pPr>
            <w:r>
              <w:rPr>
                <w:rFonts w:hint="eastAsia" w:ascii="宋体" w:hAnsi="宋体" w:cs="宋体"/>
                <w:b/>
                <w:bCs/>
                <w:kern w:val="2"/>
                <w:sz w:val="21"/>
                <w:szCs w:val="24"/>
                <w:lang w:val="en-US" w:eastAsia="zh-CN" w:bidi="ar-SA"/>
              </w:rPr>
              <w:t>电子绝缘布</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ascii="宋体" w:hAnsi="宋体" w:cs="宋体"/>
                <w:b w:val="0"/>
                <w:bCs w:val="0"/>
                <w:color w:val="auto"/>
                <w:szCs w:val="21"/>
                <w:highlight w:val="none"/>
              </w:rPr>
            </w:pPr>
            <w:r>
              <w:rPr>
                <w:rFonts w:hint="eastAsia" w:ascii="宋体" w:hAnsi="宋体" w:cs="宋体"/>
                <w:b w:val="0"/>
                <w:bCs w:val="0"/>
                <w:color w:val="auto"/>
                <w:szCs w:val="21"/>
                <w:highlight w:val="none"/>
                <w:lang w:val="en-US" w:eastAsia="zh-CN"/>
              </w:rPr>
              <w:t>（1）</w:t>
            </w:r>
            <w:r>
              <w:rPr>
                <w:rFonts w:hint="eastAsia" w:ascii="宋体" w:hAnsi="宋体" w:cs="宋体"/>
                <w:b w:val="0"/>
                <w:bCs w:val="0"/>
                <w:color w:val="auto"/>
                <w:szCs w:val="21"/>
                <w:highlight w:val="none"/>
              </w:rPr>
              <w:t>工艺流程简述</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①</w:t>
            </w:r>
            <w:r>
              <w:rPr>
                <w:rFonts w:hint="eastAsia" w:ascii="宋体" w:hAnsi="宋体" w:eastAsia="宋体" w:cs="宋体"/>
                <w:kern w:val="0"/>
                <w:sz w:val="21"/>
                <w:szCs w:val="21"/>
                <w:lang w:val="en-US" w:eastAsia="zh-CN" w:bidi="ar-SA"/>
              </w:rPr>
              <w:t>整经：使用整经机整经。将外购的原材料玻璃纤维丝按照订单要求制作成规定的长度且宽度平行的经纱卷，经纱卷绕在经轴上为织布做好准备。</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整经工序设备运行会产生噪声。</w:t>
            </w:r>
          </w:p>
          <w:p>
            <w:pPr>
              <w:pStyle w:val="43"/>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0" w:firstLineChars="200"/>
              <w:textAlignment w:val="auto"/>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②</w:t>
            </w:r>
            <w:r>
              <w:rPr>
                <w:rFonts w:hint="eastAsia" w:ascii="宋体" w:hAnsi="宋体" w:eastAsia="宋体" w:cs="宋体"/>
                <w:kern w:val="0"/>
                <w:sz w:val="21"/>
                <w:szCs w:val="21"/>
                <w:lang w:val="en-US" w:eastAsia="zh-CN" w:bidi="ar-SA"/>
              </w:rPr>
              <w:t>织布：使用织布机织布。将制作好的经纱卷与原材料玻璃纤维丝经织布机的运转后制作成经纬相交的纤维布。</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left="0" w:leftChars="0" w:firstLine="420" w:firstLineChars="200"/>
              <w:textAlignment w:val="auto"/>
              <w:rPr>
                <w:rFonts w:hint="eastAsia" w:ascii="宋体" w:hAnsi="宋体" w:cs="宋体"/>
                <w:color w:val="auto"/>
                <w:szCs w:val="21"/>
                <w:highlight w:val="none"/>
                <w:lang w:eastAsia="zh-CN"/>
              </w:rPr>
            </w:pPr>
            <w:r>
              <w:rPr>
                <w:rFonts w:hint="eastAsia" w:ascii="宋体" w:hAnsi="宋体" w:cs="宋体"/>
                <w:color w:val="auto"/>
                <w:szCs w:val="21"/>
                <w:highlight w:val="none"/>
                <w:lang w:val="en-US" w:eastAsia="zh-CN"/>
              </w:rPr>
              <w:t>织布</w:t>
            </w:r>
            <w:r>
              <w:rPr>
                <w:rFonts w:hint="eastAsia" w:ascii="宋体" w:hAnsi="宋体" w:cs="宋体"/>
                <w:color w:val="auto"/>
                <w:szCs w:val="21"/>
              </w:rPr>
              <w:t>工序</w:t>
            </w:r>
            <w:r>
              <w:rPr>
                <w:rFonts w:hint="eastAsia" w:ascii="宋体" w:hAnsi="宋体" w:cs="宋体"/>
                <w:color w:val="auto"/>
                <w:szCs w:val="21"/>
                <w:highlight w:val="none"/>
                <w:lang w:val="en-US" w:eastAsia="zh-CN"/>
              </w:rPr>
              <w:t>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p>
          <w:p>
            <w:pPr>
              <w:pStyle w:val="13"/>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cs="宋体"/>
                <w:sz w:val="21"/>
                <w:szCs w:val="21"/>
                <w:lang w:val="en-US" w:eastAsia="zh-CN"/>
              </w:rPr>
              <w:t>③</w:t>
            </w:r>
            <w:r>
              <w:rPr>
                <w:rFonts w:hint="eastAsia" w:ascii="宋体" w:hAnsi="宋体" w:eastAsia="宋体" w:cs="宋体"/>
                <w:sz w:val="21"/>
                <w:szCs w:val="21"/>
                <w:lang w:val="en-US" w:eastAsia="zh-CN"/>
              </w:rPr>
              <w:t>定型</w:t>
            </w:r>
            <w:r>
              <w:rPr>
                <w:rFonts w:hint="eastAsia" w:ascii="宋体" w:hAnsi="宋体" w:cs="宋体"/>
                <w:sz w:val="21"/>
                <w:szCs w:val="21"/>
                <w:lang w:val="en-US" w:eastAsia="zh-CN"/>
              </w:rPr>
              <w:t>烘干</w:t>
            </w:r>
            <w:r>
              <w:rPr>
                <w:rFonts w:hint="eastAsia" w:ascii="宋体" w:hAnsi="宋体" w:eastAsia="宋体" w:cs="宋体"/>
                <w:sz w:val="21"/>
                <w:szCs w:val="21"/>
                <w:lang w:val="en-US" w:eastAsia="zh-CN"/>
              </w:rPr>
              <w:t>：</w:t>
            </w:r>
            <w:r>
              <w:rPr>
                <w:rFonts w:hint="eastAsia" w:ascii="宋体" w:hAnsi="宋体" w:cs="宋体"/>
                <w:sz w:val="21"/>
                <w:szCs w:val="21"/>
                <w:lang w:val="en-US" w:eastAsia="zh-CN"/>
              </w:rPr>
              <w:t>部分根据订单要求的电子绝缘布</w:t>
            </w:r>
            <w:r>
              <w:rPr>
                <w:rFonts w:hint="eastAsia" w:ascii="宋体" w:hAnsi="宋体" w:eastAsia="宋体" w:cs="宋体"/>
                <w:sz w:val="21"/>
                <w:szCs w:val="21"/>
                <w:lang w:val="en-US" w:eastAsia="zh-CN"/>
              </w:rPr>
              <w:t>使用带有</w:t>
            </w:r>
            <w:r>
              <w:rPr>
                <w:rFonts w:hint="eastAsia" w:ascii="宋体" w:hAnsi="宋体" w:eastAsia="宋体" w:cs="宋体"/>
                <w:sz w:val="21"/>
                <w:szCs w:val="21"/>
              </w:rPr>
              <w:t>盛放槽</w:t>
            </w:r>
            <w:r>
              <w:rPr>
                <w:rFonts w:hint="eastAsia" w:ascii="宋体" w:hAnsi="宋体" w:eastAsia="宋体" w:cs="宋体"/>
                <w:sz w:val="21"/>
                <w:szCs w:val="21"/>
                <w:lang w:val="en-US" w:eastAsia="zh-CN"/>
              </w:rPr>
              <w:t>的定型机组将设备上方的纤维布进行浸润丙烯酸乳液，</w:t>
            </w:r>
            <w:r>
              <w:rPr>
                <w:rFonts w:hint="eastAsia" w:ascii="宋体" w:hAnsi="宋体" w:eastAsia="宋体" w:cs="宋体"/>
                <w:sz w:val="21"/>
                <w:szCs w:val="21"/>
              </w:rPr>
              <w:t>经相向的轧辊挤压出多余的</w:t>
            </w:r>
            <w:r>
              <w:rPr>
                <w:rFonts w:hint="eastAsia" w:ascii="宋体" w:hAnsi="宋体" w:eastAsia="宋体" w:cs="宋体"/>
                <w:sz w:val="21"/>
                <w:szCs w:val="21"/>
                <w:lang w:val="en-US" w:eastAsia="zh-CN"/>
              </w:rPr>
              <w:t>丙烯酸乳液</w:t>
            </w:r>
            <w:r>
              <w:rPr>
                <w:rFonts w:hint="eastAsia" w:ascii="宋体" w:hAnsi="宋体" w:eastAsia="宋体" w:cs="宋体"/>
                <w:sz w:val="21"/>
                <w:szCs w:val="21"/>
              </w:rPr>
              <w:t>，多余的</w:t>
            </w:r>
            <w:r>
              <w:rPr>
                <w:rFonts w:hint="eastAsia" w:ascii="宋体" w:hAnsi="宋体" w:eastAsia="宋体" w:cs="宋体"/>
                <w:sz w:val="21"/>
                <w:szCs w:val="21"/>
                <w:lang w:val="en-US" w:eastAsia="zh-CN"/>
              </w:rPr>
              <w:t>丙烯酸乳液</w:t>
            </w:r>
            <w:r>
              <w:rPr>
                <w:rFonts w:hint="eastAsia" w:ascii="宋体" w:hAnsi="宋体" w:eastAsia="宋体" w:cs="宋体"/>
                <w:sz w:val="21"/>
                <w:szCs w:val="21"/>
              </w:rPr>
              <w:t>回流至盛放槽内</w:t>
            </w:r>
            <w:r>
              <w:rPr>
                <w:rFonts w:hint="eastAsia" w:ascii="宋体" w:hAnsi="宋体" w:eastAsia="宋体" w:cs="宋体"/>
                <w:sz w:val="21"/>
                <w:szCs w:val="21"/>
                <w:lang w:eastAsia="zh-CN"/>
              </w:rPr>
              <w:t>，</w:t>
            </w:r>
            <w:r>
              <w:rPr>
                <w:rFonts w:hint="eastAsia" w:ascii="宋体" w:hAnsi="宋体" w:eastAsia="宋体" w:cs="宋体"/>
                <w:sz w:val="21"/>
                <w:szCs w:val="21"/>
              </w:rPr>
              <w:t>盛放槽内</w:t>
            </w:r>
            <w:r>
              <w:rPr>
                <w:rFonts w:hint="eastAsia" w:ascii="宋体" w:hAnsi="宋体" w:eastAsia="宋体" w:cs="宋体"/>
                <w:sz w:val="21"/>
                <w:szCs w:val="21"/>
                <w:lang w:val="en-US" w:eastAsia="zh-CN"/>
              </w:rPr>
              <w:t>的丙</w:t>
            </w:r>
            <w:r>
              <w:rPr>
                <w:rFonts w:hint="eastAsia" w:ascii="宋体" w:hAnsi="宋体" w:eastAsia="宋体" w:cs="宋体"/>
                <w:color w:val="auto"/>
                <w:sz w:val="21"/>
                <w:szCs w:val="21"/>
                <w:lang w:val="en-US" w:eastAsia="zh-CN"/>
              </w:rPr>
              <w:t>烯酸乳液补充是通过</w:t>
            </w:r>
            <w:r>
              <w:rPr>
                <w:rFonts w:hint="eastAsia" w:ascii="宋体" w:hAnsi="宋体" w:eastAsia="宋体" w:cs="宋体"/>
                <w:color w:val="auto"/>
                <w:sz w:val="21"/>
                <w:szCs w:val="21"/>
              </w:rPr>
              <w:t>管道连通桶装</w:t>
            </w:r>
            <w:r>
              <w:rPr>
                <w:rFonts w:hint="eastAsia" w:ascii="宋体" w:hAnsi="宋体" w:eastAsia="宋体" w:cs="宋体"/>
                <w:color w:val="auto"/>
                <w:sz w:val="21"/>
                <w:szCs w:val="21"/>
                <w:lang w:val="en-US" w:eastAsia="zh-CN"/>
              </w:rPr>
              <w:t>丙烯酸乳液</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浸润</w:t>
            </w:r>
            <w:r>
              <w:rPr>
                <w:rFonts w:hint="eastAsia" w:ascii="宋体" w:hAnsi="宋体" w:eastAsia="宋体" w:cs="宋体"/>
                <w:color w:val="auto"/>
                <w:sz w:val="21"/>
                <w:szCs w:val="21"/>
              </w:rPr>
              <w:t>好</w:t>
            </w:r>
            <w:r>
              <w:rPr>
                <w:rFonts w:hint="eastAsia" w:ascii="宋体" w:hAnsi="宋体" w:eastAsia="宋体" w:cs="宋体"/>
                <w:color w:val="auto"/>
                <w:sz w:val="21"/>
                <w:szCs w:val="21"/>
                <w:lang w:val="en-US" w:eastAsia="zh-CN"/>
              </w:rPr>
              <w:t>的纤维布</w:t>
            </w:r>
            <w:r>
              <w:rPr>
                <w:rFonts w:hint="eastAsia" w:ascii="宋体" w:hAnsi="宋体" w:eastAsia="宋体" w:cs="宋体"/>
                <w:color w:val="auto"/>
                <w:sz w:val="21"/>
                <w:szCs w:val="21"/>
              </w:rPr>
              <w:t>被传送至</w:t>
            </w:r>
            <w:r>
              <w:rPr>
                <w:rFonts w:hint="eastAsia" w:ascii="宋体" w:hAnsi="宋体" w:eastAsia="宋体" w:cs="宋体"/>
                <w:color w:val="auto"/>
                <w:sz w:val="21"/>
                <w:szCs w:val="21"/>
                <w:lang w:val="en-US" w:eastAsia="zh-CN"/>
              </w:rPr>
              <w:t>定型机组</w:t>
            </w:r>
            <w:r>
              <w:rPr>
                <w:rFonts w:hint="eastAsia" w:ascii="宋体" w:hAnsi="宋体" w:eastAsia="宋体" w:cs="宋体"/>
                <w:color w:val="auto"/>
                <w:sz w:val="21"/>
                <w:szCs w:val="21"/>
                <w:lang w:eastAsia="zh-CN"/>
              </w:rPr>
              <w:t>自带</w:t>
            </w:r>
            <w:r>
              <w:rPr>
                <w:rFonts w:hint="eastAsia" w:ascii="宋体" w:hAnsi="宋体" w:eastAsia="宋体" w:cs="宋体"/>
                <w:color w:val="auto"/>
                <w:sz w:val="21"/>
                <w:szCs w:val="21"/>
                <w:lang w:val="en-US" w:eastAsia="zh-CN"/>
              </w:rPr>
              <w:t>的</w:t>
            </w:r>
            <w:r>
              <w:rPr>
                <w:rFonts w:hint="eastAsia" w:ascii="宋体" w:hAnsi="宋体" w:eastAsia="宋体" w:cs="宋体"/>
                <w:color w:val="auto"/>
                <w:sz w:val="21"/>
                <w:szCs w:val="21"/>
              </w:rPr>
              <w:t>烘箱</w:t>
            </w:r>
            <w:r>
              <w:rPr>
                <w:rFonts w:hint="eastAsia" w:ascii="宋体" w:hAnsi="宋体" w:eastAsia="宋体" w:cs="宋体"/>
                <w:color w:val="auto"/>
                <w:sz w:val="21"/>
                <w:szCs w:val="21"/>
                <w:lang w:eastAsia="zh-CN"/>
              </w:rPr>
              <w:t>进行烘干</w:t>
            </w:r>
            <w:r>
              <w:rPr>
                <w:rFonts w:hint="eastAsia" w:ascii="宋体" w:hAnsi="宋体" w:eastAsia="宋体" w:cs="宋体"/>
                <w:color w:val="auto"/>
                <w:sz w:val="21"/>
                <w:szCs w:val="21"/>
              </w:rPr>
              <w:t>，定型温度为1</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0~</w:t>
            </w:r>
            <w:r>
              <w:rPr>
                <w:rFonts w:hint="eastAsia" w:ascii="宋体" w:hAnsi="宋体" w:eastAsia="宋体" w:cs="宋体"/>
                <w:color w:val="auto"/>
                <w:sz w:val="21"/>
                <w:szCs w:val="21"/>
                <w:lang w:val="en-US" w:eastAsia="zh-CN"/>
              </w:rPr>
              <w:t>20</w:t>
            </w:r>
            <w:r>
              <w:rPr>
                <w:rFonts w:hint="eastAsia" w:ascii="宋体" w:hAnsi="宋体" w:eastAsia="宋体" w:cs="宋体"/>
                <w:color w:val="auto"/>
                <w:sz w:val="21"/>
                <w:szCs w:val="21"/>
              </w:rPr>
              <w:t>0℃，</w:t>
            </w:r>
            <w:r>
              <w:rPr>
                <w:rFonts w:hint="eastAsia" w:ascii="宋体" w:hAnsi="宋体" w:cs="宋体"/>
                <w:color w:val="auto"/>
                <w:sz w:val="21"/>
                <w:szCs w:val="21"/>
                <w:lang w:val="en-US" w:eastAsia="zh-CN"/>
              </w:rPr>
              <w:t>烘干时间约为10min，</w:t>
            </w:r>
            <w:r>
              <w:rPr>
                <w:rFonts w:hint="eastAsia" w:ascii="宋体" w:hAnsi="宋体" w:eastAsia="宋体" w:cs="宋体"/>
                <w:color w:val="auto"/>
                <w:sz w:val="21"/>
                <w:szCs w:val="21"/>
                <w:lang w:eastAsia="zh-CN"/>
              </w:rPr>
              <w:t>烘箱</w:t>
            </w:r>
            <w:r>
              <w:rPr>
                <w:rFonts w:hint="eastAsia" w:ascii="宋体" w:hAnsi="宋体" w:eastAsia="宋体" w:cs="宋体"/>
                <w:color w:val="auto"/>
                <w:sz w:val="21"/>
                <w:szCs w:val="21"/>
              </w:rPr>
              <w:t>热源</w:t>
            </w:r>
            <w:r>
              <w:rPr>
                <w:rFonts w:hint="eastAsia" w:ascii="宋体" w:hAnsi="宋体" w:eastAsia="宋体" w:cs="宋体"/>
                <w:color w:val="auto"/>
                <w:sz w:val="21"/>
                <w:szCs w:val="21"/>
                <w:lang w:val="en-US" w:eastAsia="zh-CN"/>
              </w:rPr>
              <w:t>为电能</w:t>
            </w:r>
            <w:r>
              <w:rPr>
                <w:rFonts w:hint="eastAsia" w:ascii="宋体" w:hAnsi="宋体" w:eastAsia="宋体" w:cs="宋体"/>
                <w:color w:val="auto"/>
                <w:sz w:val="21"/>
                <w:szCs w:val="21"/>
              </w:rPr>
              <w:t>。</w:t>
            </w:r>
          </w:p>
          <w:p>
            <w:pPr>
              <w:pStyle w:val="1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此</w:t>
            </w:r>
            <w:r>
              <w:rPr>
                <w:rFonts w:hint="eastAsia" w:ascii="宋体" w:hAnsi="宋体" w:eastAsia="宋体" w:cs="宋体"/>
                <w:color w:val="auto"/>
                <w:sz w:val="21"/>
                <w:szCs w:val="21"/>
                <w:lang w:val="en-US" w:eastAsia="zh-CN"/>
              </w:rPr>
              <w:t>工序产生废气非甲烷总烃，设备运行产生的噪声。</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④分切：定型烘干后的半成品自然降温后，按照订单的要求进行分切，切割成所需尺寸的成品。</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eastAsia="宋体"/>
                <w:color w:val="auto"/>
                <w:lang w:val="en-US" w:eastAsia="zh-CN"/>
              </w:rPr>
            </w:pPr>
            <w:r>
              <w:rPr>
                <w:rFonts w:hint="eastAsia" w:ascii="宋体" w:hAnsi="宋体" w:cs="宋体"/>
                <w:color w:val="auto"/>
                <w:szCs w:val="21"/>
                <w:highlight w:val="none"/>
                <w:lang w:val="en-US" w:eastAsia="zh-CN"/>
              </w:rPr>
              <w:t>分切</w:t>
            </w:r>
            <w:r>
              <w:rPr>
                <w:rFonts w:hint="eastAsia" w:ascii="宋体" w:hAnsi="宋体" w:cs="宋体"/>
                <w:color w:val="auto"/>
                <w:szCs w:val="21"/>
              </w:rPr>
              <w:t>工序</w:t>
            </w:r>
            <w:r>
              <w:rPr>
                <w:rFonts w:hint="eastAsia" w:ascii="宋体" w:hAnsi="宋体" w:cs="宋体"/>
                <w:color w:val="auto"/>
                <w:szCs w:val="21"/>
                <w:highlight w:val="none"/>
                <w:lang w:val="en-US" w:eastAsia="zh-CN"/>
              </w:rPr>
              <w:t>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r>
              <w:rPr>
                <w:rFonts w:hint="eastAsia" w:ascii="宋体" w:hAnsi="宋体" w:cs="宋体"/>
                <w:color w:val="auto"/>
                <w:szCs w:val="21"/>
                <w:highlight w:val="none"/>
                <w:lang w:val="en-US" w:eastAsia="zh-CN"/>
              </w:rPr>
              <w:t>切割时产生废边角料。</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⑤外观检查：对切割完成的产品进行外观检查，包含</w:t>
            </w:r>
            <w:r>
              <w:rPr>
                <w:rFonts w:hint="eastAsia" w:ascii="宋体" w:hAnsi="宋体" w:eastAsia="宋体" w:cs="宋体"/>
                <w:b w:val="0"/>
                <w:bCs w:val="0"/>
                <w:color w:val="auto"/>
                <w:sz w:val="21"/>
                <w:szCs w:val="21"/>
                <w:highlight w:val="none"/>
                <w:lang w:val="en-US" w:eastAsia="zh-CN"/>
              </w:rPr>
              <w:t>研发中心测试产品的拉力、折断力等。</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cs="宋体"/>
                <w:b/>
                <w:bCs/>
                <w:kern w:val="2"/>
                <w:sz w:val="21"/>
                <w:szCs w:val="24"/>
                <w:lang w:val="en-US" w:eastAsia="zh-CN" w:bidi="ar-SA"/>
              </w:rPr>
            </w:pPr>
            <w:r>
              <w:rPr>
                <w:rFonts w:hint="eastAsia" w:ascii="宋体" w:hAnsi="宋体" w:cs="宋体"/>
                <w:color w:val="auto"/>
                <w:szCs w:val="21"/>
                <w:highlight w:val="none"/>
                <w:lang w:val="en-US" w:eastAsia="zh-CN"/>
              </w:rPr>
              <w:t>⑥成品：检查测试后的成品进行包装后入库至库房中，待外售。</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420" w:leftChars="0"/>
              <w:jc w:val="left"/>
              <w:textAlignment w:val="auto"/>
              <w:rPr>
                <w:rFonts w:hint="eastAsia" w:ascii="宋体" w:hAnsi="宋体" w:eastAsia="宋体" w:cs="宋体"/>
                <w:b w:val="0"/>
                <w:bCs w:val="0"/>
                <w:lang w:val="en-US" w:eastAsia="zh-CN"/>
              </w:rPr>
            </w:pPr>
            <w:r>
              <w:rPr>
                <w:rFonts w:hint="eastAsia" w:ascii="宋体" w:hAnsi="宋体" w:cs="宋体"/>
                <w:b w:val="0"/>
                <w:bCs w:val="0"/>
                <w:lang w:val="en-US" w:eastAsia="zh-CN"/>
              </w:rPr>
              <w:t>（2）</w:t>
            </w:r>
            <w:r>
              <w:rPr>
                <w:rFonts w:hint="eastAsia" w:ascii="宋体" w:hAnsi="宋体" w:eastAsia="宋体" w:cs="宋体"/>
                <w:b w:val="0"/>
                <w:bCs w:val="0"/>
                <w:lang w:val="en-US" w:eastAsia="zh-CN"/>
              </w:rPr>
              <w:t>工艺流程图</w:t>
            </w:r>
          </w:p>
          <w:p>
            <w:pPr>
              <w:adjustRightInd w:val="0"/>
              <w:snapToGrid w:val="0"/>
              <w:jc w:val="center"/>
              <w:rPr>
                <w:rFonts w:ascii="宋体" w:hAnsi="宋体" w:cs="宋体"/>
                <w:color w:val="auto"/>
              </w:rPr>
            </w:pPr>
            <w:r>
              <w:rPr>
                <w:sz w:val="21"/>
              </w:rPr>
              <mc:AlternateContent>
                <mc:Choice Requires="wpg">
                  <w:drawing>
                    <wp:anchor distT="0" distB="0" distL="114300" distR="114300" simplePos="0" relativeHeight="251665408" behindDoc="0" locked="0" layoutInCell="1" allowOverlap="1">
                      <wp:simplePos x="0" y="0"/>
                      <wp:positionH relativeFrom="column">
                        <wp:posOffset>1565275</wp:posOffset>
                      </wp:positionH>
                      <wp:positionV relativeFrom="paragraph">
                        <wp:posOffset>80645</wp:posOffset>
                      </wp:positionV>
                      <wp:extent cx="3056255" cy="3838575"/>
                      <wp:effectExtent l="4445" t="0" r="0" b="8890"/>
                      <wp:wrapNone/>
                      <wp:docPr id="1" name="组合 1"/>
                      <wp:cNvGraphicFramePr/>
                      <a:graphic xmlns:a="http://schemas.openxmlformats.org/drawingml/2006/main">
                        <a:graphicData uri="http://schemas.microsoft.com/office/word/2010/wordprocessingGroup">
                          <wpg:wgp>
                            <wpg:cNvGrpSpPr/>
                            <wpg:grpSpPr>
                              <a:xfrm>
                                <a:off x="0" y="0"/>
                                <a:ext cx="3056255" cy="3838575"/>
                                <a:chOff x="13170" y="635610"/>
                                <a:chExt cx="4813" cy="6045"/>
                              </a:xfrm>
                            </wpg:grpSpPr>
                            <wps:wsp>
                              <wps:cNvPr id="2" name="自选图形 58"/>
                              <wps:cNvSpPr/>
                              <wps:spPr>
                                <a:xfrm>
                                  <a:off x="13758" y="635610"/>
                                  <a:ext cx="1532" cy="463"/>
                                </a:xfrm>
                                <a:prstGeom prst="flowChartAlternateProcess">
                                  <a:avLst/>
                                </a:prstGeom>
                                <a:noFill/>
                                <a:ln>
                                  <a:noFill/>
                                </a:ln>
                              </wps:spPr>
                              <wps:txbx>
                                <w:txbxContent>
                                  <w:p>
                                    <w:pPr>
                                      <w:jc w:val="center"/>
                                      <w:rPr>
                                        <w:rFonts w:hint="eastAsia" w:eastAsia="宋体"/>
                                        <w:lang w:val="en-US" w:eastAsia="zh-CN"/>
                                      </w:rPr>
                                    </w:pPr>
                                    <w:r>
                                      <w:rPr>
                                        <w:rFonts w:hint="eastAsia"/>
                                        <w:lang w:val="en-US" w:eastAsia="zh-CN"/>
                                      </w:rPr>
                                      <w:t>玻璃纤维丝</w:t>
                                    </w:r>
                                  </w:p>
                                </w:txbxContent>
                              </wps:txbx>
                              <wps:bodyPr upright="1"/>
                            </wps:wsp>
                            <wpg:grpSp>
                              <wpg:cNvPr id="3" name="组合 49"/>
                              <wpg:cNvGrpSpPr/>
                              <wpg:grpSpPr>
                                <a:xfrm rot="0">
                                  <a:off x="13170" y="636092"/>
                                  <a:ext cx="4172" cy="5563"/>
                                  <a:chOff x="10118" y="550102"/>
                                  <a:chExt cx="4172" cy="5563"/>
                                </a:xfrm>
                              </wpg:grpSpPr>
                              <wps:wsp>
                                <wps:cNvPr id="16" name="直线 59"/>
                                <wps:cNvCnPr/>
                                <wps:spPr>
                                  <a:xfrm>
                                    <a:off x="11486" y="550102"/>
                                    <a:ext cx="1" cy="446"/>
                                  </a:xfrm>
                                  <a:prstGeom prst="line">
                                    <a:avLst/>
                                  </a:prstGeom>
                                  <a:ln w="9525" cap="flat" cmpd="sng">
                                    <a:solidFill>
                                      <a:srgbClr val="000000"/>
                                    </a:solidFill>
                                    <a:prstDash val="solid"/>
                                    <a:headEnd type="none" w="med" len="med"/>
                                    <a:tailEnd type="triangle" w="med" len="lg"/>
                                  </a:ln>
                                </wps:spPr>
                                <wps:bodyPr/>
                              </wps:wsp>
                              <wps:wsp>
                                <wps:cNvPr id="18" name="自选图形 60"/>
                                <wps:cNvSpPr/>
                                <wps:spPr>
                                  <a:xfrm>
                                    <a:off x="10845" y="550578"/>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整经</w:t>
                                      </w:r>
                                    </w:p>
                                  </w:txbxContent>
                                </wps:txbx>
                                <wps:bodyPr upright="1"/>
                              </wps:wsp>
                              <wps:wsp>
                                <wps:cNvPr id="19" name="自选图形 117"/>
                                <wps:cNvSpPr/>
                                <wps:spPr>
                                  <a:xfrm>
                                    <a:off x="12592" y="550368"/>
                                    <a:ext cx="1358" cy="664"/>
                                  </a:xfrm>
                                  <a:prstGeom prst="flowChartAlternateProcess">
                                    <a:avLst/>
                                  </a:prstGeom>
                                  <a:noFill/>
                                  <a:ln>
                                    <a:noFill/>
                                  </a:ln>
                                </wps:spPr>
                                <wps:txbx>
                                  <w:txbxContent>
                                    <w:p>
                                      <w:pPr>
                                        <w:pStyle w:val="43"/>
                                        <w:ind w:firstLine="0" w:firstLineChars="0"/>
                                        <w:jc w:val="center"/>
                                      </w:pPr>
                                      <w:r>
                                        <w:rPr>
                                          <w:rFonts w:hint="eastAsia"/>
                                        </w:rPr>
                                        <w:t>N</w:t>
                                      </w:r>
                                    </w:p>
                                  </w:txbxContent>
                                </wps:txbx>
                                <wps:bodyPr upright="1"/>
                              </wps:wsp>
                              <wps:wsp>
                                <wps:cNvPr id="22" name="直线 10"/>
                                <wps:cNvCnPr/>
                                <wps:spPr>
                                  <a:xfrm>
                                    <a:off x="12237" y="550748"/>
                                    <a:ext cx="839" cy="1"/>
                                  </a:xfrm>
                                  <a:prstGeom prst="line">
                                    <a:avLst/>
                                  </a:prstGeom>
                                  <a:ln w="9525" cap="flat" cmpd="sng">
                                    <a:solidFill>
                                      <a:srgbClr val="000000"/>
                                    </a:solidFill>
                                    <a:prstDash val="dash"/>
                                    <a:headEnd type="none" w="med" len="med"/>
                                    <a:tailEnd type="arrow" w="med" len="med"/>
                                  </a:ln>
                                </wps:spPr>
                                <wps:bodyPr/>
                              </wps:wsp>
                              <wps:wsp>
                                <wps:cNvPr id="23" name="自选图形 60"/>
                                <wps:cNvSpPr/>
                                <wps:spPr>
                                  <a:xfrm>
                                    <a:off x="10118" y="552460"/>
                                    <a:ext cx="2741"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color w:val="auto"/>
                                          <w:lang w:val="en-US" w:eastAsia="zh-CN"/>
                                        </w:rPr>
                                      </w:pPr>
                                      <w:r>
                                        <w:rPr>
                                          <w:rFonts w:hint="eastAsia"/>
                                          <w:color w:val="auto"/>
                                          <w:lang w:val="en-US" w:eastAsia="zh-CN"/>
                                        </w:rPr>
                                        <w:t>定型烘干（</w:t>
                                      </w:r>
                                      <w:r>
                                        <w:rPr>
                                          <w:rFonts w:hint="eastAsia" w:ascii="宋体" w:hAnsi="宋体" w:eastAsia="宋体" w:cs="宋体"/>
                                          <w:color w:val="auto"/>
                                          <w:kern w:val="2"/>
                                          <w:sz w:val="21"/>
                                          <w:szCs w:val="24"/>
                                          <w:lang w:val="en-US" w:eastAsia="zh-CN" w:bidi="ar-SA"/>
                                        </w:rPr>
                                        <w:t>丙烯酸乳液</w:t>
                                      </w:r>
                                      <w:r>
                                        <w:rPr>
                                          <w:rFonts w:hint="eastAsia"/>
                                          <w:color w:val="auto"/>
                                          <w:lang w:val="en-US" w:eastAsia="zh-CN"/>
                                        </w:rPr>
                                        <w:t>）</w:t>
                                      </w:r>
                                    </w:p>
                                    <w:p>
                                      <w:pPr>
                                        <w:jc w:val="center"/>
                                        <w:rPr>
                                          <w:rFonts w:hint="eastAsia"/>
                                          <w:color w:val="FF0000"/>
                                          <w:lang w:val="en-US" w:eastAsia="zh-CN"/>
                                        </w:rPr>
                                      </w:pPr>
                                    </w:p>
                                    <w:p>
                                      <w:pPr>
                                        <w:jc w:val="center"/>
                                        <w:rPr>
                                          <w:rFonts w:hint="default" w:eastAsia="宋体"/>
                                          <w:lang w:val="en-US" w:eastAsia="zh-CN"/>
                                        </w:rPr>
                                      </w:pPr>
                                      <w:r>
                                        <w:rPr>
                                          <w:rFonts w:hint="eastAsia"/>
                                          <w:color w:val="FF0000"/>
                                          <w:lang w:val="en-US" w:eastAsia="zh-CN"/>
                                        </w:rPr>
                                        <w:t>（</w:t>
                                      </w:r>
                                      <w:r>
                                        <w:rPr>
                                          <w:rFonts w:hint="eastAsia" w:ascii="宋体" w:hAnsi="宋体" w:eastAsia="宋体" w:cs="宋体"/>
                                          <w:color w:val="FF0000"/>
                                          <w:kern w:val="2"/>
                                          <w:sz w:val="21"/>
                                          <w:szCs w:val="24"/>
                                          <w:lang w:val="en-US" w:eastAsia="zh-CN" w:bidi="ar-SA"/>
                                        </w:rPr>
                                        <w:t>丙烯酸乳液</w:t>
                                      </w:r>
                                      <w:r>
                                        <w:rPr>
                                          <w:rFonts w:hint="eastAsia"/>
                                          <w:color w:val="FF0000"/>
                                          <w:lang w:val="en-US" w:eastAsia="zh-CN"/>
                                        </w:rPr>
                                        <w:t>）</w:t>
                                      </w:r>
                                    </w:p>
                                    <w:p>
                                      <w:pPr>
                                        <w:jc w:val="center"/>
                                        <w:rPr>
                                          <w:rFonts w:hint="default" w:eastAsia="宋体"/>
                                          <w:lang w:val="en-US" w:eastAsia="zh-CN"/>
                                        </w:rPr>
                                      </w:pPr>
                                    </w:p>
                                  </w:txbxContent>
                                </wps:txbx>
                                <wps:bodyPr upright="1"/>
                              </wps:wsp>
                              <wps:wsp>
                                <wps:cNvPr id="27" name="自选图形 60"/>
                                <wps:cNvSpPr/>
                                <wps:spPr>
                                  <a:xfrm>
                                    <a:off x="10846" y="551522"/>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织布</w:t>
                                      </w:r>
                                    </w:p>
                                  </w:txbxContent>
                                </wps:txbx>
                                <wps:bodyPr upright="1"/>
                              </wps:wsp>
                              <wps:wsp>
                                <wps:cNvPr id="31" name="直线 10"/>
                                <wps:cNvCnPr/>
                                <wps:spPr>
                                  <a:xfrm>
                                    <a:off x="12222" y="551744"/>
                                    <a:ext cx="839" cy="1"/>
                                  </a:xfrm>
                                  <a:prstGeom prst="line">
                                    <a:avLst/>
                                  </a:prstGeom>
                                  <a:ln w="9525" cap="flat" cmpd="sng">
                                    <a:solidFill>
                                      <a:srgbClr val="000000"/>
                                    </a:solidFill>
                                    <a:prstDash val="dash"/>
                                    <a:headEnd type="none" w="med" len="med"/>
                                    <a:tailEnd type="arrow" w="med" len="med"/>
                                  </a:ln>
                                </wps:spPr>
                                <wps:bodyPr/>
                              </wps:wsp>
                              <wps:wsp>
                                <wps:cNvPr id="32" name="自选图形 117"/>
                                <wps:cNvSpPr/>
                                <wps:spPr>
                                  <a:xfrm>
                                    <a:off x="12456" y="551356"/>
                                    <a:ext cx="1608" cy="664"/>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p>
                                  </w:txbxContent>
                                </wps:txbx>
                                <wps:bodyPr upright="1"/>
                              </wps:wsp>
                              <wpg:grpSp>
                                <wpg:cNvPr id="33" name="组合 39"/>
                                <wpg:cNvGrpSpPr/>
                                <wpg:grpSpPr>
                                  <a:xfrm>
                                    <a:off x="10851" y="553214"/>
                                    <a:ext cx="3439" cy="2451"/>
                                    <a:chOff x="10926" y="552449"/>
                                    <a:chExt cx="3439" cy="2451"/>
                                  </a:xfrm>
                                </wpg:grpSpPr>
                                <wps:wsp>
                                  <wps:cNvPr id="34" name="自选图形 60"/>
                                  <wps:cNvSpPr/>
                                  <wps:spPr>
                                    <a:xfrm>
                                      <a:off x="10926" y="552607"/>
                                      <a:ext cx="1379"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分切</w:t>
                                        </w:r>
                                      </w:p>
                                    </w:txbxContent>
                                  </wps:txbx>
                                  <wps:bodyPr upright="1"/>
                                </wps:wsp>
                                <wps:wsp>
                                  <wps:cNvPr id="35" name="直线 10"/>
                                  <wps:cNvCnPr/>
                                  <wps:spPr>
                                    <a:xfrm>
                                      <a:off x="12311" y="552822"/>
                                      <a:ext cx="839" cy="1"/>
                                    </a:xfrm>
                                    <a:prstGeom prst="line">
                                      <a:avLst/>
                                    </a:prstGeom>
                                    <a:ln w="9525" cap="flat" cmpd="sng">
                                      <a:solidFill>
                                        <a:srgbClr val="000000"/>
                                      </a:solidFill>
                                      <a:prstDash val="dash"/>
                                      <a:headEnd type="none" w="med" len="med"/>
                                      <a:tailEnd type="arrow" w="med" len="med"/>
                                    </a:ln>
                                  </wps:spPr>
                                  <wps:bodyPr/>
                                </wps:wsp>
                                <wps:wsp>
                                  <wps:cNvPr id="36" name="自选图形 117"/>
                                  <wps:cNvSpPr/>
                                  <wps:spPr>
                                    <a:xfrm>
                                      <a:off x="12608" y="552449"/>
                                      <a:ext cx="1757" cy="7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wps:txbx>
                                  <wps:bodyPr upright="1"/>
                                </wps:wsp>
                                <wpg:grpSp>
                                  <wpg:cNvPr id="40" name="组合 37"/>
                                  <wpg:cNvGrpSpPr/>
                                  <wpg:grpSpPr>
                                    <a:xfrm>
                                      <a:off x="10952" y="553980"/>
                                      <a:ext cx="1347" cy="920"/>
                                      <a:chOff x="11072" y="559350"/>
                                      <a:chExt cx="1347" cy="920"/>
                                    </a:xfrm>
                                  </wpg:grpSpPr>
                                  <wps:wsp>
                                    <wps:cNvPr id="42" name="直线 59"/>
                                    <wps:cNvCnPr/>
                                    <wps:spPr>
                                      <a:xfrm>
                                        <a:off x="11747" y="559350"/>
                                        <a:ext cx="1" cy="446"/>
                                      </a:xfrm>
                                      <a:prstGeom prst="line">
                                        <a:avLst/>
                                      </a:prstGeom>
                                      <a:ln w="9525" cap="flat" cmpd="sng">
                                        <a:solidFill>
                                          <a:srgbClr val="000000"/>
                                        </a:solidFill>
                                        <a:prstDash val="solid"/>
                                        <a:headEnd type="none" w="med" len="med"/>
                                        <a:tailEnd type="triangle" w="med" len="lg"/>
                                      </a:ln>
                                    </wps:spPr>
                                    <wps:bodyPr/>
                                  </wps:wsp>
                                  <wps:wsp>
                                    <wps:cNvPr id="43" name="自选图形 60"/>
                                    <wps:cNvSpPr/>
                                    <wps:spPr>
                                      <a:xfrm>
                                        <a:off x="11072" y="559807"/>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pPr>
                                          <w:r>
                                            <w:rPr>
                                              <w:rFonts w:hint="eastAsia"/>
                                            </w:rPr>
                                            <w:t>成品</w:t>
                                          </w:r>
                                        </w:p>
                                      </w:txbxContent>
                                    </wps:txbx>
                                    <wps:bodyPr upright="1"/>
                                  </wps:wsp>
                                </wpg:grpSp>
                              </wpg:grpSp>
                              <wps:wsp>
                                <wps:cNvPr id="44" name="直线 59"/>
                                <wps:cNvCnPr/>
                                <wps:spPr>
                                  <a:xfrm>
                                    <a:off x="11486" y="551062"/>
                                    <a:ext cx="1" cy="446"/>
                                  </a:xfrm>
                                  <a:prstGeom prst="line">
                                    <a:avLst/>
                                  </a:prstGeom>
                                  <a:ln w="9525" cap="flat" cmpd="sng">
                                    <a:solidFill>
                                      <a:srgbClr val="000000"/>
                                    </a:solidFill>
                                    <a:prstDash val="solid"/>
                                    <a:headEnd type="none" w="med" len="med"/>
                                    <a:tailEnd type="triangle" w="med" len="lg"/>
                                  </a:ln>
                                </wps:spPr>
                                <wps:bodyPr/>
                              </wps:wsp>
                              <wps:wsp>
                                <wps:cNvPr id="46" name="直线 59"/>
                                <wps:cNvCnPr/>
                                <wps:spPr>
                                  <a:xfrm>
                                    <a:off x="11471" y="551977"/>
                                    <a:ext cx="1" cy="446"/>
                                  </a:xfrm>
                                  <a:prstGeom prst="line">
                                    <a:avLst/>
                                  </a:prstGeom>
                                  <a:ln w="9525" cap="flat" cmpd="sng">
                                    <a:solidFill>
                                      <a:srgbClr val="000000"/>
                                    </a:solidFill>
                                    <a:prstDash val="solid"/>
                                    <a:headEnd type="none" w="med" len="med"/>
                                    <a:tailEnd type="triangle" w="med" len="lg"/>
                                  </a:ln>
                                </wps:spPr>
                                <wps:bodyPr/>
                              </wps:wsp>
                              <wps:wsp>
                                <wps:cNvPr id="50" name="直线 59"/>
                                <wps:cNvCnPr/>
                                <wps:spPr>
                                  <a:xfrm>
                                    <a:off x="11486" y="552937"/>
                                    <a:ext cx="1" cy="446"/>
                                  </a:xfrm>
                                  <a:prstGeom prst="line">
                                    <a:avLst/>
                                  </a:prstGeom>
                                  <a:ln w="9525" cap="flat" cmpd="sng">
                                    <a:solidFill>
                                      <a:srgbClr val="000000"/>
                                    </a:solidFill>
                                    <a:prstDash val="solid"/>
                                    <a:headEnd type="none" w="med" len="med"/>
                                    <a:tailEnd type="triangle" w="med" len="lg"/>
                                  </a:ln>
                                </wps:spPr>
                                <wps:bodyPr/>
                              </wps:wsp>
                            </wpg:grpSp>
                            <wps:wsp>
                              <wps:cNvPr id="52" name="直线 10"/>
                              <wps:cNvCnPr/>
                              <wps:spPr>
                                <a:xfrm>
                                  <a:off x="15975" y="638660"/>
                                  <a:ext cx="839" cy="1"/>
                                </a:xfrm>
                                <a:prstGeom prst="line">
                                  <a:avLst/>
                                </a:prstGeom>
                                <a:ln w="9525" cap="flat" cmpd="sng">
                                  <a:solidFill>
                                    <a:srgbClr val="000000"/>
                                  </a:solidFill>
                                  <a:prstDash val="dash"/>
                                  <a:headEnd type="none" w="med" len="med"/>
                                  <a:tailEnd type="arrow" w="med" len="med"/>
                                </a:ln>
                              </wps:spPr>
                              <wps:bodyPr/>
                            </wps:wsp>
                            <wps:wsp>
                              <wps:cNvPr id="53" name="自选图形 117"/>
                              <wps:cNvSpPr/>
                              <wps:spPr>
                                <a:xfrm>
                                  <a:off x="16358" y="638298"/>
                                  <a:ext cx="1625" cy="5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r>
                                      <w:rPr>
                                        <w:rFonts w:hint="eastAsia"/>
                                        <w:lang w:eastAsia="zh-CN"/>
                                      </w:rPr>
                                      <w:t>、</w:t>
                                    </w:r>
                                    <w:r>
                                      <w:rPr>
                                        <w:rFonts w:hint="eastAsia"/>
                                        <w:lang w:val="en-US" w:eastAsia="zh-CN"/>
                                      </w:rPr>
                                      <w:t>G</w:t>
                                    </w:r>
                                  </w:p>
                                </w:txbxContent>
                              </wps:txbx>
                              <wps:bodyPr upright="1"/>
                            </wps:wsp>
                            <wps:wsp>
                              <wps:cNvPr id="55" name="直线 59"/>
                              <wps:cNvCnPr/>
                              <wps:spPr>
                                <a:xfrm>
                                  <a:off x="14594" y="639815"/>
                                  <a:ext cx="1" cy="446"/>
                                </a:xfrm>
                                <a:prstGeom prst="line">
                                  <a:avLst/>
                                </a:prstGeom>
                                <a:ln w="9525" cap="flat" cmpd="sng">
                                  <a:solidFill>
                                    <a:srgbClr val="000000"/>
                                  </a:solidFill>
                                  <a:prstDash val="solid"/>
                                  <a:headEnd type="none" w="med" len="med"/>
                                  <a:tailEnd type="triangle" w="med" len="lg"/>
                                </a:ln>
                              </wps:spPr>
                              <wps:bodyPr/>
                            </wps:wsp>
                            <wps:wsp>
                              <wps:cNvPr id="56" name="自选图形 60"/>
                              <wps:cNvSpPr/>
                              <wps:spPr>
                                <a:xfrm>
                                  <a:off x="13919" y="640249"/>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外观检查</w:t>
                                    </w:r>
                                  </w:p>
                                </w:txbxContent>
                              </wps:txbx>
                              <wps:bodyPr upright="1"/>
                            </wps:wsp>
                          </wpg:wgp>
                        </a:graphicData>
                      </a:graphic>
                    </wp:anchor>
                  </w:drawing>
                </mc:Choice>
                <mc:Fallback>
                  <w:pict>
                    <v:group id="_x0000_s1026" o:spid="_x0000_s1026" o:spt="203" style="position:absolute;left:0pt;margin-left:123.25pt;margin-top:6.35pt;height:302.25pt;width:240.65pt;z-index:251665408;mso-width-relative:page;mso-height-relative:page;" coordorigin="13170,635610" coordsize="4813,6045" o:gfxdata="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">
                      <o:lock v:ext="edit" aspectratio="f"/>
                      <v:shape id="自选图形 58" o:spid="_x0000_s1026" o:spt="176" type="#_x0000_t176" style="position:absolute;left:13758;top:635610;height:463;width:1532;" filled="f" stroked="f" coordsize="21600,21600" o:gfxdata="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rvfrqvQAA&#10;ANoAAAAPAAAAAAAAAAEAIAAAACIAAABkcnMvZG93bnJldi54bWxQSwECFAAUAAAACACHTuJAMy8F&#10;njsAAAA5AAAAEAAAAAAAAAABACAAAAAMAQAAZHJzL3NoYXBleG1sLnhtbFBLBQYAAAAABgAGAFsB&#10;AAC2AwAAAAA=&#10;">
                        <v:fill on="f" focussize="0,0"/>
                        <v:stroke on="f"/>
                        <v:imagedata o:title=""/>
                        <o:lock v:ext="edit" aspectratio="f"/>
                        <v:textbox>
                          <w:txbxContent>
                            <w:p>
                              <w:pPr>
                                <w:jc w:val="center"/>
                                <w:rPr>
                                  <w:rFonts w:hint="eastAsia" w:eastAsia="宋体"/>
                                  <w:lang w:val="en-US" w:eastAsia="zh-CN"/>
                                </w:rPr>
                              </w:pPr>
                              <w:r>
                                <w:rPr>
                                  <w:rFonts w:hint="eastAsia"/>
                                  <w:lang w:val="en-US" w:eastAsia="zh-CN"/>
                                </w:rPr>
                                <w:t>玻璃纤维丝</w:t>
                              </w:r>
                            </w:p>
                          </w:txbxContent>
                        </v:textbox>
                      </v:shape>
                      <v:group id="组合 49" o:spid="_x0000_s1026" o:spt="203" style="position:absolute;left:13170;top:636092;height:5563;width:4172;" coordorigin="10118,550102" coordsize="4172,5563" o:gfxdata="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lFd0lL0AAADaAAAADwAAAAAAAAABACAAAAAiAAAAZHJzL2Rvd25yZXYueG1s&#10;UEsBAhQAFAAAAAgAh07iQDMvBZ47AAAAOQAAABUAAAAAAAAAAQAgAAAADAEAAGRycy9ncm91cHNo&#10;YXBleG1sLnhtbFBLBQYAAAAABgAGAGABAADJAwAAAAA=&#10;">
                        <o:lock v:ext="edit" aspectratio="f"/>
                        <v:line id="直线 59" o:spid="_x0000_s1026" o:spt="20" style="position:absolute;left:11486;top:550102;height:446;width:1;" filled="f" stroked="t" coordsize="21600,21600" o:gfxdata="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BD1q1ugAAANsA&#10;AAAPAAAAAAAAAAEAIAAAACIAAABkcnMvZG93bnJldi54bWxQSwECFAAUAAAACACHTuJAMy8FnjsA&#10;AAA5AAAAEAAAAAAAAAABACAAAAAJAQAAZHJzL3NoYXBleG1sLnhtbFBLBQYAAAAABgAGAFsBAACz&#10;AwAAAAA=&#10;">
                          <v:fill on="f" focussize="0,0"/>
                          <v:stroke color="#000000" joinstyle="round" endarrow="block" endarrowlength="long"/>
                          <v:imagedata o:title=""/>
                          <o:lock v:ext="edit" aspectratio="f"/>
                        </v:line>
                        <v:shape id="自选图形 60" o:spid="_x0000_s1026" o:spt="176" type="#_x0000_t176" style="position:absolute;left:10845;top:550578;height:463;width:1347;" filled="f" stroked="t" coordsize="21600,21600" o:gfxdata="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FYMQB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整经</w:t>
                                </w:r>
                              </w:p>
                            </w:txbxContent>
                          </v:textbox>
                        </v:shape>
                        <v:shape id="自选图形 117" o:spid="_x0000_s1026" o:spt="176" type="#_x0000_t176" style="position:absolute;left:12592;top:550368;height:664;width:1358;" filled="f" stroked="f" coordsize="21600,21600" o:gfxdata="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YzSe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pStyle w:val="43"/>
                                  <w:ind w:firstLine="0" w:firstLineChars="0"/>
                                  <w:jc w:val="center"/>
                                </w:pPr>
                                <w:r>
                                  <w:rPr>
                                    <w:rFonts w:hint="eastAsia"/>
                                  </w:rPr>
                                  <w:t>N</w:t>
                                </w:r>
                              </w:p>
                            </w:txbxContent>
                          </v:textbox>
                        </v:shape>
                        <v:line id="直线 10" o:spid="_x0000_s1026" o:spt="20" style="position:absolute;left:12237;top:550748;height:1;width:839;" filled="f" stroked="t" coordsize="21600,21600" o:gfxdata="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oEkai8AAAA&#10;2wAAAA8AAAAAAAAAAQAgAAAAIgAAAGRycy9kb3ducmV2LnhtbFBLAQIUABQAAAAIAIdO4kAzLwWe&#10;OwAAADkAAAAQAAAAAAAAAAEAIAAAAAsBAABkcnMvc2hhcGV4bWwueG1sUEsFBgAAAAAGAAYAWwEA&#10;ALUDAAAAAA==&#10;">
                          <v:fill on="f" focussize="0,0"/>
                          <v:stroke color="#000000" joinstyle="round" dashstyle="dash" endarrow="open"/>
                          <v:imagedata o:title=""/>
                          <o:lock v:ext="edit" aspectratio="f"/>
                        </v:line>
                        <v:shape id="自选图形 60" o:spid="_x0000_s1026" o:spt="176" type="#_x0000_t176" style="position:absolute;left:10118;top:552460;height:463;width:2741;" filled="f" stroked="t" coordsize="21600,21600" o:gfxdata="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FqJzN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color w:val="auto"/>
                                    <w:lang w:val="en-US" w:eastAsia="zh-CN"/>
                                  </w:rPr>
                                </w:pPr>
                                <w:r>
                                  <w:rPr>
                                    <w:rFonts w:hint="eastAsia"/>
                                    <w:color w:val="auto"/>
                                    <w:lang w:val="en-US" w:eastAsia="zh-CN"/>
                                  </w:rPr>
                                  <w:t>定型烘干（</w:t>
                                </w:r>
                                <w:r>
                                  <w:rPr>
                                    <w:rFonts w:hint="eastAsia" w:ascii="宋体" w:hAnsi="宋体" w:eastAsia="宋体" w:cs="宋体"/>
                                    <w:color w:val="auto"/>
                                    <w:kern w:val="2"/>
                                    <w:sz w:val="21"/>
                                    <w:szCs w:val="24"/>
                                    <w:lang w:val="en-US" w:eastAsia="zh-CN" w:bidi="ar-SA"/>
                                  </w:rPr>
                                  <w:t>丙烯酸乳液</w:t>
                                </w:r>
                                <w:r>
                                  <w:rPr>
                                    <w:rFonts w:hint="eastAsia"/>
                                    <w:color w:val="auto"/>
                                    <w:lang w:val="en-US" w:eastAsia="zh-CN"/>
                                  </w:rPr>
                                  <w:t>）</w:t>
                                </w:r>
                              </w:p>
                              <w:p>
                                <w:pPr>
                                  <w:jc w:val="center"/>
                                  <w:rPr>
                                    <w:rFonts w:hint="eastAsia"/>
                                    <w:color w:val="FF0000"/>
                                    <w:lang w:val="en-US" w:eastAsia="zh-CN"/>
                                  </w:rPr>
                                </w:pPr>
                              </w:p>
                              <w:p>
                                <w:pPr>
                                  <w:jc w:val="center"/>
                                  <w:rPr>
                                    <w:rFonts w:hint="default" w:eastAsia="宋体"/>
                                    <w:lang w:val="en-US" w:eastAsia="zh-CN"/>
                                  </w:rPr>
                                </w:pPr>
                                <w:r>
                                  <w:rPr>
                                    <w:rFonts w:hint="eastAsia"/>
                                    <w:color w:val="FF0000"/>
                                    <w:lang w:val="en-US" w:eastAsia="zh-CN"/>
                                  </w:rPr>
                                  <w:t>（</w:t>
                                </w:r>
                                <w:r>
                                  <w:rPr>
                                    <w:rFonts w:hint="eastAsia" w:ascii="宋体" w:hAnsi="宋体" w:eastAsia="宋体" w:cs="宋体"/>
                                    <w:color w:val="FF0000"/>
                                    <w:kern w:val="2"/>
                                    <w:sz w:val="21"/>
                                    <w:szCs w:val="24"/>
                                    <w:lang w:val="en-US" w:eastAsia="zh-CN" w:bidi="ar-SA"/>
                                  </w:rPr>
                                  <w:t>丙烯酸乳液</w:t>
                                </w:r>
                                <w:r>
                                  <w:rPr>
                                    <w:rFonts w:hint="eastAsia"/>
                                    <w:color w:val="FF0000"/>
                                    <w:lang w:val="en-US" w:eastAsia="zh-CN"/>
                                  </w:rPr>
                                  <w:t>）</w:t>
                                </w:r>
                              </w:p>
                              <w:p>
                                <w:pPr>
                                  <w:jc w:val="center"/>
                                  <w:rPr>
                                    <w:rFonts w:hint="default" w:eastAsia="宋体"/>
                                    <w:lang w:val="en-US" w:eastAsia="zh-CN"/>
                                  </w:rPr>
                                </w:pPr>
                              </w:p>
                            </w:txbxContent>
                          </v:textbox>
                        </v:shape>
                        <v:shape id="自选图形 60" o:spid="_x0000_s1026" o:spt="176" type="#_x0000_t176" style="position:absolute;left:10846;top:551522;height:463;width:1347;" filled="f" stroked="t" coordsize="21600,21600" o:gfxdata="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6k5rO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织布</w:t>
                                </w:r>
                              </w:p>
                            </w:txbxContent>
                          </v:textbox>
                        </v:shape>
                        <v:line id="直线 10" o:spid="_x0000_s1026" o:spt="20" style="position:absolute;left:12222;top:551744;height:1;width:839;" filled="f" stroked="t" coordsize="21600,21600" o:gfxdata="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w+ZAr4A&#10;AADbAAAADwAAAAAAAAABACAAAAAiAAAAZHJzL2Rvd25yZXYueG1sUEsBAhQAFAAAAAgAh07iQDMv&#10;BZ47AAAAOQAAABAAAAAAAAAAAQAgAAAADQEAAGRycy9zaGFwZXhtbC54bWxQSwUGAAAAAAYABgBb&#10;AQAAtwMAAAAA&#10;">
                          <v:fill on="f" focussize="0,0"/>
                          <v:stroke color="#000000" joinstyle="round" dashstyle="dash" endarrow="open"/>
                          <v:imagedata o:title=""/>
                          <o:lock v:ext="edit" aspectratio="f"/>
                        </v:line>
                        <v:shape id="自选图形 117" o:spid="_x0000_s1026" o:spt="176" type="#_x0000_t176" style="position:absolute;left:12456;top:551356;height:664;width:1608;" filled="f" stroked="f" coordsize="21600,21600" o:gfxdata="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J0ca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p>
                            </w:txbxContent>
                          </v:textbox>
                        </v:shape>
                        <v:group id="组合 39" o:spid="_x0000_s1026" o:spt="203" style="position:absolute;left:10851;top:553214;height:2451;width:3439;" coordorigin="10926,552449" coordsize="3439,2451" o:gfxdata="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ElpUwK+AAAA2wAAAA8AAAAAAAAAAQAgAAAAIgAAAGRycy9kb3ducmV2Lnht&#10;bFBLAQIUABQAAAAIAIdO4kAzLwWeOwAAADkAAAAVAAAAAAAAAAEAIAAAAA0BAABkcnMvZ3JvdXBz&#10;aGFwZXhtbC54bWxQSwUGAAAAAAYABgBgAQAAygMAAAAA&#10;">
                          <o:lock v:ext="edit" aspectratio="f"/>
                          <v:shape id="自选图形 60" o:spid="_x0000_s1026" o:spt="176" type="#_x0000_t176" style="position:absolute;left:10926;top:552607;height:463;width:1379;" filled="f" stroked="t" coordsize="21600,21600" o:gfxdata="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mJJk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分切</w:t>
                                  </w:r>
                                </w:p>
                              </w:txbxContent>
                            </v:textbox>
                          </v:shape>
                          <v:line id="直线 10" o:spid="_x0000_s1026" o:spt="20" style="position:absolute;left:12311;top:552822;height:1;width:839;" filled="f" stroked="t" coordsize="21600,21600" o:gfxdata="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QNJ8BvQAA&#10;ANsAAAAPAAAAAAAAAAEAIAAAACIAAABkcnMvZG93bnJldi54bWxQSwECFAAUAAAACACHTuJAMy8F&#10;njsAAAA5AAAAEAAAAAAAAAABACAAAAAMAQAAZHJzL3NoYXBleG1sLnhtbFBLBQYAAAAABgAGAFsB&#10;AAC2AwAAAAA=&#10;">
                            <v:fill on="f" focussize="0,0"/>
                            <v:stroke color="#000000" joinstyle="round" dashstyle="dash" endarrow="open"/>
                            <v:imagedata o:title=""/>
                            <o:lock v:ext="edit" aspectratio="f"/>
                          </v:line>
                          <v:shape id="自选图形 117" o:spid="_x0000_s1026" o:spt="176" type="#_x0000_t176" style="position:absolute;left:12608;top:552449;height:797;width:1757;" filled="f" stroked="f" coordsize="21600,21600" o:gfxdata="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7phpqvQAA&#10;ANsAAAAPAAAAAAAAAAEAIAAAACIAAABkcnMvZG93bnJldi54bWxQSwECFAAUAAAACACHTuJAMy8F&#10;njsAAAA5AAAAEAAAAAAAAAABACAAAAAMAQAAZHJzL3NoYXBleG1sLnhtbFBLBQYAAAAABgAGAFsB&#10;AAC2Aw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v:textbox>
                          </v:shape>
                          <v:group id="组合 37" o:spid="_x0000_s1026" o:spt="203" style="position:absolute;left:10952;top:553980;height:920;width:1347;" coordorigin="11072,559350" coordsize="1347,920" o:gfxdata="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OG9vgi7AAAA2wAAAA8AAAAAAAAAAQAgAAAAIgAAAGRycy9kb3ducmV2LnhtbFBL&#10;AQIUABQAAAAIAIdO4kAzLwWeOwAAADkAAAAVAAAAAAAAAAEAIAAAAAoBAABkcnMvZ3JvdXBzaGFw&#10;ZXhtbC54bWxQSwUGAAAAAAYABgBgAQAAxwMAAAAA&#10;">
                            <o:lock v:ext="edit" aspectratio="f"/>
                            <v:line id="直线 59" o:spid="_x0000_s1026" o:spt="20" style="position:absolute;left:11747;top:559350;height:446;width:1;" filled="f" stroked="t" coordsize="21600,21600" o:gfxdata="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2Hc6u8AAAA&#10;2wAAAA8AAAAAAAAAAQAgAAAAIgAAAGRycy9kb3ducmV2LnhtbFBLAQIUABQAAAAIAIdO4kAzLwWe&#10;OwAAADkAAAAQAAAAAAAAAAEAIAAAAAsBAABkcnMvc2hhcGV4bWwueG1sUEsFBgAAAAAGAAYAWwEA&#10;ALUDAAAAAA==&#10;">
                              <v:fill on="f" focussize="0,0"/>
                              <v:stroke color="#000000" joinstyle="round" endarrow="block" endarrowlength="long"/>
                              <v:imagedata o:title=""/>
                              <o:lock v:ext="edit" aspectratio="f"/>
                            </v:line>
                            <v:shape id="自选图形 60" o:spid="_x0000_s1026" o:spt="176" type="#_x0000_t176" style="position:absolute;left:11072;top:559807;height:463;width:1347;" filled="f" stroked="t" coordsize="21600,21600" o:gfxdata="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Yd3lt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pPr>
                                    <w:r>
                                      <w:rPr>
                                        <w:rFonts w:hint="eastAsia"/>
                                      </w:rPr>
                                      <w:t>成品</w:t>
                                    </w:r>
                                  </w:p>
                                </w:txbxContent>
                              </v:textbox>
                            </v:shape>
                          </v:group>
                        </v:group>
                        <v:line id="直线 59" o:spid="_x0000_s1026" o:spt="20" style="position:absolute;left:11486;top:551062;height:446;width:1;" filled="f" stroked="t" coordsize="21600,21600" o:gfxdata="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Ik5E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line id="直线 59" o:spid="_x0000_s1026" o:spt="20" style="position:absolute;left:11471;top:551977;height:446;width:1;" filled="f" stroked="t" coordsize="21600,21600" o:gfxdata="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vHWo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line id="直线 59" o:spid="_x0000_s1026" o:spt="20" style="position:absolute;left:11486;top:552937;height:446;width:1;" filled="f" stroked="t" coordsize="21600,21600" o:gfxdata="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3wN6augAAANsA&#10;AAAPAAAAAAAAAAEAIAAAACIAAABkcnMvZG93bnJldi54bWxQSwECFAAUAAAACACHTuJAMy8FnjsA&#10;AAA5AAAAEAAAAAAAAAABACAAAAAJAQAAZHJzL3NoYXBleG1sLnhtbFBLBQYAAAAABgAGAFsBAACz&#10;AwAAAAA=&#10;">
                          <v:fill on="f" focussize="0,0"/>
                          <v:stroke color="#000000" joinstyle="round" endarrow="block" endarrowlength="long"/>
                          <v:imagedata o:title=""/>
                          <o:lock v:ext="edit" aspectratio="f"/>
                        </v:line>
                      </v:group>
                      <v:line id="直线 10" o:spid="_x0000_s1026" o:spt="20" style="position:absolute;left:15975;top:638660;height:1;width:839;" filled="f" stroked="t" coordsize="21600,21600" o:gfxdata="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IC4tW8AAAA&#10;2wAAAA8AAAAAAAAAAQAgAAAAIgAAAGRycy9kb3ducmV2LnhtbFBLAQIUABQAAAAIAIdO4kAzLwWe&#10;OwAAADkAAAAQAAAAAAAAAAEAIAAAAAsBAABkcnMvc2hhcGV4bWwueG1sUEsFBgAAAAAGAAYAWwEA&#10;ALUDAAAAAA==&#10;">
                        <v:fill on="f" focussize="0,0"/>
                        <v:stroke color="#000000" joinstyle="round" dashstyle="dash" endarrow="open"/>
                        <v:imagedata o:title=""/>
                        <o:lock v:ext="edit" aspectratio="f"/>
                      </v:line>
                      <v:shape id="自选图形 117" o:spid="_x0000_s1026" o:spt="176" type="#_x0000_t176" style="position:absolute;left:16358;top:638298;height:597;width:1625;" filled="f" stroked="f" coordsize="21600,21600" o:gfxdata="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g5cUr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r>
                                <w:rPr>
                                  <w:rFonts w:hint="eastAsia"/>
                                  <w:lang w:eastAsia="zh-CN"/>
                                </w:rPr>
                                <w:t>、</w:t>
                              </w:r>
                              <w:r>
                                <w:rPr>
                                  <w:rFonts w:hint="eastAsia"/>
                                  <w:lang w:val="en-US" w:eastAsia="zh-CN"/>
                                </w:rPr>
                                <w:t>G</w:t>
                              </w:r>
                            </w:p>
                          </w:txbxContent>
                        </v:textbox>
                      </v:shape>
                      <v:line id="直线 59" o:spid="_x0000_s1026" o:spt="20" style="position:absolute;left:14594;top:639815;height:446;width:1;" filled="f" stroked="t" coordsize="21600,21600" o:gfxdata="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nt30C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shape id="自选图形 60" o:spid="_x0000_s1026" o:spt="176" type="#_x0000_t176" style="position:absolute;left:13919;top:640249;height:463;width:1347;" filled="f" stroked="t" coordsize="21600,21600" o:gfxdata="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3ZTCi8AAAA&#10;2wAAAA8AAAAAAAAAAQAgAAAAIgAAAGRycy9kb3ducmV2LnhtbFBLAQIUABQAAAAIAIdO4kAzLwWe&#10;OwAAADkAAAAQAAAAAAAAAAEAIAAAAAsBAABkcnMvc2hhcGV4bWwueG1sUEsFBgAAAAAGAAYAWwEA&#10;ALUDA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外观检查</w:t>
                              </w:r>
                            </w:p>
                          </w:txbxContent>
                        </v:textbox>
                      </v:shape>
                    </v:group>
                  </w:pict>
                </mc:Fallback>
              </mc:AlternateContent>
            </w: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pStyle w:val="43"/>
              <w:ind w:firstLine="0" w:firstLineChars="0"/>
              <w:jc w:val="both"/>
              <w:rPr>
                <w:rFonts w:ascii="宋体" w:hAnsi="宋体" w:cs="宋体"/>
                <w:color w:val="auto"/>
              </w:rPr>
            </w:pPr>
          </w:p>
          <w:p>
            <w:pPr>
              <w:pStyle w:val="43"/>
              <w:ind w:firstLine="0" w:firstLineChars="0"/>
              <w:jc w:val="center"/>
              <w:rPr>
                <w:rFonts w:ascii="宋体" w:hAnsi="宋体" w:cs="宋体"/>
                <w:color w:val="auto"/>
              </w:rPr>
            </w:pPr>
            <w:r>
              <w:rPr>
                <w:rFonts w:hint="eastAsia" w:ascii="宋体" w:hAnsi="宋体" w:cs="宋体"/>
                <w:color w:val="auto"/>
              </w:rPr>
              <w:t>图例： 废气G  噪声N  固废S  废水W</w:t>
            </w:r>
          </w:p>
          <w:p>
            <w:pPr>
              <w:pStyle w:val="43"/>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0" w:firstLineChars="0"/>
              <w:jc w:val="center"/>
              <w:textAlignment w:val="auto"/>
              <w:rPr>
                <w:rFonts w:ascii="宋体" w:hAnsi="宋体" w:cs="宋体"/>
                <w:color w:val="auto"/>
                <w:szCs w:val="21"/>
                <w:highlight w:val="red"/>
              </w:rPr>
            </w:pPr>
            <w:r>
              <w:rPr>
                <w:rFonts w:hint="eastAsia" w:ascii="宋体" w:hAnsi="宋体" w:cs="宋体"/>
                <w:b/>
                <w:bCs/>
                <w:color w:val="auto"/>
                <w:highlight w:val="none"/>
              </w:rPr>
              <w:t>图2-</w:t>
            </w:r>
            <w:r>
              <w:rPr>
                <w:rFonts w:hint="eastAsia" w:ascii="宋体" w:hAnsi="宋体" w:cs="宋体"/>
                <w:b/>
                <w:bCs/>
                <w:color w:val="auto"/>
                <w:highlight w:val="none"/>
                <w:lang w:val="en-US" w:eastAsia="zh-CN"/>
              </w:rPr>
              <w:t xml:space="preserve">7  </w:t>
            </w:r>
            <w:r>
              <w:rPr>
                <w:rFonts w:hint="eastAsia" w:ascii="宋体" w:hAnsi="宋体" w:cs="宋体"/>
                <w:b/>
                <w:bCs/>
                <w:color w:val="auto"/>
                <w:kern w:val="0"/>
                <w:sz w:val="21"/>
                <w:szCs w:val="21"/>
                <w:highlight w:val="none"/>
                <w:lang w:val="en-US" w:eastAsia="zh-CN"/>
              </w:rPr>
              <w:t>电子绝缘布</w:t>
            </w:r>
            <w:r>
              <w:rPr>
                <w:rFonts w:hint="eastAsia" w:ascii="宋体" w:hAnsi="宋体" w:cs="宋体"/>
                <w:b/>
                <w:bCs/>
                <w:color w:val="auto"/>
                <w:highlight w:val="none"/>
              </w:rPr>
              <w:t>工艺及产排污节点流程图</w:t>
            </w:r>
          </w:p>
          <w:p>
            <w:pPr>
              <w:pStyle w:val="43"/>
              <w:numPr>
                <w:ilvl w:val="0"/>
                <w:numId w:val="0"/>
              </w:numPr>
              <w:ind w:firstLine="422" w:firstLineChars="200"/>
              <w:rPr>
                <w:rFonts w:hint="eastAsia" w:ascii="宋体" w:hAnsi="宋体" w:cs="宋体"/>
                <w:b/>
                <w:bCs/>
                <w:kern w:val="2"/>
                <w:sz w:val="21"/>
                <w:szCs w:val="24"/>
                <w:lang w:val="en-US" w:eastAsia="zh-CN" w:bidi="ar-SA"/>
              </w:rPr>
            </w:pPr>
          </w:p>
          <w:p>
            <w:pPr>
              <w:pStyle w:val="43"/>
              <w:numPr>
                <w:ilvl w:val="0"/>
                <w:numId w:val="0"/>
              </w:numPr>
              <w:ind w:firstLine="422" w:firstLineChars="200"/>
              <w:rPr>
                <w:rFonts w:hint="eastAsia" w:ascii="宋体" w:hAnsi="宋体" w:cs="宋体"/>
                <w:b/>
                <w:bCs/>
                <w:kern w:val="2"/>
                <w:sz w:val="21"/>
                <w:szCs w:val="24"/>
                <w:lang w:val="en-US" w:eastAsia="zh-CN" w:bidi="ar-SA"/>
              </w:rPr>
            </w:pPr>
          </w:p>
          <w:p>
            <w:pPr>
              <w:pStyle w:val="43"/>
              <w:numPr>
                <w:ilvl w:val="0"/>
                <w:numId w:val="0"/>
              </w:numPr>
              <w:ind w:firstLine="422" w:firstLineChars="200"/>
              <w:rPr>
                <w:rFonts w:hint="eastAsia" w:ascii="宋体" w:hAnsi="宋体" w:cs="宋体"/>
                <w:b/>
                <w:bCs/>
                <w:kern w:val="2"/>
                <w:sz w:val="21"/>
                <w:szCs w:val="24"/>
                <w:lang w:val="en-US" w:eastAsia="zh-CN" w:bidi="ar-SA"/>
              </w:rPr>
            </w:pPr>
          </w:p>
          <w:p>
            <w:pPr>
              <w:pStyle w:val="43"/>
              <w:numPr>
                <w:ilvl w:val="0"/>
                <w:numId w:val="0"/>
              </w:numPr>
              <w:ind w:firstLine="422" w:firstLineChars="200"/>
              <w:rPr>
                <w:rFonts w:hint="eastAsia" w:ascii="宋体" w:hAnsi="宋体" w:cs="宋体"/>
                <w:b/>
                <w:bCs/>
                <w:kern w:val="2"/>
                <w:sz w:val="21"/>
                <w:szCs w:val="24"/>
                <w:lang w:val="en-US" w:eastAsia="zh-CN" w:bidi="ar-SA"/>
              </w:rPr>
            </w:pPr>
          </w:p>
          <w:p>
            <w:pPr>
              <w:pStyle w:val="43"/>
              <w:numPr>
                <w:ilvl w:val="0"/>
                <w:numId w:val="0"/>
              </w:numPr>
              <w:ind w:firstLine="422" w:firstLineChars="200"/>
              <w:rPr>
                <w:rFonts w:hint="eastAsia" w:ascii="宋体" w:hAnsi="宋体" w:cs="宋体"/>
                <w:b/>
                <w:bCs/>
                <w:kern w:val="2"/>
                <w:sz w:val="21"/>
                <w:szCs w:val="24"/>
                <w:lang w:val="en-US" w:eastAsia="zh-CN" w:bidi="ar-SA"/>
              </w:rPr>
            </w:pPr>
          </w:p>
          <w:p>
            <w:pPr>
              <w:pStyle w:val="43"/>
              <w:numPr>
                <w:ilvl w:val="0"/>
                <w:numId w:val="0"/>
              </w:numPr>
              <w:ind w:firstLine="422" w:firstLineChars="200"/>
              <w:rPr>
                <w:rFonts w:ascii="宋体" w:hAnsi="宋体" w:cs="宋体"/>
                <w:color w:val="auto"/>
              </w:rPr>
            </w:pPr>
            <w:r>
              <w:rPr>
                <w:rFonts w:hint="eastAsia" w:ascii="宋体" w:hAnsi="宋体" w:cs="宋体"/>
                <w:b/>
                <w:bCs/>
                <w:kern w:val="2"/>
                <w:sz w:val="21"/>
                <w:szCs w:val="24"/>
                <w:lang w:val="en-US" w:eastAsia="zh-CN" w:bidi="ar-SA"/>
              </w:rPr>
              <w:t>3、消防阻燃布</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left="420" w:leftChars="0"/>
              <w:jc w:val="left"/>
              <w:textAlignment w:val="auto"/>
              <w:rPr>
                <w:rFonts w:hint="eastAsia" w:ascii="宋体" w:hAnsi="宋体" w:eastAsia="宋体" w:cs="宋体"/>
                <w:b w:val="0"/>
                <w:bCs w:val="0"/>
                <w:lang w:val="en-US" w:eastAsia="zh-CN"/>
              </w:rPr>
            </w:pPr>
            <w:r>
              <w:rPr>
                <w:rFonts w:hint="eastAsia" w:ascii="宋体" w:hAnsi="宋体" w:cs="宋体"/>
                <w:b w:val="0"/>
                <w:bCs w:val="0"/>
                <w:lang w:val="en-US" w:eastAsia="zh-CN"/>
              </w:rPr>
              <w:t>（1）</w:t>
            </w:r>
            <w:r>
              <w:rPr>
                <w:rFonts w:hint="eastAsia" w:ascii="宋体" w:hAnsi="宋体" w:eastAsia="宋体" w:cs="宋体"/>
                <w:b w:val="0"/>
                <w:bCs w:val="0"/>
                <w:lang w:val="en-US" w:eastAsia="zh-CN"/>
              </w:rPr>
              <w:t>工艺流程图</w:t>
            </w:r>
          </w:p>
          <w:p>
            <w:pPr>
              <w:adjustRightInd w:val="0"/>
              <w:snapToGrid w:val="0"/>
              <w:jc w:val="center"/>
              <w:rPr>
                <w:rFonts w:ascii="宋体" w:hAnsi="宋体" w:cs="宋体"/>
                <w:color w:val="auto"/>
              </w:rPr>
            </w:pPr>
            <w:r>
              <w:rPr>
                <w:sz w:val="21"/>
              </w:rPr>
              <mc:AlternateContent>
                <mc:Choice Requires="wpg">
                  <w:drawing>
                    <wp:anchor distT="0" distB="0" distL="114300" distR="114300" simplePos="0" relativeHeight="251666432" behindDoc="0" locked="0" layoutInCell="1" allowOverlap="1">
                      <wp:simplePos x="0" y="0"/>
                      <wp:positionH relativeFrom="column">
                        <wp:posOffset>1993265</wp:posOffset>
                      </wp:positionH>
                      <wp:positionV relativeFrom="paragraph">
                        <wp:posOffset>52705</wp:posOffset>
                      </wp:positionV>
                      <wp:extent cx="2306955" cy="3838575"/>
                      <wp:effectExtent l="4445" t="0" r="0" b="8890"/>
                      <wp:wrapNone/>
                      <wp:docPr id="58" name="组合 58"/>
                      <wp:cNvGraphicFramePr/>
                      <a:graphic xmlns:a="http://schemas.openxmlformats.org/drawingml/2006/main">
                        <a:graphicData uri="http://schemas.microsoft.com/office/word/2010/wordprocessingGroup">
                          <wpg:wgp>
                            <wpg:cNvGrpSpPr/>
                            <wpg:grpSpPr>
                              <a:xfrm>
                                <a:off x="0" y="0"/>
                                <a:ext cx="2306955" cy="3838575"/>
                                <a:chOff x="13709" y="635610"/>
                                <a:chExt cx="3633" cy="6045"/>
                              </a:xfrm>
                            </wpg:grpSpPr>
                            <wps:wsp>
                              <wps:cNvPr id="60" name="自选图形 58"/>
                              <wps:cNvSpPr/>
                              <wps:spPr>
                                <a:xfrm>
                                  <a:off x="13758" y="635610"/>
                                  <a:ext cx="1532" cy="463"/>
                                </a:xfrm>
                                <a:prstGeom prst="flowChartAlternateProcess">
                                  <a:avLst/>
                                </a:prstGeom>
                                <a:noFill/>
                                <a:ln>
                                  <a:noFill/>
                                </a:ln>
                              </wps:spPr>
                              <wps:txbx>
                                <w:txbxContent>
                                  <w:p>
                                    <w:pPr>
                                      <w:jc w:val="center"/>
                                      <w:rPr>
                                        <w:rFonts w:hint="eastAsia" w:eastAsia="宋体"/>
                                        <w:lang w:val="en-US" w:eastAsia="zh-CN"/>
                                      </w:rPr>
                                    </w:pPr>
                                    <w:r>
                                      <w:rPr>
                                        <w:rFonts w:hint="eastAsia"/>
                                        <w:lang w:val="en-US" w:eastAsia="zh-CN"/>
                                      </w:rPr>
                                      <w:t>玻璃纤维丝</w:t>
                                    </w:r>
                                  </w:p>
                                </w:txbxContent>
                              </wps:txbx>
                              <wps:bodyPr upright="1"/>
                            </wps:wsp>
                            <wpg:grpSp>
                              <wpg:cNvPr id="61" name="组合 49"/>
                              <wpg:cNvGrpSpPr/>
                              <wpg:grpSpPr>
                                <a:xfrm rot="0">
                                  <a:off x="13709" y="636092"/>
                                  <a:ext cx="3633" cy="5563"/>
                                  <a:chOff x="10657" y="550102"/>
                                  <a:chExt cx="3633" cy="5563"/>
                                </a:xfrm>
                              </wpg:grpSpPr>
                              <wps:wsp>
                                <wps:cNvPr id="62" name="直线 59"/>
                                <wps:cNvCnPr/>
                                <wps:spPr>
                                  <a:xfrm>
                                    <a:off x="11486" y="550102"/>
                                    <a:ext cx="1" cy="446"/>
                                  </a:xfrm>
                                  <a:prstGeom prst="line">
                                    <a:avLst/>
                                  </a:prstGeom>
                                  <a:ln w="9525" cap="flat" cmpd="sng">
                                    <a:solidFill>
                                      <a:srgbClr val="000000"/>
                                    </a:solidFill>
                                    <a:prstDash val="solid"/>
                                    <a:headEnd type="none" w="med" len="med"/>
                                    <a:tailEnd type="triangle" w="med" len="lg"/>
                                  </a:ln>
                                </wps:spPr>
                                <wps:bodyPr/>
                              </wps:wsp>
                              <wps:wsp>
                                <wps:cNvPr id="63" name="自选图形 60"/>
                                <wps:cNvSpPr/>
                                <wps:spPr>
                                  <a:xfrm>
                                    <a:off x="10845" y="550578"/>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整经</w:t>
                                      </w:r>
                                    </w:p>
                                  </w:txbxContent>
                                </wps:txbx>
                                <wps:bodyPr upright="1"/>
                              </wps:wsp>
                              <wps:wsp>
                                <wps:cNvPr id="64" name="自选图形 117"/>
                                <wps:cNvSpPr/>
                                <wps:spPr>
                                  <a:xfrm>
                                    <a:off x="12592" y="550368"/>
                                    <a:ext cx="1358" cy="664"/>
                                  </a:xfrm>
                                  <a:prstGeom prst="flowChartAlternateProcess">
                                    <a:avLst/>
                                  </a:prstGeom>
                                  <a:noFill/>
                                  <a:ln>
                                    <a:noFill/>
                                  </a:ln>
                                </wps:spPr>
                                <wps:txbx>
                                  <w:txbxContent>
                                    <w:p>
                                      <w:pPr>
                                        <w:pStyle w:val="43"/>
                                        <w:ind w:firstLine="0" w:firstLineChars="0"/>
                                        <w:jc w:val="center"/>
                                      </w:pPr>
                                      <w:r>
                                        <w:rPr>
                                          <w:rFonts w:hint="eastAsia"/>
                                        </w:rPr>
                                        <w:t>N</w:t>
                                      </w:r>
                                    </w:p>
                                  </w:txbxContent>
                                </wps:txbx>
                                <wps:bodyPr upright="1"/>
                              </wps:wsp>
                              <wps:wsp>
                                <wps:cNvPr id="65" name="直线 10"/>
                                <wps:cNvCnPr/>
                                <wps:spPr>
                                  <a:xfrm>
                                    <a:off x="12237" y="550748"/>
                                    <a:ext cx="839" cy="1"/>
                                  </a:xfrm>
                                  <a:prstGeom prst="line">
                                    <a:avLst/>
                                  </a:prstGeom>
                                  <a:ln w="9525" cap="flat" cmpd="sng">
                                    <a:solidFill>
                                      <a:srgbClr val="000000"/>
                                    </a:solidFill>
                                    <a:prstDash val="dash"/>
                                    <a:headEnd type="none" w="med" len="med"/>
                                    <a:tailEnd type="arrow" w="med" len="med"/>
                                  </a:ln>
                                </wps:spPr>
                                <wps:bodyPr/>
                              </wps:wsp>
                              <wps:wsp>
                                <wps:cNvPr id="66" name="自选图形 60"/>
                                <wps:cNvSpPr/>
                                <wps:spPr>
                                  <a:xfrm>
                                    <a:off x="10657" y="552445"/>
                                    <a:ext cx="1692"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涂覆（</w:t>
                                      </w:r>
                                      <w:r>
                                        <w:rPr>
                                          <w:rFonts w:hint="eastAsia" w:ascii="宋体" w:hAnsi="宋体" w:eastAsia="宋体" w:cs="宋体"/>
                                          <w:sz w:val="21"/>
                                          <w:szCs w:val="21"/>
                                          <w:lang w:val="en-US" w:eastAsia="zh-CN"/>
                                        </w:rPr>
                                        <w:t>热熔胶</w:t>
                                      </w:r>
                                      <w:r>
                                        <w:rPr>
                                          <w:rFonts w:hint="eastAsia"/>
                                          <w:lang w:val="en-US" w:eastAsia="zh-CN"/>
                                        </w:rPr>
                                        <w:t>）</w:t>
                                      </w:r>
                                    </w:p>
                                  </w:txbxContent>
                                </wps:txbx>
                                <wps:bodyPr upright="1"/>
                              </wps:wsp>
                              <wps:wsp>
                                <wps:cNvPr id="67" name="自选图形 60"/>
                                <wps:cNvSpPr/>
                                <wps:spPr>
                                  <a:xfrm>
                                    <a:off x="10846" y="551522"/>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织布</w:t>
                                      </w:r>
                                    </w:p>
                                  </w:txbxContent>
                                </wps:txbx>
                                <wps:bodyPr upright="1"/>
                              </wps:wsp>
                              <wps:wsp>
                                <wps:cNvPr id="69" name="直线 10"/>
                                <wps:cNvCnPr/>
                                <wps:spPr>
                                  <a:xfrm>
                                    <a:off x="12222" y="551744"/>
                                    <a:ext cx="839" cy="1"/>
                                  </a:xfrm>
                                  <a:prstGeom prst="line">
                                    <a:avLst/>
                                  </a:prstGeom>
                                  <a:ln w="9525" cap="flat" cmpd="sng">
                                    <a:solidFill>
                                      <a:srgbClr val="000000"/>
                                    </a:solidFill>
                                    <a:prstDash val="dash"/>
                                    <a:headEnd type="none" w="med" len="med"/>
                                    <a:tailEnd type="arrow" w="med" len="med"/>
                                  </a:ln>
                                </wps:spPr>
                                <wps:bodyPr/>
                              </wps:wsp>
                              <wps:wsp>
                                <wps:cNvPr id="70" name="自选图形 117"/>
                                <wps:cNvSpPr/>
                                <wps:spPr>
                                  <a:xfrm>
                                    <a:off x="12456" y="551356"/>
                                    <a:ext cx="1608" cy="664"/>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p>
                                  </w:txbxContent>
                                </wps:txbx>
                                <wps:bodyPr upright="1"/>
                              </wps:wsp>
                              <wpg:grpSp>
                                <wpg:cNvPr id="72" name="组合 39"/>
                                <wpg:cNvGrpSpPr/>
                                <wpg:grpSpPr>
                                  <a:xfrm>
                                    <a:off x="10851" y="553214"/>
                                    <a:ext cx="3439" cy="2451"/>
                                    <a:chOff x="10926" y="552449"/>
                                    <a:chExt cx="3439" cy="2451"/>
                                  </a:xfrm>
                                </wpg:grpSpPr>
                                <wps:wsp>
                                  <wps:cNvPr id="73" name="自选图形 60"/>
                                  <wps:cNvSpPr/>
                                  <wps:spPr>
                                    <a:xfrm>
                                      <a:off x="10926" y="552607"/>
                                      <a:ext cx="1379"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default" w:eastAsia="宋体"/>
                                            <w:lang w:val="en-US" w:eastAsia="zh-CN"/>
                                          </w:rPr>
                                        </w:pPr>
                                        <w:r>
                                          <w:rPr>
                                            <w:rFonts w:hint="eastAsia"/>
                                            <w:lang w:val="en-US" w:eastAsia="zh-CN"/>
                                          </w:rPr>
                                          <w:t>分切</w:t>
                                        </w:r>
                                      </w:p>
                                    </w:txbxContent>
                                  </wps:txbx>
                                  <wps:bodyPr upright="1"/>
                                </wps:wsp>
                                <wps:wsp>
                                  <wps:cNvPr id="74" name="直线 10"/>
                                  <wps:cNvCnPr/>
                                  <wps:spPr>
                                    <a:xfrm>
                                      <a:off x="12311" y="552822"/>
                                      <a:ext cx="839" cy="1"/>
                                    </a:xfrm>
                                    <a:prstGeom prst="line">
                                      <a:avLst/>
                                    </a:prstGeom>
                                    <a:ln w="9525" cap="flat" cmpd="sng">
                                      <a:solidFill>
                                        <a:srgbClr val="000000"/>
                                      </a:solidFill>
                                      <a:prstDash val="dash"/>
                                      <a:headEnd type="none" w="med" len="med"/>
                                      <a:tailEnd type="arrow" w="med" len="med"/>
                                    </a:ln>
                                  </wps:spPr>
                                  <wps:bodyPr/>
                                </wps:wsp>
                                <wps:wsp>
                                  <wps:cNvPr id="75" name="自选图形 117"/>
                                  <wps:cNvSpPr/>
                                  <wps:spPr>
                                    <a:xfrm>
                                      <a:off x="12608" y="552449"/>
                                      <a:ext cx="1757" cy="7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wps:txbx>
                                  <wps:bodyPr upright="1"/>
                                </wps:wsp>
                                <wpg:grpSp>
                                  <wpg:cNvPr id="76" name="组合 37"/>
                                  <wpg:cNvGrpSpPr/>
                                  <wpg:grpSpPr>
                                    <a:xfrm>
                                      <a:off x="10952" y="553980"/>
                                      <a:ext cx="1347" cy="920"/>
                                      <a:chOff x="11072" y="559350"/>
                                      <a:chExt cx="1347" cy="920"/>
                                    </a:xfrm>
                                  </wpg:grpSpPr>
                                  <wps:wsp>
                                    <wps:cNvPr id="77" name="直线 59"/>
                                    <wps:cNvCnPr/>
                                    <wps:spPr>
                                      <a:xfrm>
                                        <a:off x="11747" y="559350"/>
                                        <a:ext cx="1" cy="446"/>
                                      </a:xfrm>
                                      <a:prstGeom prst="line">
                                        <a:avLst/>
                                      </a:prstGeom>
                                      <a:ln w="9525" cap="flat" cmpd="sng">
                                        <a:solidFill>
                                          <a:srgbClr val="000000"/>
                                        </a:solidFill>
                                        <a:prstDash val="solid"/>
                                        <a:headEnd type="none" w="med" len="med"/>
                                        <a:tailEnd type="triangle" w="med" len="lg"/>
                                      </a:ln>
                                    </wps:spPr>
                                    <wps:bodyPr/>
                                  </wps:wsp>
                                  <wps:wsp>
                                    <wps:cNvPr id="78" name="自选图形 60"/>
                                    <wps:cNvSpPr/>
                                    <wps:spPr>
                                      <a:xfrm>
                                        <a:off x="11072" y="559807"/>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pPr>
                                          <w:r>
                                            <w:rPr>
                                              <w:rFonts w:hint="eastAsia"/>
                                            </w:rPr>
                                            <w:t>成品</w:t>
                                          </w:r>
                                        </w:p>
                                      </w:txbxContent>
                                    </wps:txbx>
                                    <wps:bodyPr upright="1"/>
                                  </wps:wsp>
                                </wpg:grpSp>
                              </wpg:grpSp>
                              <wps:wsp>
                                <wps:cNvPr id="79" name="直线 59"/>
                                <wps:cNvCnPr/>
                                <wps:spPr>
                                  <a:xfrm>
                                    <a:off x="11486" y="551062"/>
                                    <a:ext cx="1" cy="446"/>
                                  </a:xfrm>
                                  <a:prstGeom prst="line">
                                    <a:avLst/>
                                  </a:prstGeom>
                                  <a:ln w="9525" cap="flat" cmpd="sng">
                                    <a:solidFill>
                                      <a:srgbClr val="000000"/>
                                    </a:solidFill>
                                    <a:prstDash val="solid"/>
                                    <a:headEnd type="none" w="med" len="med"/>
                                    <a:tailEnd type="triangle" w="med" len="lg"/>
                                  </a:ln>
                                </wps:spPr>
                                <wps:bodyPr/>
                              </wps:wsp>
                              <wps:wsp>
                                <wps:cNvPr id="80" name="直线 59"/>
                                <wps:cNvCnPr/>
                                <wps:spPr>
                                  <a:xfrm>
                                    <a:off x="11471" y="551977"/>
                                    <a:ext cx="1" cy="446"/>
                                  </a:xfrm>
                                  <a:prstGeom prst="line">
                                    <a:avLst/>
                                  </a:prstGeom>
                                  <a:ln w="9525" cap="flat" cmpd="sng">
                                    <a:solidFill>
                                      <a:srgbClr val="000000"/>
                                    </a:solidFill>
                                    <a:prstDash val="solid"/>
                                    <a:headEnd type="none" w="med" len="med"/>
                                    <a:tailEnd type="triangle" w="med" len="lg"/>
                                  </a:ln>
                                </wps:spPr>
                                <wps:bodyPr/>
                              </wps:wsp>
                              <wps:wsp>
                                <wps:cNvPr id="81" name="直线 59"/>
                                <wps:cNvCnPr/>
                                <wps:spPr>
                                  <a:xfrm>
                                    <a:off x="11486" y="552937"/>
                                    <a:ext cx="1" cy="446"/>
                                  </a:xfrm>
                                  <a:prstGeom prst="line">
                                    <a:avLst/>
                                  </a:prstGeom>
                                  <a:ln w="9525" cap="flat" cmpd="sng">
                                    <a:solidFill>
                                      <a:srgbClr val="000000"/>
                                    </a:solidFill>
                                    <a:prstDash val="solid"/>
                                    <a:headEnd type="none" w="med" len="med"/>
                                    <a:tailEnd type="triangle" w="med" len="lg"/>
                                  </a:ln>
                                </wps:spPr>
                                <wps:bodyPr/>
                              </wps:wsp>
                            </wpg:grpSp>
                            <wps:wsp>
                              <wps:cNvPr id="82" name="直线 10"/>
                              <wps:cNvCnPr/>
                              <wps:spPr>
                                <a:xfrm>
                                  <a:off x="15420" y="638645"/>
                                  <a:ext cx="839" cy="1"/>
                                </a:xfrm>
                                <a:prstGeom prst="line">
                                  <a:avLst/>
                                </a:prstGeom>
                                <a:ln w="9525" cap="flat" cmpd="sng">
                                  <a:solidFill>
                                    <a:srgbClr val="000000"/>
                                  </a:solidFill>
                                  <a:prstDash val="dash"/>
                                  <a:headEnd type="none" w="med" len="med"/>
                                  <a:tailEnd type="arrow" w="med" len="med"/>
                                </a:ln>
                              </wps:spPr>
                              <wps:bodyPr/>
                            </wps:wsp>
                            <wps:wsp>
                              <wps:cNvPr id="83" name="自选图形 117"/>
                              <wps:cNvSpPr/>
                              <wps:spPr>
                                <a:xfrm>
                                  <a:off x="15668" y="638283"/>
                                  <a:ext cx="1625" cy="597"/>
                                </a:xfrm>
                                <a:prstGeom prst="flowChartAlternateProcess">
                                  <a:avLst/>
                                </a:prstGeom>
                                <a:noFill/>
                                <a:ln>
                                  <a:noFill/>
                                </a:ln>
                              </wps:spPr>
                              <wps:txbx>
                                <w:txbxContent>
                                  <w:p>
                                    <w:pPr>
                                      <w:pStyle w:val="43"/>
                                      <w:ind w:firstLine="0" w:firstLineChars="0"/>
                                      <w:jc w:val="center"/>
                                      <w:rPr>
                                        <w:rFonts w:hint="default" w:eastAsia="宋体"/>
                                        <w:lang w:val="en-US" w:eastAsia="zh-CN"/>
                                      </w:rPr>
                                    </w:pPr>
                                    <w:r>
                                      <w:rPr>
                                        <w:rFonts w:hint="eastAsia"/>
                                      </w:rPr>
                                      <w:t>N</w:t>
                                    </w:r>
                                  </w:p>
                                </w:txbxContent>
                              </wps:txbx>
                              <wps:bodyPr upright="1"/>
                            </wps:wsp>
                            <wps:wsp>
                              <wps:cNvPr id="84" name="直线 59"/>
                              <wps:cNvCnPr/>
                              <wps:spPr>
                                <a:xfrm>
                                  <a:off x="14594" y="639815"/>
                                  <a:ext cx="1" cy="446"/>
                                </a:xfrm>
                                <a:prstGeom prst="line">
                                  <a:avLst/>
                                </a:prstGeom>
                                <a:ln w="9525" cap="flat" cmpd="sng">
                                  <a:solidFill>
                                    <a:srgbClr val="000000"/>
                                  </a:solidFill>
                                  <a:prstDash val="solid"/>
                                  <a:headEnd type="none" w="med" len="med"/>
                                  <a:tailEnd type="triangle" w="med" len="lg"/>
                                </a:ln>
                              </wps:spPr>
                              <wps:bodyPr/>
                            </wps:wsp>
                            <wps:wsp>
                              <wps:cNvPr id="85" name="自选图形 60"/>
                              <wps:cNvSpPr/>
                              <wps:spPr>
                                <a:xfrm>
                                  <a:off x="13919" y="640249"/>
                                  <a:ext cx="1347" cy="463"/>
                                </a:xfrm>
                                <a:prstGeom prst="flowChartAlternateProcess">
                                  <a:avLst/>
                                </a:prstGeom>
                                <a:noFill/>
                                <a:ln w="9525" cap="flat" cmpd="sng">
                                  <a:solidFill>
                                    <a:srgbClr val="000000"/>
                                  </a:solidFill>
                                  <a:prstDash val="solid"/>
                                  <a:miter/>
                                  <a:headEnd type="none" w="med" len="med"/>
                                  <a:tailEnd type="arrow" w="med" len="med"/>
                                </a:ln>
                              </wps:spPr>
                              <wps:txbx>
                                <w:txbxContent>
                                  <w:p>
                                    <w:pPr>
                                      <w:jc w:val="center"/>
                                      <w:rPr>
                                        <w:rFonts w:hint="eastAsia" w:eastAsia="宋体"/>
                                        <w:lang w:val="en-US" w:eastAsia="zh-CN"/>
                                      </w:rPr>
                                    </w:pPr>
                                    <w:r>
                                      <w:rPr>
                                        <w:rFonts w:hint="eastAsia"/>
                                        <w:lang w:val="en-US" w:eastAsia="zh-CN"/>
                                      </w:rPr>
                                      <w:t>外观检查</w:t>
                                    </w:r>
                                  </w:p>
                                </w:txbxContent>
                              </wps:txbx>
                              <wps:bodyPr upright="1"/>
                            </wps:wsp>
                          </wpg:wgp>
                        </a:graphicData>
                      </a:graphic>
                    </wp:anchor>
                  </w:drawing>
                </mc:Choice>
                <mc:Fallback>
                  <w:pict>
                    <v:group id="_x0000_s1026" o:spid="_x0000_s1026" o:spt="203" style="position:absolute;left:0pt;margin-left:156.95pt;margin-top:4.15pt;height:302.25pt;width:181.65pt;z-index:251666432;mso-width-relative:page;mso-height-relative:page;" coordorigin="13709,635610" coordsize="3633,6045" o:gfxdata="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">
                      <o:lock v:ext="edit" aspectratio="f"/>
                      <v:shape id="自选图形 58" o:spid="_x0000_s1026" o:spt="176" type="#_x0000_t176" style="position:absolute;left:13758;top:635610;height:463;width:1532;" filled="f" stroked="f" coordsize="21600,21600" o:gfxdata="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iwCJi5AAAA2wAA&#10;AA8AAAAAAAAAAQAgAAAAIgAAAGRycy9kb3ducmV2LnhtbFBLAQIUABQAAAAIAIdO4kAzLwWeOwAA&#10;ADkAAAAQAAAAAAAAAAEAIAAAAAgBAABkcnMvc2hhcGV4bWwueG1sUEsFBgAAAAAGAAYAWwEAALID&#10;AAAAAA==&#10;">
                        <v:fill on="f" focussize="0,0"/>
                        <v:stroke on="f"/>
                        <v:imagedata o:title=""/>
                        <o:lock v:ext="edit" aspectratio="f"/>
                        <v:textbox>
                          <w:txbxContent>
                            <w:p>
                              <w:pPr>
                                <w:jc w:val="center"/>
                                <w:rPr>
                                  <w:rFonts w:hint="eastAsia" w:eastAsia="宋体"/>
                                  <w:lang w:val="en-US" w:eastAsia="zh-CN"/>
                                </w:rPr>
                              </w:pPr>
                              <w:r>
                                <w:rPr>
                                  <w:rFonts w:hint="eastAsia"/>
                                  <w:lang w:val="en-US" w:eastAsia="zh-CN"/>
                                </w:rPr>
                                <w:t>玻璃纤维丝</w:t>
                              </w:r>
                            </w:p>
                          </w:txbxContent>
                        </v:textbox>
                      </v:shape>
                      <v:group id="组合 49" o:spid="_x0000_s1026" o:spt="203" style="position:absolute;left:13709;top:636092;height:5563;width:3633;" coordorigin="10657,550102" coordsize="3633,5563" o:gfxdata="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MVER/O+AAAA2wAAAA8AAAAAAAAAAQAgAAAAIgAAAGRycy9kb3ducmV2Lnht&#10;bFBLAQIUABQAAAAIAIdO4kAzLwWeOwAAADkAAAAVAAAAAAAAAAEAIAAAAA0BAABkcnMvZ3JvdXBz&#10;aGFwZXhtbC54bWxQSwUGAAAAAAYABgBgAQAAygMAAAAA&#10;">
                        <o:lock v:ext="edit" aspectratio="f"/>
                        <v:line id="直线 59" o:spid="_x0000_s1026" o:spt="20" style="position:absolute;left:11486;top:550102;height:446;width:1;" filled="f" stroked="t" coordsize="21600,21600" o:gfxdata="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mMi/L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shape id="自选图形 60" o:spid="_x0000_s1026" o:spt="176" type="#_x0000_t176" style="position:absolute;left:10845;top:550578;height:463;width:1347;" filled="f" stroked="t" coordsize="21600,21600" o:gfxdata="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E8IlDb4A&#10;AADbAAAADwAAAAAAAAABACAAAAAiAAAAZHJzL2Rvd25yZXYueG1sUEsBAhQAFAAAAAgAh07iQDMv&#10;BZ47AAAAOQAAABAAAAAAAAAAAQAgAAAADQEAAGRycy9zaGFwZXhtbC54bWxQSwUGAAAAAAYABgBb&#10;AQAAtwM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整经</w:t>
                                </w:r>
                              </w:p>
                            </w:txbxContent>
                          </v:textbox>
                        </v:shape>
                        <v:shape id="自选图形 117" o:spid="_x0000_s1026" o:spt="176" type="#_x0000_t176" style="position:absolute;left:12592;top:550368;height:664;width:1358;" filled="f" stroked="f" coordsize="21600,21600" o:gfxdata="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4sOm7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pPr>
                                <w:r>
                                  <w:rPr>
                                    <w:rFonts w:hint="eastAsia"/>
                                  </w:rPr>
                                  <w:t>N</w:t>
                                </w:r>
                              </w:p>
                            </w:txbxContent>
                          </v:textbox>
                        </v:shape>
                        <v:line id="直线 10" o:spid="_x0000_s1026" o:spt="20" style="position:absolute;left:12237;top:550748;height:1;width:839;" filled="f" stroked="t" coordsize="21600,21600" o:gfxdata="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OHsBy8AAAA&#10;2wAAAA8AAAAAAAAAAQAgAAAAIgAAAGRycy9kb3ducmV2LnhtbFBLAQIUABQAAAAIAIdO4kAzLwWe&#10;OwAAADkAAAAQAAAAAAAAAAEAIAAAAAsBAABkcnMvc2hhcGV4bWwueG1sUEsFBgAAAAAGAAYAWwEA&#10;ALUDAAAAAA==&#10;">
                          <v:fill on="f" focussize="0,0"/>
                          <v:stroke color="#000000" joinstyle="round" dashstyle="dash" endarrow="open"/>
                          <v:imagedata o:title=""/>
                          <o:lock v:ext="edit" aspectratio="f"/>
                        </v:line>
                        <v:shape id="自选图形 60" o:spid="_x0000_s1026" o:spt="176" type="#_x0000_t176" style="position:absolute;left:10657;top:552445;height:463;width:1692;" filled="f" stroked="t" coordsize="21600,21600" o:gfxdata="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DtYaV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涂覆（</w:t>
                                </w:r>
                                <w:r>
                                  <w:rPr>
                                    <w:rFonts w:hint="eastAsia" w:ascii="宋体" w:hAnsi="宋体" w:eastAsia="宋体" w:cs="宋体"/>
                                    <w:sz w:val="21"/>
                                    <w:szCs w:val="21"/>
                                    <w:lang w:val="en-US" w:eastAsia="zh-CN"/>
                                  </w:rPr>
                                  <w:t>热熔胶</w:t>
                                </w:r>
                                <w:r>
                                  <w:rPr>
                                    <w:rFonts w:hint="eastAsia"/>
                                    <w:lang w:val="en-US" w:eastAsia="zh-CN"/>
                                  </w:rPr>
                                  <w:t>）</w:t>
                                </w:r>
                              </w:p>
                            </w:txbxContent>
                          </v:textbox>
                        </v:shape>
                        <v:shape id="自选图形 60" o:spid="_x0000_s1026" o:spt="176" type="#_x0000_t176" style="position:absolute;left:10846;top:551522;height:463;width:1347;" filled="f" stroked="t" coordsize="21600,21600" o:gfxdata="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z5Iw68AAAA&#10;2wAAAA8AAAAAAAAAAQAgAAAAIgAAAGRycy9kb3ducmV2LnhtbFBLAQIUABQAAAAIAIdO4kAzLwWe&#10;OwAAADkAAAAQAAAAAAAAAAEAIAAAAAsBAABkcnMvc2hhcGV4bWwueG1sUEsFBgAAAAAGAAYAWwEA&#10;ALUDA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织布</w:t>
                                </w:r>
                              </w:p>
                            </w:txbxContent>
                          </v:textbox>
                        </v:shape>
                        <v:line id="直线 10" o:spid="_x0000_s1026" o:spt="20" style="position:absolute;left:12222;top:551744;height:1;width:839;" filled="f" stroked="t" coordsize="21600,21600" o:gfxdata="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sq6Gb4A&#10;AADbAAAADwAAAAAAAAABACAAAAAiAAAAZHJzL2Rvd25yZXYueG1sUEsBAhQAFAAAAAgAh07iQDMv&#10;BZ47AAAAOQAAABAAAAAAAAAAAQAgAAAADQEAAGRycy9zaGFwZXhtbC54bWxQSwUGAAAAAAYABgBb&#10;AQAAtwMAAAAA&#10;">
                          <v:fill on="f" focussize="0,0"/>
                          <v:stroke color="#000000" joinstyle="round" dashstyle="dash" endarrow="open"/>
                          <v:imagedata o:title=""/>
                          <o:lock v:ext="edit" aspectratio="f"/>
                        </v:line>
                        <v:shape id="自选图形 117" o:spid="_x0000_s1026" o:spt="176" type="#_x0000_t176" style="position:absolute;left:12456;top:551356;height:664;width:1608;" filled="f" stroked="f" coordsize="21600,21600" o:gfxdata="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WmeRb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p>
                            </w:txbxContent>
                          </v:textbox>
                        </v:shape>
                        <v:group id="组合 39" o:spid="_x0000_s1026" o:spt="203" style="position:absolute;left:10851;top:553214;height:2451;width:3439;" coordorigin="10926,552449" coordsize="3439,2451" o:gfxdata="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CwT09ZvwAAANsAAAAPAAAAAAAAAAEAIAAAACIAAABkcnMvZG93bnJldi54&#10;bWxQSwECFAAUAAAACACHTuJAMy8FnjsAAAA5AAAAFQAAAAAAAAABACAAAAAOAQAAZHJzL2dyb3Vw&#10;c2hhcGV4bWwueG1sUEsFBgAAAAAGAAYAYAEAAMsDAAAAAA==&#10;">
                          <o:lock v:ext="edit" aspectratio="f"/>
                          <v:shape id="自选图形 60" o:spid="_x0000_s1026" o:spt="176" type="#_x0000_t176" style="position:absolute;left:10926;top:552607;height:463;width:1379;" filled="f" stroked="t" coordsize="21600,21600" o:gfxdata="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G7PQ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default" w:eastAsia="宋体"/>
                                      <w:lang w:val="en-US" w:eastAsia="zh-CN"/>
                                    </w:rPr>
                                  </w:pPr>
                                  <w:r>
                                    <w:rPr>
                                      <w:rFonts w:hint="eastAsia"/>
                                      <w:lang w:val="en-US" w:eastAsia="zh-CN"/>
                                    </w:rPr>
                                    <w:t>分切</w:t>
                                  </w:r>
                                </w:p>
                              </w:txbxContent>
                            </v:textbox>
                          </v:shape>
                          <v:line id="直线 10" o:spid="_x0000_s1026" o:spt="20" style="position:absolute;left:12311;top:552822;height:1;width:839;" filled="f" stroked="t" coordsize="21600,21600" o:gfxdata="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RKDWr4A&#10;AADbAAAADwAAAAAAAAABACAAAAAiAAAAZHJzL2Rvd25yZXYueG1sUEsBAhQAFAAAAAgAh07iQDMv&#10;BZ47AAAAOQAAABAAAAAAAAAAAQAgAAAADQEAAGRycy9zaGFwZXhtbC54bWxQSwUGAAAAAAYABgBb&#10;AQAAtwMAAAAA&#10;">
                            <v:fill on="f" focussize="0,0"/>
                            <v:stroke color="#000000" joinstyle="round" dashstyle="dash" endarrow="open"/>
                            <v:imagedata o:title=""/>
                            <o:lock v:ext="edit" aspectratio="f"/>
                          </v:line>
                          <v:shape id="自选图形 117" o:spid="_x0000_s1026" o:spt="176" type="#_x0000_t176" style="position:absolute;left:12608;top:552449;height:797;width:1757;" filled="f" stroked="f" coordsize="21600,21600" o:gfxdata="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3R493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lang w:val="en-US" w:eastAsia="zh-CN"/>
                                    </w:rPr>
                                    <w:t>S</w:t>
                                  </w:r>
                                  <w:r>
                                    <w:rPr>
                                      <w:rFonts w:hint="eastAsia"/>
                                    </w:rPr>
                                    <w:t>、N</w:t>
                                  </w:r>
                                </w:p>
                              </w:txbxContent>
                            </v:textbox>
                          </v:shape>
                          <v:group id="组合 37" o:spid="_x0000_s1026" o:spt="203" style="position:absolute;left:10952;top:553980;height:920;width:1347;" coordorigin="11072,559350" coordsize="1347,920" o:gfxdata="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">
                            <o:lock v:ext="edit" aspectratio="f"/>
                            <v:line id="直线 59" o:spid="_x0000_s1026" o:spt="20" style="position:absolute;left:11747;top:559350;height:446;width:1;" filled="f" stroked="t" coordsize="21600,21600" o:gfxdata="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nBqO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shape id="自选图形 60" o:spid="_x0000_s1026" o:spt="176" type="#_x0000_t176" style="position:absolute;left:11072;top:559807;height:463;width:1347;" filled="f" stroked="t" coordsize="21600,21600" o:gfxdata="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YvyGhugAAANsA&#10;AAAPAAAAAAAAAAEAIAAAACIAAABkcnMvZG93bnJldi54bWxQSwECFAAUAAAACACHTuJAMy8FnjsA&#10;AAA5AAAAEAAAAAAAAAABACAAAAAJAQAAZHJzL3NoYXBleG1sLnhtbFBLBQYAAAAABgAGAFsBAACz&#10;AwAAAAA=&#10;">
                              <v:fill on="f" focussize="0,0"/>
                              <v:stroke color="#000000" joinstyle="miter" endarrow="open"/>
                              <v:imagedata o:title=""/>
                              <o:lock v:ext="edit" aspectratio="f"/>
                              <v:textbox>
                                <w:txbxContent>
                                  <w:p>
                                    <w:pPr>
                                      <w:jc w:val="center"/>
                                    </w:pPr>
                                    <w:r>
                                      <w:rPr>
                                        <w:rFonts w:hint="eastAsia"/>
                                      </w:rPr>
                                      <w:t>成品</w:t>
                                    </w:r>
                                  </w:p>
                                </w:txbxContent>
                              </v:textbox>
                            </v:shape>
                          </v:group>
                        </v:group>
                        <v:line id="直线 59" o:spid="_x0000_s1026" o:spt="20" style="position:absolute;left:11486;top:551062;height:446;width:1;" filled="f" stroked="t" coordsize="21600,21600" o:gfxdata="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tTytn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line id="直线 59" o:spid="_x0000_s1026" o:spt="20" style="position:absolute;left:11471;top:551977;height:446;width:1;" filled="f" stroked="t" coordsize="21600,21600" o:gfxdata="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oPLdugAAANsA&#10;AAAPAAAAAAAAAAEAIAAAACIAAABkcnMvZG93bnJldi54bWxQSwECFAAUAAAACACHTuJAMy8FnjsA&#10;AAA5AAAAEAAAAAAAAAABACAAAAAJAQAAZHJzL3NoYXBleG1sLnhtbFBLBQYAAAAABgAGAFsBAACz&#10;AwAAAAA=&#10;">
                          <v:fill on="f" focussize="0,0"/>
                          <v:stroke color="#000000" joinstyle="round" endarrow="block" endarrowlength="long"/>
                          <v:imagedata o:title=""/>
                          <o:lock v:ext="edit" aspectratio="f"/>
                        </v:line>
                        <v:line id="直线 59" o:spid="_x0000_s1026" o:spt="20" style="position:absolute;left:11486;top:552937;height:446;width:1;" filled="f" stroked="t" coordsize="21600,21600" o:gfxdata="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m7FdG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group>
                      <v:line id="直线 10" o:spid="_x0000_s1026" o:spt="20" style="position:absolute;left:15420;top:638645;height:1;width:839;" filled="f" stroked="t" coordsize="21600,21600" o:gfxdata="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LxizpK8AAAA&#10;2wAAAA8AAAAAAAAAAQAgAAAAIgAAAGRycy9kb3ducmV2LnhtbFBLAQIUABQAAAAIAIdO4kAzLwWe&#10;OwAAADkAAAAQAAAAAAAAAAEAIAAAAAsBAABkcnMvc2hhcGV4bWwueG1sUEsFBgAAAAAGAAYAWwEA&#10;ALUDAAAAAA==&#10;">
                        <v:fill on="f" focussize="0,0"/>
                        <v:stroke color="#000000" joinstyle="round" dashstyle="dash" endarrow="open"/>
                        <v:imagedata o:title=""/>
                        <o:lock v:ext="edit" aspectratio="f"/>
                      </v:line>
                      <v:shape id="自选图形 117" o:spid="_x0000_s1026" o:spt="176" type="#_x0000_t176" style="position:absolute;left:15668;top:638283;height:597;width:1625;" filled="f" stroked="f" coordsize="21600,21600" o:gfxdata="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G5wFb4A&#10;AADbAAAADwAAAAAAAAABACAAAAAiAAAAZHJzL2Rvd25yZXYueG1sUEsBAhQAFAAAAAgAh07iQDMv&#10;BZ47AAAAOQAAABAAAAAAAAAAAQAgAAAADQEAAGRycy9zaGFwZXhtbC54bWxQSwUGAAAAAAYABgBb&#10;AQAAtwMAAAAA&#10;">
                        <v:fill on="f" focussize="0,0"/>
                        <v:stroke on="f"/>
                        <v:imagedata o:title=""/>
                        <o:lock v:ext="edit" aspectratio="f"/>
                        <v:textbox>
                          <w:txbxContent>
                            <w:p>
                              <w:pPr>
                                <w:pStyle w:val="43"/>
                                <w:ind w:firstLine="0" w:firstLineChars="0"/>
                                <w:jc w:val="center"/>
                                <w:rPr>
                                  <w:rFonts w:hint="default" w:eastAsia="宋体"/>
                                  <w:lang w:val="en-US" w:eastAsia="zh-CN"/>
                                </w:rPr>
                              </w:pPr>
                              <w:r>
                                <w:rPr>
                                  <w:rFonts w:hint="eastAsia"/>
                                </w:rPr>
                                <w:t>N</w:t>
                              </w:r>
                            </w:p>
                          </w:txbxContent>
                        </v:textbox>
                      </v:shape>
                      <v:line id="直线 59" o:spid="_x0000_s1026" o:spt="20" style="position:absolute;left:14594;top:639815;height:446;width:1;" filled="f" stroked="t" coordsize="21600,21600" o:gfxdata="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2m/TevQAA&#10;ANsAAAAPAAAAAAAAAAEAIAAAACIAAABkcnMvZG93bnJldi54bWxQSwECFAAUAAAACACHTuJAMy8F&#10;njsAAAA5AAAAEAAAAAAAAAABACAAAAAMAQAAZHJzL3NoYXBleG1sLnhtbFBLBQYAAAAABgAGAFsB&#10;AAC2AwAAAAA=&#10;">
                        <v:fill on="f" focussize="0,0"/>
                        <v:stroke color="#000000" joinstyle="round" endarrow="block" endarrowlength="long"/>
                        <v:imagedata o:title=""/>
                        <o:lock v:ext="edit" aspectratio="f"/>
                      </v:line>
                      <v:shape id="自选图形 60" o:spid="_x0000_s1026" o:spt="176" type="#_x0000_t176" style="position:absolute;left:13919;top:640249;height:463;width:1347;" filled="f" stroked="t" coordsize="21600,21600" o:gfxdata="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a/4YvQAA&#10;ANsAAAAPAAAAAAAAAAEAIAAAACIAAABkcnMvZG93bnJldi54bWxQSwECFAAUAAAACACHTuJAMy8F&#10;njsAAAA5AAAAEAAAAAAAAAABACAAAAAMAQAAZHJzL3NoYXBleG1sLnhtbFBLBQYAAAAABgAGAFsB&#10;AAC2AwAAAAA=&#10;">
                        <v:fill on="f" focussize="0,0"/>
                        <v:stroke color="#000000" joinstyle="miter" endarrow="open"/>
                        <v:imagedata o:title=""/>
                        <o:lock v:ext="edit" aspectratio="f"/>
                        <v:textbox>
                          <w:txbxContent>
                            <w:p>
                              <w:pPr>
                                <w:jc w:val="center"/>
                                <w:rPr>
                                  <w:rFonts w:hint="eastAsia" w:eastAsia="宋体"/>
                                  <w:lang w:val="en-US" w:eastAsia="zh-CN"/>
                                </w:rPr>
                              </w:pPr>
                              <w:r>
                                <w:rPr>
                                  <w:rFonts w:hint="eastAsia"/>
                                  <w:lang w:val="en-US" w:eastAsia="zh-CN"/>
                                </w:rPr>
                                <w:t>外观检查</w:t>
                              </w:r>
                            </w:p>
                          </w:txbxContent>
                        </v:textbox>
                      </v:shape>
                    </v:group>
                  </w:pict>
                </mc:Fallback>
              </mc:AlternateContent>
            </w: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adjustRightInd w:val="0"/>
              <w:snapToGrid w:val="0"/>
              <w:jc w:val="center"/>
              <w:rPr>
                <w:rFonts w:ascii="宋体" w:hAnsi="宋体" w:cs="宋体"/>
                <w:color w:val="auto"/>
              </w:rPr>
            </w:pPr>
          </w:p>
          <w:p>
            <w:pPr>
              <w:pStyle w:val="43"/>
              <w:ind w:firstLine="0" w:firstLineChars="0"/>
              <w:jc w:val="both"/>
              <w:rPr>
                <w:rFonts w:ascii="宋体" w:hAnsi="宋体" w:cs="宋体"/>
                <w:color w:val="auto"/>
              </w:rPr>
            </w:pPr>
          </w:p>
          <w:p>
            <w:pPr>
              <w:pStyle w:val="43"/>
              <w:ind w:firstLine="0" w:firstLineChars="0"/>
              <w:jc w:val="both"/>
              <w:rPr>
                <w:rFonts w:hint="eastAsia" w:ascii="宋体" w:hAnsi="宋体" w:cs="宋体"/>
                <w:color w:val="auto"/>
              </w:rPr>
            </w:pPr>
          </w:p>
          <w:p>
            <w:pPr>
              <w:pStyle w:val="43"/>
              <w:ind w:firstLine="0" w:firstLineChars="0"/>
              <w:jc w:val="center"/>
              <w:rPr>
                <w:rFonts w:ascii="宋体" w:hAnsi="宋体" w:cs="宋体"/>
                <w:color w:val="auto"/>
              </w:rPr>
            </w:pPr>
            <w:r>
              <w:rPr>
                <w:rFonts w:hint="eastAsia" w:ascii="宋体" w:hAnsi="宋体" w:cs="宋体"/>
                <w:color w:val="auto"/>
              </w:rPr>
              <w:t>图例： 废气G  噪声N  固废S  废水W</w:t>
            </w:r>
          </w:p>
          <w:p>
            <w:pPr>
              <w:pStyle w:val="43"/>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0" w:firstLineChars="0"/>
              <w:jc w:val="center"/>
              <w:textAlignment w:val="auto"/>
              <w:rPr>
                <w:rFonts w:hint="eastAsia" w:ascii="宋体" w:hAnsi="宋体" w:cs="宋体"/>
                <w:b w:val="0"/>
                <w:bCs w:val="0"/>
                <w:color w:val="auto"/>
                <w:szCs w:val="21"/>
                <w:highlight w:val="none"/>
                <w:lang w:val="en-US" w:eastAsia="zh-CN"/>
              </w:rPr>
            </w:pPr>
            <w:r>
              <w:rPr>
                <w:rFonts w:hint="eastAsia" w:ascii="宋体" w:hAnsi="宋体" w:cs="宋体"/>
                <w:b/>
                <w:bCs/>
                <w:color w:val="auto"/>
                <w:highlight w:val="none"/>
              </w:rPr>
              <w:t>图2-</w:t>
            </w:r>
            <w:r>
              <w:rPr>
                <w:rFonts w:hint="eastAsia" w:ascii="宋体" w:hAnsi="宋体" w:cs="宋体"/>
                <w:b/>
                <w:bCs/>
                <w:color w:val="auto"/>
                <w:highlight w:val="none"/>
                <w:lang w:val="en-US" w:eastAsia="zh-CN"/>
              </w:rPr>
              <w:t xml:space="preserve">8  </w:t>
            </w:r>
            <w:r>
              <w:rPr>
                <w:rFonts w:hint="eastAsia" w:ascii="宋体" w:hAnsi="宋体" w:cs="宋体"/>
                <w:b/>
                <w:bCs/>
                <w:color w:val="auto"/>
                <w:kern w:val="0"/>
                <w:sz w:val="21"/>
                <w:szCs w:val="21"/>
                <w:highlight w:val="none"/>
                <w:lang w:val="en-US" w:eastAsia="zh-CN"/>
              </w:rPr>
              <w:t>消防阻燃布</w:t>
            </w:r>
            <w:r>
              <w:rPr>
                <w:rFonts w:hint="eastAsia" w:ascii="宋体" w:hAnsi="宋体" w:cs="宋体"/>
                <w:b/>
                <w:bCs/>
                <w:color w:val="auto"/>
                <w:highlight w:val="none"/>
              </w:rPr>
              <w:t>工艺及产排污节点流程图</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ascii="宋体" w:hAnsi="宋体" w:cs="宋体"/>
                <w:b w:val="0"/>
                <w:bCs w:val="0"/>
                <w:color w:val="auto"/>
                <w:szCs w:val="21"/>
                <w:highlight w:val="none"/>
              </w:rPr>
            </w:pPr>
            <w:r>
              <w:rPr>
                <w:rFonts w:hint="eastAsia" w:ascii="宋体" w:hAnsi="宋体" w:cs="宋体"/>
                <w:b w:val="0"/>
                <w:bCs w:val="0"/>
                <w:color w:val="auto"/>
                <w:szCs w:val="21"/>
                <w:highlight w:val="none"/>
                <w:lang w:val="en-US" w:eastAsia="zh-CN"/>
              </w:rPr>
              <w:t>（2）</w:t>
            </w:r>
            <w:r>
              <w:rPr>
                <w:rFonts w:hint="eastAsia" w:ascii="宋体" w:hAnsi="宋体" w:cs="宋体"/>
                <w:b w:val="0"/>
                <w:bCs w:val="0"/>
                <w:color w:val="auto"/>
                <w:szCs w:val="21"/>
                <w:highlight w:val="none"/>
              </w:rPr>
              <w:t>工艺流程简述</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①</w:t>
            </w:r>
            <w:r>
              <w:rPr>
                <w:rFonts w:hint="eastAsia" w:ascii="宋体" w:hAnsi="宋体" w:eastAsia="宋体" w:cs="宋体"/>
                <w:kern w:val="0"/>
                <w:sz w:val="21"/>
                <w:szCs w:val="21"/>
                <w:lang w:val="en-US" w:eastAsia="zh-CN" w:bidi="ar-SA"/>
              </w:rPr>
              <w:t>整经：使用整经机整经。将外购的原材料玻璃纤维丝按照订单要求制作成规定的长度且宽度平行的经纱卷，经纱卷绕在经轴上为织布做好准备。</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kern w:val="0"/>
                <w:sz w:val="21"/>
                <w:szCs w:val="21"/>
                <w:lang w:val="en-US" w:eastAsia="zh-CN" w:bidi="ar-SA"/>
              </w:rPr>
            </w:pPr>
            <w:r>
              <w:rPr>
                <w:rFonts w:hint="eastAsia" w:ascii="宋体" w:hAnsi="宋体" w:eastAsia="宋体" w:cs="宋体"/>
                <w:kern w:val="0"/>
                <w:sz w:val="21"/>
                <w:szCs w:val="21"/>
                <w:lang w:val="en-US" w:eastAsia="zh-CN" w:bidi="ar-SA"/>
              </w:rPr>
              <w:t>整经工序设备运行会产生噪声。</w:t>
            </w:r>
          </w:p>
          <w:p>
            <w:pPr>
              <w:pStyle w:val="43"/>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0" w:firstLineChars="200"/>
              <w:textAlignment w:val="auto"/>
              <w:rPr>
                <w:rFonts w:hint="default" w:ascii="宋体" w:hAnsi="宋体" w:eastAsia="宋体" w:cs="宋体"/>
                <w:kern w:val="0"/>
                <w:sz w:val="21"/>
                <w:szCs w:val="21"/>
                <w:lang w:val="en-US" w:eastAsia="zh-CN" w:bidi="ar-SA"/>
              </w:rPr>
            </w:pPr>
            <w:r>
              <w:rPr>
                <w:rFonts w:hint="eastAsia" w:ascii="宋体" w:hAnsi="宋体" w:cs="宋体"/>
                <w:kern w:val="0"/>
                <w:sz w:val="21"/>
                <w:szCs w:val="21"/>
                <w:lang w:val="en-US" w:eastAsia="zh-CN" w:bidi="ar-SA"/>
              </w:rPr>
              <w:t>②</w:t>
            </w:r>
            <w:r>
              <w:rPr>
                <w:rFonts w:hint="eastAsia" w:ascii="宋体" w:hAnsi="宋体" w:eastAsia="宋体" w:cs="宋体"/>
                <w:kern w:val="0"/>
                <w:sz w:val="21"/>
                <w:szCs w:val="21"/>
                <w:lang w:val="en-US" w:eastAsia="zh-CN" w:bidi="ar-SA"/>
              </w:rPr>
              <w:t>织布：使用织布机织布。将制作好的经纱卷与原材料玻璃纤维丝经织布机的运转后制作成经纬相交的纤维布。</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cs="宋体"/>
                <w:color w:val="auto"/>
                <w:szCs w:val="21"/>
                <w:highlight w:val="none"/>
                <w:lang w:eastAsia="zh-CN"/>
              </w:rPr>
            </w:pPr>
            <w:r>
              <w:rPr>
                <w:rFonts w:hint="eastAsia" w:ascii="宋体" w:hAnsi="宋体" w:cs="宋体"/>
                <w:color w:val="auto"/>
                <w:szCs w:val="21"/>
                <w:highlight w:val="none"/>
                <w:lang w:val="en-US" w:eastAsia="zh-CN"/>
              </w:rPr>
              <w:t>织布</w:t>
            </w:r>
            <w:r>
              <w:rPr>
                <w:rFonts w:hint="eastAsia" w:ascii="宋体" w:hAnsi="宋体" w:cs="宋体"/>
                <w:color w:val="auto"/>
                <w:szCs w:val="21"/>
              </w:rPr>
              <w:t>工序</w:t>
            </w:r>
            <w:r>
              <w:rPr>
                <w:rFonts w:hint="eastAsia" w:ascii="宋体" w:hAnsi="宋体" w:cs="宋体"/>
                <w:color w:val="auto"/>
                <w:szCs w:val="21"/>
                <w:highlight w:val="none"/>
                <w:lang w:val="en-US" w:eastAsia="zh-CN"/>
              </w:rPr>
              <w:t>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p>
          <w:p>
            <w:pPr>
              <w:pStyle w:val="13"/>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lang w:val="en-US" w:eastAsia="zh-CN"/>
              </w:rPr>
            </w:pPr>
            <w:r>
              <w:rPr>
                <w:rFonts w:hint="eastAsia" w:ascii="宋体" w:hAnsi="宋体" w:cs="宋体"/>
                <w:sz w:val="21"/>
                <w:szCs w:val="21"/>
                <w:lang w:val="en-US" w:eastAsia="zh-CN"/>
              </w:rPr>
              <w:t>③涂覆</w:t>
            </w:r>
            <w:r>
              <w:rPr>
                <w:rFonts w:hint="eastAsia" w:ascii="宋体" w:hAnsi="宋体" w:eastAsia="宋体" w:cs="宋体"/>
                <w:sz w:val="21"/>
                <w:szCs w:val="21"/>
                <w:lang w:val="en-US" w:eastAsia="zh-CN"/>
              </w:rPr>
              <w:t>：根据订单的情况，部分消防阻燃布在</w:t>
            </w:r>
            <w:r>
              <w:rPr>
                <w:rFonts w:hint="eastAsia" w:ascii="宋体" w:hAnsi="宋体" w:cs="宋体"/>
                <w:sz w:val="21"/>
                <w:szCs w:val="21"/>
                <w:lang w:val="en-US" w:eastAsia="zh-CN"/>
              </w:rPr>
              <w:t>涂覆</w:t>
            </w:r>
            <w:r>
              <w:rPr>
                <w:rFonts w:hint="eastAsia" w:ascii="宋体" w:hAnsi="宋体" w:eastAsia="宋体" w:cs="宋体"/>
                <w:sz w:val="21"/>
                <w:szCs w:val="21"/>
                <w:lang w:val="en-US" w:eastAsia="zh-CN"/>
              </w:rPr>
              <w:t>工序中会用到铝箔，将热熔胶投放至涂覆机组中，经涂覆机组电加热后使用，温度控制在50-70℃，将消防阻燃布与铝箔同时输</w:t>
            </w:r>
            <w:r>
              <w:rPr>
                <w:rFonts w:hint="eastAsia" w:ascii="宋体" w:hAnsi="宋体" w:eastAsia="宋体" w:cs="宋体"/>
                <w:color w:val="auto"/>
                <w:sz w:val="21"/>
                <w:szCs w:val="21"/>
                <w:lang w:val="en-US" w:eastAsia="zh-CN"/>
              </w:rPr>
              <w:t>送至涂覆机组中进行浸润热熔胶，使之粘合在一起。</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涂覆</w:t>
            </w:r>
            <w:r>
              <w:rPr>
                <w:rFonts w:hint="eastAsia" w:ascii="宋体" w:hAnsi="宋体" w:eastAsia="宋体" w:cs="宋体"/>
                <w:color w:val="auto"/>
                <w:sz w:val="21"/>
                <w:szCs w:val="21"/>
                <w:lang w:val="en-US" w:eastAsia="zh-CN"/>
              </w:rPr>
              <w:t>工序</w:t>
            </w:r>
            <w:r>
              <w:rPr>
                <w:rFonts w:hint="eastAsia" w:ascii="宋体" w:hAnsi="宋体" w:eastAsia="宋体" w:cs="宋体"/>
                <w:color w:val="auto"/>
                <w:kern w:val="0"/>
                <w:sz w:val="21"/>
                <w:szCs w:val="21"/>
                <w:lang w:val="en-US" w:eastAsia="zh-CN" w:bidi="ar-SA"/>
              </w:rPr>
              <w:t>设备运行会产生噪声。</w:t>
            </w:r>
            <w:r>
              <w:rPr>
                <w:rFonts w:hint="eastAsia" w:ascii="宋体" w:hAnsi="宋体" w:eastAsia="宋体" w:cs="宋体"/>
                <w:color w:val="auto"/>
                <w:kern w:val="2"/>
                <w:sz w:val="21"/>
                <w:szCs w:val="21"/>
                <w:highlight w:val="none"/>
                <w:lang w:val="en-US" w:eastAsia="zh-CN" w:bidi="ar-SA"/>
              </w:rPr>
              <w:t>本次扩建项目新增的原辅材料</w:t>
            </w:r>
            <w:r>
              <w:rPr>
                <w:rFonts w:hint="default" w:ascii="宋体" w:hAnsi="宋体" w:eastAsia="宋体" w:cs="宋体"/>
                <w:color w:val="auto"/>
                <w:kern w:val="2"/>
                <w:sz w:val="21"/>
                <w:szCs w:val="21"/>
                <w:highlight w:val="none"/>
                <w:lang w:val="en-US" w:eastAsia="zh-CN" w:bidi="ar-SA"/>
              </w:rPr>
              <w:t>热熔胶</w:t>
            </w:r>
            <w:r>
              <w:rPr>
                <w:rFonts w:hint="eastAsia" w:ascii="宋体" w:hAnsi="宋体" w:eastAsia="宋体" w:cs="宋体"/>
                <w:color w:val="auto"/>
                <w:kern w:val="2"/>
                <w:sz w:val="21"/>
                <w:szCs w:val="21"/>
                <w:highlight w:val="none"/>
                <w:lang w:val="en-US" w:eastAsia="zh-CN" w:bidi="ar-SA"/>
              </w:rPr>
              <w:t>为桶装半固体状态，生产运行时</w:t>
            </w:r>
            <w:r>
              <w:rPr>
                <w:rFonts w:hint="default" w:ascii="宋体" w:hAnsi="宋体" w:eastAsia="宋体" w:cs="宋体"/>
                <w:color w:val="auto"/>
                <w:kern w:val="2"/>
                <w:sz w:val="21"/>
                <w:szCs w:val="21"/>
                <w:highlight w:val="none"/>
                <w:lang w:val="en-US" w:eastAsia="zh-CN" w:bidi="ar-SA"/>
              </w:rPr>
              <w:t>热熔胶</w:t>
            </w:r>
            <w:r>
              <w:rPr>
                <w:rFonts w:hint="eastAsia" w:ascii="宋体" w:hAnsi="宋体" w:eastAsia="宋体" w:cs="宋体"/>
                <w:color w:val="auto"/>
                <w:kern w:val="2"/>
                <w:sz w:val="21"/>
                <w:szCs w:val="21"/>
                <w:highlight w:val="none"/>
                <w:lang w:val="en-US" w:eastAsia="zh-CN" w:bidi="ar-SA"/>
              </w:rPr>
              <w:t>使用温度控制在50-70℃，</w:t>
            </w:r>
            <w:r>
              <w:rPr>
                <w:rFonts w:hint="eastAsia" w:ascii="宋体" w:hAnsi="宋体" w:cs="宋体"/>
                <w:color w:val="auto"/>
                <w:kern w:val="2"/>
                <w:sz w:val="21"/>
                <w:szCs w:val="21"/>
                <w:highlight w:val="none"/>
                <w:lang w:val="en-US" w:eastAsia="zh-CN" w:bidi="ar-SA"/>
              </w:rPr>
              <w:t>根据原辅材料理化性质</w:t>
            </w:r>
            <w:r>
              <w:rPr>
                <w:rFonts w:hint="eastAsia" w:ascii="宋体" w:hAnsi="宋体" w:eastAsia="宋体" w:cs="宋体"/>
                <w:color w:val="auto"/>
                <w:kern w:val="2"/>
                <w:sz w:val="21"/>
                <w:szCs w:val="21"/>
                <w:highlight w:val="none"/>
                <w:lang w:val="en-US" w:eastAsia="zh-CN" w:bidi="ar-SA"/>
              </w:rPr>
              <w:t>分析热熔胶无废气产生。</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④分切：涂覆后的半成品自然降温后，按照订单的要求进行分切，切割成所需尺寸的成品。</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eastAsia="宋体"/>
                <w:color w:val="auto"/>
                <w:lang w:val="en-US" w:eastAsia="zh-CN"/>
              </w:rPr>
            </w:pPr>
            <w:r>
              <w:rPr>
                <w:rFonts w:hint="eastAsia" w:ascii="宋体" w:hAnsi="宋体" w:cs="宋体"/>
                <w:color w:val="auto"/>
                <w:szCs w:val="21"/>
                <w:highlight w:val="none"/>
                <w:lang w:val="en-US" w:eastAsia="zh-CN"/>
              </w:rPr>
              <w:t>分切</w:t>
            </w:r>
            <w:r>
              <w:rPr>
                <w:rFonts w:hint="eastAsia" w:ascii="宋体" w:hAnsi="宋体" w:cs="宋体"/>
                <w:color w:val="auto"/>
                <w:szCs w:val="21"/>
              </w:rPr>
              <w:t>工序</w:t>
            </w:r>
            <w:r>
              <w:rPr>
                <w:rFonts w:hint="eastAsia" w:ascii="宋体" w:hAnsi="宋体" w:cs="宋体"/>
                <w:color w:val="auto"/>
                <w:szCs w:val="21"/>
                <w:highlight w:val="none"/>
                <w:lang w:val="en-US" w:eastAsia="zh-CN"/>
              </w:rPr>
              <w:t>设备运行会</w:t>
            </w:r>
            <w:r>
              <w:rPr>
                <w:rFonts w:hint="eastAsia" w:ascii="宋体" w:hAnsi="宋体" w:cs="宋体"/>
                <w:color w:val="auto"/>
                <w:szCs w:val="21"/>
                <w:highlight w:val="none"/>
              </w:rPr>
              <w:t>产生噪声</w:t>
            </w:r>
            <w:r>
              <w:rPr>
                <w:rFonts w:hint="eastAsia" w:ascii="宋体" w:hAnsi="宋体" w:cs="宋体"/>
                <w:color w:val="auto"/>
                <w:szCs w:val="21"/>
                <w:highlight w:val="none"/>
                <w:lang w:eastAsia="zh-CN"/>
              </w:rPr>
              <w:t>，</w:t>
            </w:r>
            <w:r>
              <w:rPr>
                <w:rFonts w:hint="eastAsia" w:ascii="宋体" w:hAnsi="宋体" w:cs="宋体"/>
                <w:color w:val="auto"/>
                <w:szCs w:val="21"/>
                <w:highlight w:val="none"/>
                <w:lang w:val="en-US" w:eastAsia="zh-CN"/>
              </w:rPr>
              <w:t>切割时产生废边角料。</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⑤外观检查：对切割完成的产品进行外观检查，包含</w:t>
            </w:r>
            <w:r>
              <w:rPr>
                <w:rFonts w:hint="eastAsia" w:ascii="宋体" w:hAnsi="宋体" w:eastAsia="宋体" w:cs="宋体"/>
                <w:b w:val="0"/>
                <w:bCs w:val="0"/>
                <w:color w:val="auto"/>
                <w:sz w:val="21"/>
                <w:szCs w:val="21"/>
                <w:highlight w:val="none"/>
                <w:lang w:val="en-US" w:eastAsia="zh-CN"/>
              </w:rPr>
              <w:t>研发中心测试产品的拉力、折断力等。</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textAlignment w:val="auto"/>
              <w:rPr>
                <w:rFonts w:hint="eastAsia" w:ascii="宋体" w:hAnsi="宋体" w:cs="宋体"/>
                <w:b/>
                <w:bCs/>
                <w:kern w:val="2"/>
                <w:sz w:val="21"/>
                <w:szCs w:val="24"/>
                <w:lang w:val="en-US" w:eastAsia="zh-CN" w:bidi="ar-SA"/>
              </w:rPr>
            </w:pPr>
            <w:r>
              <w:rPr>
                <w:rFonts w:hint="eastAsia" w:ascii="宋体" w:hAnsi="宋体" w:cs="宋体"/>
                <w:color w:val="auto"/>
                <w:szCs w:val="21"/>
                <w:highlight w:val="none"/>
                <w:lang w:val="en-US" w:eastAsia="zh-CN"/>
              </w:rPr>
              <w:t>⑥成品：检查测试后的成品进行包装后入库至库房中，待外售。</w:t>
            </w:r>
          </w:p>
          <w:p>
            <w:pPr>
              <w:pStyle w:val="68"/>
              <w:keepNext w:val="0"/>
              <w:keepLines w:val="0"/>
              <w:pageBreakBefore w:val="0"/>
              <w:kinsoku/>
              <w:wordWrap/>
              <w:overflowPunct/>
              <w:topLinePunct w:val="0"/>
              <w:autoSpaceDE/>
              <w:autoSpaceDN/>
              <w:bidi w:val="0"/>
              <w:spacing w:before="157" w:beforeLines="50" w:after="157" w:afterLines="50" w:line="360" w:lineRule="auto"/>
              <w:ind w:firstLine="422" w:firstLineChars="200"/>
              <w:textAlignment w:val="auto"/>
              <w:rPr>
                <w:rFonts w:hint="eastAsia" w:ascii="宋体" w:hAnsi="宋体" w:eastAsia="宋体" w:cs="宋体"/>
                <w:b/>
                <w:bCs/>
                <w:color w:val="auto"/>
                <w:sz w:val="21"/>
                <w:szCs w:val="21"/>
              </w:rPr>
            </w:pPr>
            <w:r>
              <w:rPr>
                <w:rFonts w:hint="eastAsia" w:ascii="宋体" w:hAnsi="宋体" w:eastAsia="宋体" w:cs="宋体"/>
                <w:b/>
                <w:bCs/>
                <w:color w:val="auto"/>
                <w:sz w:val="21"/>
                <w:szCs w:val="21"/>
              </w:rPr>
              <w:t>二、产排污环节</w:t>
            </w:r>
          </w:p>
          <w:p>
            <w:pPr>
              <w:spacing w:before="120" w:beforeLines="50" w:after="120" w:afterLines="50" w:line="360" w:lineRule="auto"/>
              <w:ind w:firstLine="210" w:firstLineChars="100"/>
              <w:rPr>
                <w:rFonts w:asciiTheme="minorEastAsia" w:hAnsiTheme="minorEastAsia" w:eastAsiaTheme="minorEastAsia"/>
                <w:color w:val="auto"/>
                <w:szCs w:val="21"/>
              </w:rPr>
            </w:pPr>
            <w:r>
              <w:rPr>
                <w:rFonts w:hint="eastAsia" w:asciiTheme="minorEastAsia" w:hAnsiTheme="minorEastAsia" w:eastAsiaTheme="minorEastAsia"/>
                <w:color w:val="auto"/>
                <w:szCs w:val="21"/>
              </w:rPr>
              <w:t>（</w:t>
            </w:r>
            <w:r>
              <w:rPr>
                <w:rFonts w:asciiTheme="minorEastAsia" w:hAnsiTheme="minorEastAsia" w:eastAsiaTheme="minorEastAsia"/>
                <w:color w:val="auto"/>
                <w:szCs w:val="21"/>
              </w:rPr>
              <w:t>1</w:t>
            </w:r>
            <w:r>
              <w:rPr>
                <w:rFonts w:hint="eastAsia" w:asciiTheme="minorEastAsia" w:hAnsiTheme="minorEastAsia" w:eastAsiaTheme="minorEastAsia"/>
                <w:color w:val="auto"/>
                <w:szCs w:val="21"/>
              </w:rPr>
              <w:t>）</w:t>
            </w:r>
            <w:r>
              <w:rPr>
                <w:rFonts w:asciiTheme="minorEastAsia" w:hAnsiTheme="minorEastAsia" w:eastAsiaTheme="minorEastAsia"/>
                <w:color w:val="auto"/>
                <w:szCs w:val="21"/>
              </w:rPr>
              <w:t>废气：</w:t>
            </w:r>
            <w:r>
              <w:rPr>
                <w:rFonts w:hint="eastAsia" w:ascii="宋体" w:hAnsi="宋体" w:eastAsia="宋体" w:cs="宋体"/>
                <w:sz w:val="21"/>
                <w:szCs w:val="21"/>
                <w:lang w:val="en-US" w:eastAsia="zh-CN"/>
              </w:rPr>
              <w:t>定型</w:t>
            </w:r>
            <w:r>
              <w:rPr>
                <w:rFonts w:hint="eastAsia" w:ascii="宋体" w:hAnsi="宋体" w:cs="宋体"/>
                <w:sz w:val="21"/>
                <w:szCs w:val="21"/>
                <w:lang w:val="en-US" w:eastAsia="zh-CN"/>
              </w:rPr>
              <w:t>烘干</w:t>
            </w:r>
            <w:r>
              <w:rPr>
                <w:rFonts w:hint="eastAsia" w:ascii="宋体" w:hAnsi="宋体" w:eastAsia="宋体" w:cs="宋体"/>
                <w:sz w:val="21"/>
                <w:szCs w:val="21"/>
                <w:lang w:val="en-US" w:eastAsia="zh-CN"/>
              </w:rPr>
              <w:t>工序产生废气非甲烷总烃</w:t>
            </w:r>
            <w:r>
              <w:rPr>
                <w:rFonts w:hint="eastAsia" w:asciiTheme="minorEastAsia" w:hAnsiTheme="minorEastAsia" w:eastAsiaTheme="minorEastAsia"/>
                <w:color w:val="auto"/>
                <w:szCs w:val="21"/>
              </w:rPr>
              <w:t>。</w:t>
            </w:r>
          </w:p>
          <w:p>
            <w:pPr>
              <w:spacing w:before="120" w:beforeLines="50" w:after="120" w:afterLines="50" w:line="360" w:lineRule="auto"/>
              <w:ind w:firstLine="210" w:firstLineChars="100"/>
              <w:rPr>
                <w:rFonts w:ascii="宋体" w:hAnsi="宋体" w:cs="宋体"/>
                <w:color w:val="auto"/>
                <w:kern w:val="0"/>
                <w:szCs w:val="21"/>
              </w:rPr>
            </w:pPr>
            <w:r>
              <w:rPr>
                <w:rFonts w:hint="eastAsia" w:asciiTheme="minorEastAsia" w:hAnsiTheme="minorEastAsia" w:eastAsiaTheme="minorEastAsia"/>
                <w:color w:val="auto"/>
                <w:szCs w:val="21"/>
              </w:rPr>
              <w:t>（2）废水：本次</w:t>
            </w:r>
            <w:r>
              <w:rPr>
                <w:rFonts w:hint="eastAsia" w:asciiTheme="minorEastAsia" w:hAnsiTheme="minorEastAsia" w:eastAsiaTheme="minorEastAsia"/>
                <w:color w:val="auto"/>
                <w:szCs w:val="21"/>
                <w:lang w:val="en-US" w:eastAsia="zh-CN"/>
              </w:rPr>
              <w:t>扩建</w:t>
            </w:r>
            <w:r>
              <w:rPr>
                <w:rFonts w:hint="eastAsia" w:ascii="宋体" w:hAnsi="宋体" w:cs="宋体"/>
                <w:color w:val="auto"/>
                <w:kern w:val="0"/>
                <w:szCs w:val="21"/>
              </w:rPr>
              <w:t>无新增废水。</w:t>
            </w:r>
          </w:p>
          <w:p>
            <w:pPr>
              <w:pStyle w:val="48"/>
              <w:spacing w:before="120" w:beforeLines="50" w:after="120" w:afterLines="50" w:line="360" w:lineRule="auto"/>
              <w:ind w:firstLine="210" w:firstLineChars="100"/>
              <w:rPr>
                <w:rFonts w:ascii="宋体" w:hAnsi="宋体" w:cs="宋体"/>
                <w:color w:val="auto"/>
                <w:sz w:val="21"/>
                <w:szCs w:val="21"/>
              </w:rPr>
            </w:pPr>
            <w:r>
              <w:rPr>
                <w:rFonts w:hint="eastAsia" w:ascii="宋体" w:hAnsi="宋体" w:cs="宋体"/>
                <w:color w:val="auto"/>
                <w:sz w:val="21"/>
                <w:szCs w:val="21"/>
              </w:rPr>
              <w:t>（3）噪声：各机器设备运行时产生的噪声。</w:t>
            </w:r>
          </w:p>
          <w:p>
            <w:pPr>
              <w:spacing w:before="120" w:beforeLines="50" w:after="120" w:afterLines="50" w:line="360" w:lineRule="auto"/>
              <w:ind w:firstLine="210" w:firstLineChars="100"/>
              <w:textAlignment w:val="center"/>
            </w:pPr>
            <w:r>
              <w:rPr>
                <w:rFonts w:hint="eastAsia" w:ascii="宋体" w:hAnsi="宋体" w:cs="宋体"/>
                <w:color w:val="auto"/>
                <w:szCs w:val="21"/>
              </w:rPr>
              <w:t>（4）固体废物：</w:t>
            </w:r>
            <w:r>
              <w:rPr>
                <w:rFonts w:hint="eastAsia" w:ascii="宋体" w:hAnsi="宋体" w:cs="宋体"/>
                <w:color w:val="auto"/>
                <w:szCs w:val="21"/>
                <w:highlight w:val="none"/>
                <w:lang w:val="en-US" w:eastAsia="zh-CN"/>
              </w:rPr>
              <w:t>切割产生的废边角料</w:t>
            </w:r>
            <w:r>
              <w:rPr>
                <w:rFonts w:hint="eastAsia" w:ascii="宋体" w:hAnsi="宋体" w:cs="宋体"/>
                <w:color w:val="auto"/>
                <w:szCs w:val="21"/>
              </w:rPr>
              <w:t>；</w:t>
            </w:r>
            <w:r>
              <w:rPr>
                <w:rFonts w:hint="eastAsia" w:ascii="宋体" w:hAnsi="宋体" w:cs="宋体"/>
                <w:color w:val="auto"/>
                <w:szCs w:val="21"/>
                <w:lang w:val="en-US" w:eastAsia="zh-CN"/>
              </w:rPr>
              <w:t>生产运行产生的废包装物；</w:t>
            </w:r>
            <w:r>
              <w:rPr>
                <w:rFonts w:hint="eastAsia" w:ascii="宋体" w:hAnsi="宋体" w:cs="宋体"/>
                <w:color w:val="auto"/>
                <w:szCs w:val="21"/>
              </w:rPr>
              <w:t>设备维修保养产生的</w:t>
            </w:r>
            <w:r>
              <w:rPr>
                <w:rFonts w:hint="eastAsia" w:ascii="宋体" w:hAnsi="宋体" w:eastAsia="宋体" w:cs="宋体"/>
                <w:color w:val="auto"/>
                <w:spacing w:val="4"/>
                <w:position w:val="1"/>
                <w:sz w:val="21"/>
                <w:szCs w:val="21"/>
              </w:rPr>
              <w:t>废</w:t>
            </w:r>
            <w:r>
              <w:rPr>
                <w:rFonts w:hint="eastAsia" w:ascii="宋体" w:hAnsi="宋体" w:cs="宋体"/>
                <w:color w:val="auto"/>
                <w:spacing w:val="4"/>
                <w:position w:val="1"/>
                <w:sz w:val="21"/>
                <w:szCs w:val="21"/>
                <w:lang w:val="en-US" w:eastAsia="zh-CN"/>
              </w:rPr>
              <w:t>机油及废机油桶</w:t>
            </w:r>
            <w:r>
              <w:rPr>
                <w:rFonts w:hint="eastAsia" w:ascii="宋体" w:hAnsi="宋体" w:cs="宋体"/>
                <w:color w:val="auto"/>
                <w:szCs w:val="21"/>
                <w:lang w:eastAsia="zh-CN"/>
              </w:rPr>
              <w:t>；</w:t>
            </w:r>
            <w:r>
              <w:rPr>
                <w:rFonts w:hint="eastAsia" w:ascii="宋体" w:hAnsi="宋体" w:cs="宋体"/>
                <w:color w:val="auto"/>
                <w:szCs w:val="21"/>
                <w:lang w:val="en-US" w:eastAsia="zh-CN"/>
              </w:rPr>
              <w:t>沾染</w:t>
            </w:r>
            <w:r>
              <w:rPr>
                <w:rFonts w:hint="eastAsia" w:ascii="宋体" w:hAnsi="宋体" w:eastAsia="宋体" w:cs="宋体"/>
                <w:b w:val="0"/>
                <w:bCs w:val="0"/>
                <w:color w:val="auto"/>
                <w:kern w:val="0"/>
                <w:sz w:val="21"/>
                <w:szCs w:val="21"/>
                <w:highlight w:val="none"/>
                <w:lang w:val="en-US" w:eastAsia="zh-CN" w:bidi="ar-SA"/>
              </w:rPr>
              <w:t>丙烯酸乳液</w:t>
            </w:r>
            <w:r>
              <w:rPr>
                <w:rFonts w:hint="eastAsia" w:ascii="宋体" w:hAnsi="宋体" w:cs="宋体"/>
                <w:b w:val="0"/>
                <w:bCs w:val="0"/>
                <w:color w:val="auto"/>
                <w:kern w:val="0"/>
                <w:sz w:val="21"/>
                <w:szCs w:val="21"/>
                <w:highlight w:val="none"/>
                <w:lang w:val="en-US" w:eastAsia="zh-CN" w:bidi="ar-SA"/>
              </w:rPr>
              <w:t>的</w:t>
            </w:r>
            <w:r>
              <w:rPr>
                <w:rFonts w:hint="eastAsia" w:ascii="宋体" w:hAnsi="宋体" w:cs="宋体"/>
                <w:color w:val="auto"/>
                <w:szCs w:val="21"/>
                <w:lang w:val="en-US" w:eastAsia="zh-CN"/>
              </w:rPr>
              <w:t>废包装桶；</w:t>
            </w:r>
            <w:r>
              <w:rPr>
                <w:rFonts w:hint="eastAsia" w:ascii="宋体" w:hAnsi="宋体" w:cs="宋体"/>
                <w:color w:val="auto"/>
                <w:szCs w:val="21"/>
              </w:rPr>
              <w:t>环保设备产生的废活性炭</w:t>
            </w:r>
            <w:r>
              <w:rPr>
                <w:rFonts w:hint="eastAsia" w:ascii="宋体" w:hAnsi="宋体" w:cs="宋体"/>
                <w:bCs/>
                <w:color w:val="auto"/>
                <w:szCs w:val="21"/>
                <w:lang w:bidi="ar"/>
              </w:rPr>
              <w:t>。</w:t>
            </w:r>
          </w:p>
          <w:p>
            <w:pPr>
              <w:spacing w:before="120" w:beforeLines="50" w:after="120" w:afterLines="50" w:line="360" w:lineRule="auto"/>
              <w:ind w:firstLine="420" w:firstLineChars="200"/>
              <w:jc w:val="left"/>
              <w:rPr>
                <w:color w:val="auto"/>
              </w:rPr>
            </w:pPr>
            <w:r>
              <w:rPr>
                <w:rFonts w:hint="eastAsia" w:asciiTheme="minorEastAsia" w:hAnsiTheme="minorEastAsia" w:eastAsiaTheme="minorEastAsia"/>
                <w:color w:val="auto"/>
                <w:szCs w:val="21"/>
                <w:lang w:val="en-US" w:eastAsia="zh-CN"/>
              </w:rPr>
              <w:t>本次扩建</w:t>
            </w:r>
            <w:r>
              <w:rPr>
                <w:rFonts w:hint="eastAsia" w:asciiTheme="minorEastAsia" w:hAnsiTheme="minorEastAsia" w:eastAsiaTheme="minorEastAsia"/>
                <w:color w:val="auto"/>
                <w:szCs w:val="21"/>
              </w:rPr>
              <w:t>项目产排污环节和污染物，见下表。</w:t>
            </w:r>
          </w:p>
          <w:p>
            <w:pPr>
              <w:pStyle w:val="42"/>
              <w:spacing w:before="24" w:after="24"/>
              <w:ind w:firstLine="630"/>
              <w:rPr>
                <w:rFonts w:hAnsi="宋体" w:eastAsia="宋体" w:cs="宋体"/>
                <w:b/>
                <w:bCs w:val="0"/>
                <w:color w:val="auto"/>
                <w:szCs w:val="21"/>
              </w:rPr>
            </w:pPr>
            <w:r>
              <w:rPr>
                <w:rFonts w:asciiTheme="minorEastAsia" w:hAnsiTheme="minorEastAsia" w:eastAsiaTheme="minorEastAsia"/>
                <w:b/>
                <w:bCs w:val="0"/>
                <w:color w:val="auto"/>
                <w:szCs w:val="21"/>
              </w:rPr>
              <w:t>表</w:t>
            </w:r>
            <w:r>
              <w:rPr>
                <w:rFonts w:hint="eastAsia" w:asciiTheme="minorEastAsia" w:hAnsiTheme="minorEastAsia" w:eastAsiaTheme="minorEastAsia"/>
                <w:b/>
                <w:bCs w:val="0"/>
                <w:color w:val="auto"/>
                <w:szCs w:val="21"/>
              </w:rPr>
              <w:t>2-</w:t>
            </w:r>
            <w:r>
              <w:rPr>
                <w:rFonts w:hint="eastAsia" w:asciiTheme="minorEastAsia" w:hAnsiTheme="minorEastAsia" w:eastAsiaTheme="minorEastAsia"/>
                <w:b/>
                <w:bCs w:val="0"/>
                <w:color w:val="auto"/>
                <w:szCs w:val="21"/>
                <w:lang w:val="en-US" w:eastAsia="zh-CN"/>
              </w:rPr>
              <w:t>14  本次扩建</w:t>
            </w:r>
            <w:r>
              <w:rPr>
                <w:rFonts w:hint="eastAsia" w:asciiTheme="minorEastAsia" w:hAnsiTheme="minorEastAsia" w:eastAsiaTheme="minorEastAsia"/>
                <w:b/>
                <w:bCs w:val="0"/>
                <w:color w:val="auto"/>
                <w:szCs w:val="21"/>
              </w:rPr>
              <w:t>项目产排污环节</w:t>
            </w:r>
            <w:r>
              <w:rPr>
                <w:rFonts w:asciiTheme="minorEastAsia" w:hAnsiTheme="minorEastAsia" w:eastAsiaTheme="minorEastAsia"/>
                <w:b/>
                <w:bCs w:val="0"/>
                <w:color w:val="auto"/>
                <w:szCs w:val="21"/>
              </w:rPr>
              <w:t>一览表</w:t>
            </w:r>
          </w:p>
          <w:tbl>
            <w:tblPr>
              <w:tblStyle w:val="28"/>
              <w:tblW w:w="79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0"/>
              <w:gridCol w:w="1456"/>
              <w:gridCol w:w="1380"/>
              <w:gridCol w:w="43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76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类别</w:t>
                  </w:r>
                </w:p>
              </w:tc>
              <w:tc>
                <w:tcPr>
                  <w:tcW w:w="145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污染源名称</w:t>
                  </w:r>
                </w:p>
              </w:tc>
              <w:tc>
                <w:tcPr>
                  <w:tcW w:w="13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主要污染物</w:t>
                  </w:r>
                </w:p>
              </w:tc>
              <w:tc>
                <w:tcPr>
                  <w:tcW w:w="4342"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6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废气</w:t>
                  </w:r>
                </w:p>
              </w:tc>
              <w:tc>
                <w:tcPr>
                  <w:tcW w:w="145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default" w:ascii="宋体" w:hAnsi="宋体" w:eastAsia="宋体" w:cs="宋体"/>
                      <w:color w:val="auto"/>
                      <w:sz w:val="21"/>
                      <w:szCs w:val="21"/>
                      <w:lang w:val="en-US"/>
                    </w:rPr>
                  </w:pPr>
                  <w:r>
                    <w:rPr>
                      <w:rFonts w:hint="eastAsia" w:ascii="宋体" w:hAnsi="宋体" w:eastAsia="宋体" w:cs="宋体"/>
                      <w:color w:val="auto"/>
                      <w:sz w:val="21"/>
                      <w:szCs w:val="21"/>
                      <w:lang w:val="en-US" w:eastAsia="zh-CN"/>
                    </w:rPr>
                    <w:t>定型</w:t>
                  </w:r>
                  <w:r>
                    <w:rPr>
                      <w:rFonts w:hint="eastAsia" w:ascii="宋体" w:hAnsi="宋体" w:cs="宋体"/>
                      <w:color w:val="auto"/>
                      <w:sz w:val="21"/>
                      <w:szCs w:val="21"/>
                      <w:lang w:val="en-US" w:eastAsia="zh-CN"/>
                    </w:rPr>
                    <w:t>烘干</w:t>
                  </w:r>
                </w:p>
              </w:tc>
              <w:tc>
                <w:tcPr>
                  <w:tcW w:w="1380" w:type="dxa"/>
                  <w:vAlign w:val="center"/>
                </w:tcPr>
                <w:p>
                  <w:pPr>
                    <w:bidi w:val="0"/>
                    <w:jc w:val="center"/>
                    <w:rPr>
                      <w:rFonts w:hint="eastAsia" w:ascii="宋体" w:hAnsi="宋体" w:eastAsia="宋体" w:cs="宋体"/>
                      <w:color w:val="auto"/>
                      <w:szCs w:val="21"/>
                    </w:rPr>
                  </w:pPr>
                  <w:r>
                    <w:rPr>
                      <w:rFonts w:hint="eastAsia" w:ascii="宋体" w:hAnsi="宋体" w:eastAsia="宋体" w:cs="宋体"/>
                      <w:color w:val="auto"/>
                      <w:kern w:val="0"/>
                      <w:sz w:val="21"/>
                      <w:szCs w:val="21"/>
                      <w:highlight w:val="none"/>
                      <w:lang w:val="en-US" w:eastAsia="zh-CN" w:bidi="ar-SA"/>
                    </w:rPr>
                    <w:t>非甲烷总烃</w:t>
                  </w:r>
                </w:p>
              </w:tc>
              <w:tc>
                <w:tcPr>
                  <w:tcW w:w="4342" w:type="dxa"/>
                  <w:vAlign w:val="center"/>
                </w:tcPr>
                <w:p>
                  <w:pPr>
                    <w:pStyle w:val="2"/>
                    <w:keepNext w:val="0"/>
                    <w:keepLines w:val="0"/>
                    <w:pageBreakBefore w:val="0"/>
                    <w:kinsoku/>
                    <w:wordWrap/>
                    <w:overflowPunct/>
                    <w:topLinePunct w:val="0"/>
                    <w:autoSpaceDE/>
                    <w:autoSpaceDN/>
                    <w:bidi w:val="0"/>
                    <w:spacing w:before="157" w:beforeLines="50" w:after="157" w:afterLines="50" w:line="24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收集后由</w:t>
                  </w:r>
                  <w:r>
                    <w:rPr>
                      <w:rFonts w:hint="eastAsia" w:ascii="宋体" w:hAnsi="宋体" w:eastAsia="宋体" w:cs="宋体"/>
                      <w:b w:val="0"/>
                      <w:bCs w:val="0"/>
                      <w:color w:val="auto"/>
                      <w:kern w:val="2"/>
                      <w:sz w:val="21"/>
                      <w:szCs w:val="21"/>
                      <w:highlight w:val="none"/>
                      <w:lang w:val="en-US" w:eastAsia="zh-CN" w:bidi="ar-SA"/>
                    </w:rPr>
                    <w:t>两套二级活性炭吸附</w:t>
                  </w:r>
                  <w:r>
                    <w:rPr>
                      <w:rFonts w:hint="eastAsia" w:ascii="宋体" w:hAnsi="宋体" w:eastAsia="宋体" w:cs="宋体"/>
                      <w:color w:val="auto"/>
                      <w:sz w:val="21"/>
                      <w:szCs w:val="21"/>
                      <w:highlight w:val="none"/>
                      <w:lang w:val="en-US" w:eastAsia="zh-CN"/>
                    </w:rPr>
                    <w:t>处理，共用一根15</w:t>
                  </w:r>
                  <w:r>
                    <w:rPr>
                      <w:rFonts w:hint="eastAsia" w:ascii="宋体" w:hAnsi="宋体" w:eastAsia="宋体" w:cs="宋体"/>
                      <w:color w:val="auto"/>
                      <w:sz w:val="21"/>
                      <w:szCs w:val="21"/>
                      <w:highlight w:val="none"/>
                    </w:rPr>
                    <w:t>m高排气筒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DA00</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排放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760"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固废</w:t>
                  </w:r>
                </w:p>
              </w:tc>
              <w:tc>
                <w:tcPr>
                  <w:tcW w:w="1456" w:type="dxa"/>
                  <w:vMerge w:val="restart"/>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一般固废</w:t>
                  </w:r>
                </w:p>
              </w:tc>
              <w:tc>
                <w:tcPr>
                  <w:tcW w:w="13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lang w:val="en-US" w:eastAsia="zh-CN"/>
                    </w:rPr>
                  </w:pPr>
                  <w:r>
                    <w:rPr>
                      <w:rFonts w:hint="eastAsia" w:ascii="宋体" w:hAnsi="宋体" w:cs="宋体"/>
                      <w:color w:val="auto"/>
                      <w:szCs w:val="21"/>
                      <w:highlight w:val="none"/>
                      <w:lang w:val="en-US" w:eastAsia="zh-CN"/>
                    </w:rPr>
                    <w:t>废边角料</w:t>
                  </w:r>
                </w:p>
              </w:tc>
              <w:tc>
                <w:tcPr>
                  <w:tcW w:w="4342"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 w:hRule="atLeast"/>
                <w:jc w:val="center"/>
              </w:trPr>
              <w:tc>
                <w:tcPr>
                  <w:tcW w:w="76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1456"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p>
              </w:tc>
              <w:tc>
                <w:tcPr>
                  <w:tcW w:w="13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cs="宋体"/>
                      <w:color w:val="auto"/>
                      <w:szCs w:val="21"/>
                      <w:lang w:val="en-US" w:eastAsia="zh-CN"/>
                    </w:rPr>
                    <w:t>废包装物</w:t>
                  </w:r>
                </w:p>
              </w:tc>
              <w:tc>
                <w:tcPr>
                  <w:tcW w:w="4342"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7" w:hRule="atLeast"/>
                <w:jc w:val="center"/>
              </w:trPr>
              <w:tc>
                <w:tcPr>
                  <w:tcW w:w="760" w:type="dxa"/>
                  <w:vMerge w:val="continue"/>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p>
              </w:tc>
              <w:tc>
                <w:tcPr>
                  <w:tcW w:w="145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危险废物</w:t>
                  </w:r>
                </w:p>
              </w:tc>
              <w:tc>
                <w:tcPr>
                  <w:tcW w:w="13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rPr>
                    <w:t>废活性炭、</w:t>
                  </w:r>
                </w:p>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cs="宋体"/>
                      <w:color w:val="auto"/>
                      <w:szCs w:val="21"/>
                      <w:lang w:val="en-US" w:eastAsia="zh-CN"/>
                    </w:rPr>
                  </w:pPr>
                  <w:r>
                    <w:rPr>
                      <w:rFonts w:hint="eastAsia" w:ascii="宋体" w:hAnsi="宋体" w:cs="宋体"/>
                      <w:color w:val="auto"/>
                      <w:szCs w:val="21"/>
                    </w:rPr>
                    <w:t>废</w:t>
                  </w:r>
                  <w:r>
                    <w:rPr>
                      <w:rFonts w:hint="eastAsia" w:ascii="宋体" w:hAnsi="宋体" w:cs="宋体"/>
                      <w:color w:val="auto"/>
                      <w:szCs w:val="21"/>
                      <w:lang w:val="en-US" w:eastAsia="zh-CN"/>
                    </w:rPr>
                    <w:t>机油及废机油桶、</w:t>
                  </w:r>
                </w:p>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cs="宋体"/>
                      <w:color w:val="auto"/>
                      <w:szCs w:val="21"/>
                      <w:lang w:val="en-US" w:eastAsia="zh-CN"/>
                    </w:rPr>
                    <w:t>废包装桶</w:t>
                  </w:r>
                </w:p>
              </w:tc>
              <w:tc>
                <w:tcPr>
                  <w:tcW w:w="4342"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ascii="宋体" w:hAnsi="宋体" w:eastAsia="宋体" w:cs="宋体"/>
                      <w:color w:val="auto"/>
                      <w:sz w:val="21"/>
                      <w:szCs w:val="21"/>
                    </w:rPr>
                  </w:pPr>
                  <w:r>
                    <w:rPr>
                      <w:rFonts w:hint="eastAsia" w:ascii="宋体" w:hAnsi="宋体" w:eastAsia="宋体" w:cs="宋体"/>
                      <w:color w:val="auto"/>
                      <w:sz w:val="21"/>
                      <w:szCs w:val="21"/>
                      <w:highlight w:val="none"/>
                    </w:rPr>
                    <w:t>暂存于</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highlight w:val="none"/>
                    </w:rPr>
                    <w:t>危废暂存间，由唐山浩昌杰环保科技发展有限公司清运处理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76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噪声</w:t>
                  </w:r>
                </w:p>
              </w:tc>
              <w:tc>
                <w:tcPr>
                  <w:tcW w:w="1456"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设备</w:t>
                  </w:r>
                </w:p>
              </w:tc>
              <w:tc>
                <w:tcPr>
                  <w:tcW w:w="1380"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color w:val="auto"/>
                      <w:sz w:val="21"/>
                      <w:szCs w:val="21"/>
                    </w:rPr>
                    <w:t>噪声</w:t>
                  </w:r>
                </w:p>
              </w:tc>
              <w:tc>
                <w:tcPr>
                  <w:tcW w:w="4342"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rPr>
                      <w:rFonts w:hint="eastAsia" w:ascii="宋体" w:hAnsi="宋体" w:eastAsia="宋体" w:cs="宋体"/>
                      <w:color w:val="auto"/>
                      <w:sz w:val="21"/>
                      <w:szCs w:val="21"/>
                    </w:rPr>
                  </w:pPr>
                  <w:r>
                    <w:rPr>
                      <w:rFonts w:hint="eastAsia" w:ascii="宋体" w:hAnsi="宋体" w:eastAsia="宋体" w:cs="宋体"/>
                      <w:bCs/>
                      <w:color w:val="auto"/>
                      <w:sz w:val="21"/>
                      <w:szCs w:val="21"/>
                    </w:rPr>
                    <w:t>选取低噪声设备，基础减震，厂房隔声</w:t>
                  </w:r>
                </w:p>
              </w:tc>
            </w:tr>
          </w:tbl>
          <w:p>
            <w:pPr>
              <w:pStyle w:val="2"/>
              <w:ind w:firstLine="0" w:firstLineChars="0"/>
              <w:rPr>
                <w:rFonts w:ascii="宋体" w:hAnsi="宋体"/>
                <w:color w:val="auto"/>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819" w:hRule="atLeast"/>
          <w:jc w:val="center"/>
        </w:trPr>
        <w:tc>
          <w:tcPr>
            <w:tcW w:w="823" w:type="dxa"/>
            <w:vAlign w:val="center"/>
          </w:tcPr>
          <w:p>
            <w:pPr>
              <w:pStyle w:val="25"/>
              <w:adjustRightInd w:val="0"/>
              <w:snapToGrid w:val="0"/>
              <w:spacing w:before="0" w:beforeAutospacing="0" w:after="0" w:afterAutospacing="0"/>
              <w:jc w:val="center"/>
              <w:rPr>
                <w:rFonts w:cs="宋体"/>
                <w:sz w:val="21"/>
                <w:szCs w:val="21"/>
              </w:rPr>
            </w:pPr>
            <w:r>
              <w:rPr>
                <w:rFonts w:hint="eastAsia" w:cs="宋体"/>
                <w:bCs/>
                <w:kern w:val="2"/>
                <w:sz w:val="21"/>
                <w:szCs w:val="21"/>
              </w:rPr>
              <w:t>与项目有关的原有环境污染问题</w:t>
            </w:r>
          </w:p>
        </w:tc>
        <w:tc>
          <w:tcPr>
            <w:tcW w:w="8161" w:type="dxa"/>
            <w:vAlign w:val="center"/>
          </w:tcPr>
          <w:p>
            <w:pPr>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ind w:firstLine="422" w:firstLineChars="200"/>
              <w:jc w:val="left"/>
              <w:textAlignment w:val="auto"/>
              <w:rPr>
                <w:rFonts w:hint="eastAsia" w:ascii="宋体" w:hAnsi="宋体" w:eastAsia="宋体" w:cs="宋体"/>
                <w:b/>
                <w:bCs/>
                <w:color w:val="auto"/>
                <w:szCs w:val="21"/>
              </w:rPr>
            </w:pPr>
            <w:r>
              <w:rPr>
                <w:rFonts w:hint="eastAsia" w:ascii="宋体" w:hAnsi="宋体" w:eastAsia="宋体" w:cs="宋体"/>
                <w:b/>
                <w:bCs/>
                <w:color w:val="auto"/>
                <w:szCs w:val="21"/>
                <w:lang w:val="en-US" w:eastAsia="zh-CN"/>
              </w:rPr>
              <w:t>一、</w:t>
            </w:r>
            <w:r>
              <w:rPr>
                <w:rFonts w:hint="eastAsia" w:ascii="宋体" w:hAnsi="宋体" w:eastAsia="宋体" w:cs="宋体"/>
                <w:b/>
                <w:bCs/>
                <w:color w:val="auto"/>
                <w:szCs w:val="21"/>
              </w:rPr>
              <w:t>企业现有环保手续履行情况</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Cs/>
                <w:color w:val="auto"/>
                <w:szCs w:val="21"/>
                <w:lang w:val="en-US" w:eastAsia="zh-CN"/>
              </w:rPr>
            </w:pPr>
            <w:r>
              <w:rPr>
                <w:rFonts w:hint="eastAsia" w:ascii="宋体" w:hAnsi="宋体" w:eastAsia="宋体" w:cs="宋体"/>
                <w:b/>
                <w:szCs w:val="21"/>
              </w:rPr>
              <w:t>1、现有及在建工程环境影响评价、竣工环境保护验收</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bCs/>
                <w:color w:val="auto"/>
                <w:szCs w:val="21"/>
              </w:rPr>
            </w:pPr>
            <w:r>
              <w:rPr>
                <w:rFonts w:hint="eastAsia" w:ascii="宋体" w:hAnsi="宋体" w:eastAsia="宋体" w:cs="宋体"/>
                <w:bCs/>
                <w:color w:val="auto"/>
                <w:szCs w:val="21"/>
              </w:rPr>
              <w:t>公司发展过程中，严格履行国家环境保护相关要求。历年来相关环保手续履行情况，见下表。</w:t>
            </w:r>
          </w:p>
          <w:p>
            <w:pPr>
              <w:keepNext w:val="0"/>
              <w:keepLines w:val="0"/>
              <w:pageBreakBefore w:val="0"/>
              <w:widowControl/>
              <w:kinsoku/>
              <w:wordWrap/>
              <w:overflowPunct/>
              <w:topLinePunct w:val="0"/>
              <w:autoSpaceDE/>
              <w:autoSpaceDN/>
              <w:bidi w:val="0"/>
              <w:adjustRightInd/>
              <w:snapToGrid/>
              <w:spacing w:before="313" w:beforeLines="100" w:after="120" w:afterLines="50" w:line="360" w:lineRule="auto"/>
              <w:jc w:val="center"/>
              <w:textAlignment w:val="auto"/>
              <w:rPr>
                <w:b/>
                <w:bCs/>
                <w:color w:val="auto"/>
                <w:szCs w:val="21"/>
              </w:rPr>
            </w:pPr>
            <w:r>
              <w:rPr>
                <w:rFonts w:hint="eastAsia" w:ascii="宋体" w:hAnsi="宋体" w:cs="宋体"/>
                <w:b/>
                <w:bCs/>
                <w:color w:val="auto"/>
                <w:kern w:val="0"/>
                <w:szCs w:val="21"/>
                <w:lang w:bidi="ar"/>
              </w:rPr>
              <w:t>表2-</w:t>
            </w:r>
            <w:r>
              <w:rPr>
                <w:rFonts w:hint="eastAsia" w:ascii="宋体" w:hAnsi="宋体" w:cs="宋体"/>
                <w:b/>
                <w:bCs/>
                <w:color w:val="auto"/>
                <w:kern w:val="0"/>
                <w:szCs w:val="21"/>
                <w:lang w:val="en-US" w:eastAsia="zh-CN" w:bidi="ar"/>
              </w:rPr>
              <w:t>15</w:t>
            </w:r>
            <w:r>
              <w:rPr>
                <w:rFonts w:hint="eastAsia"/>
                <w:b/>
                <w:bCs/>
                <w:color w:val="auto"/>
                <w:kern w:val="0"/>
                <w:szCs w:val="21"/>
                <w:lang w:val="en-US" w:eastAsia="zh-CN" w:bidi="ar"/>
              </w:rPr>
              <w:t xml:space="preserve">  </w:t>
            </w:r>
            <w:r>
              <w:rPr>
                <w:rFonts w:hint="eastAsia" w:ascii="宋体" w:hAnsi="宋体" w:cs="宋体"/>
                <w:b/>
                <w:bCs/>
                <w:color w:val="auto"/>
                <w:kern w:val="0"/>
                <w:szCs w:val="21"/>
                <w:lang w:bidi="ar"/>
              </w:rPr>
              <w:t>现有工程环评审批、验收情况一览表</w:t>
            </w:r>
          </w:p>
          <w:tbl>
            <w:tblPr>
              <w:tblStyle w:val="29"/>
              <w:tblW w:w="79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
              <w:gridCol w:w="1265"/>
              <w:gridCol w:w="728"/>
              <w:gridCol w:w="1476"/>
              <w:gridCol w:w="1266"/>
              <w:gridCol w:w="567"/>
              <w:gridCol w:w="1056"/>
              <w:gridCol w:w="11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426" w:type="dxa"/>
                  <w:vMerge w:val="restart"/>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序号</w:t>
                  </w:r>
                </w:p>
              </w:tc>
              <w:tc>
                <w:tcPr>
                  <w:tcW w:w="1965" w:type="dxa"/>
                  <w:vMerge w:val="restart"/>
                  <w:vAlign w:val="center"/>
                </w:tcPr>
                <w:p>
                  <w:pPr>
                    <w:pageBreakBefore w:val="0"/>
                    <w:widowControl/>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建设项目名称</w:t>
                  </w:r>
                </w:p>
              </w:tc>
              <w:tc>
                <w:tcPr>
                  <w:tcW w:w="3139" w:type="dxa"/>
                  <w:gridSpan w:val="3"/>
                  <w:vAlign w:val="center"/>
                </w:tcPr>
                <w:p>
                  <w:pPr>
                    <w:pageBreakBefore w:val="0"/>
                    <w:widowControl/>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环评文件</w:t>
                  </w:r>
                </w:p>
              </w:tc>
              <w:tc>
                <w:tcPr>
                  <w:tcW w:w="2415" w:type="dxa"/>
                  <w:gridSpan w:val="3"/>
                  <w:vAlign w:val="center"/>
                </w:tcPr>
                <w:p>
                  <w:pPr>
                    <w:pageBreakBefore w:val="0"/>
                    <w:widowControl/>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验收文件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9" w:hRule="atLeast"/>
                <w:jc w:val="center"/>
              </w:trPr>
              <w:tc>
                <w:tcPr>
                  <w:tcW w:w="426" w:type="dxa"/>
                  <w:vMerge w:val="continue"/>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rPr>
                  </w:pPr>
                </w:p>
              </w:tc>
              <w:tc>
                <w:tcPr>
                  <w:tcW w:w="1965" w:type="dxa"/>
                  <w:vMerge w:val="continue"/>
                  <w:vAlign w:val="center"/>
                </w:tcPr>
                <w:p>
                  <w:pPr>
                    <w:pageBreakBefore w:val="0"/>
                    <w:widowControl/>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kern w:val="0"/>
                      <w:sz w:val="21"/>
                      <w:szCs w:val="21"/>
                      <w:lang w:bidi="ar"/>
                    </w:rPr>
                  </w:pPr>
                </w:p>
              </w:tc>
              <w:tc>
                <w:tcPr>
                  <w:tcW w:w="1065" w:type="dxa"/>
                  <w:vAlign w:val="center"/>
                </w:tcPr>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审批</w:t>
                  </w:r>
                </w:p>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单位</w:t>
                  </w:r>
                </w:p>
              </w:tc>
              <w:tc>
                <w:tcPr>
                  <w:tcW w:w="1230" w:type="dxa"/>
                  <w:vAlign w:val="center"/>
                </w:tcPr>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批准</w:t>
                  </w:r>
                </w:p>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文号</w:t>
                  </w:r>
                </w:p>
              </w:tc>
              <w:tc>
                <w:tcPr>
                  <w:tcW w:w="844" w:type="dxa"/>
                  <w:vAlign w:val="center"/>
                </w:tcPr>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批准</w:t>
                  </w:r>
                </w:p>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时间</w:t>
                  </w:r>
                </w:p>
              </w:tc>
              <w:tc>
                <w:tcPr>
                  <w:tcW w:w="723" w:type="dxa"/>
                  <w:vAlign w:val="center"/>
                </w:tcPr>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验收</w:t>
                  </w:r>
                </w:p>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单位</w:t>
                  </w:r>
                </w:p>
              </w:tc>
              <w:tc>
                <w:tcPr>
                  <w:tcW w:w="900" w:type="dxa"/>
                  <w:vAlign w:val="center"/>
                </w:tcPr>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kern w:val="0"/>
                      <w:sz w:val="21"/>
                      <w:szCs w:val="21"/>
                      <w:lang w:bidi="ar"/>
                    </w:rPr>
                  </w:pPr>
                  <w:r>
                    <w:rPr>
                      <w:rFonts w:hint="eastAsia" w:ascii="宋体" w:hAnsi="宋体" w:eastAsia="宋体" w:cs="宋体"/>
                      <w:color w:val="auto"/>
                      <w:kern w:val="0"/>
                      <w:sz w:val="21"/>
                      <w:szCs w:val="21"/>
                      <w:lang w:bidi="ar"/>
                    </w:rPr>
                    <w:t>验收</w:t>
                  </w:r>
                </w:p>
                <w:p>
                  <w:pPr>
                    <w:pageBreakBefore w:val="0"/>
                    <w:widowControl/>
                    <w:kinsoku/>
                    <w:wordWrap/>
                    <w:overflowPunct/>
                    <w:topLinePunct w:val="0"/>
                    <w:autoSpaceDE/>
                    <w:autoSpaceDN/>
                    <w:bidi w:val="0"/>
                    <w:adjustRightInd/>
                    <w:snapToGrid/>
                    <w:jc w:val="center"/>
                    <w:textAlignment w:val="auto"/>
                    <w:rPr>
                      <w:rFonts w:hint="eastAsia" w:ascii="宋体" w:hAnsi="宋体" w:eastAsia="宋体" w:cs="宋体"/>
                      <w:color w:val="auto"/>
                      <w:sz w:val="21"/>
                      <w:szCs w:val="21"/>
                    </w:rPr>
                  </w:pPr>
                  <w:r>
                    <w:rPr>
                      <w:rFonts w:hint="eastAsia" w:ascii="宋体" w:hAnsi="宋体" w:eastAsia="宋体" w:cs="宋体"/>
                      <w:color w:val="auto"/>
                      <w:kern w:val="0"/>
                      <w:sz w:val="21"/>
                      <w:szCs w:val="21"/>
                      <w:lang w:bidi="ar"/>
                    </w:rPr>
                    <w:t>文号</w:t>
                  </w:r>
                </w:p>
              </w:tc>
              <w:tc>
                <w:tcPr>
                  <w:tcW w:w="792" w:type="dxa"/>
                  <w:vAlign w:val="center"/>
                </w:tcPr>
                <w:p>
                  <w:pPr>
                    <w:pStyle w:val="7"/>
                    <w:pageBreakBefore w:val="0"/>
                    <w:kinsoku/>
                    <w:wordWrap/>
                    <w:overflowPunct/>
                    <w:topLinePunct w:val="0"/>
                    <w:autoSpaceDE/>
                    <w:autoSpaceDN/>
                    <w:bidi w:val="0"/>
                    <w:adjustRightInd/>
                    <w:snapToGrid/>
                    <w:spacing w:before="0" w:after="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验收</w:t>
                  </w:r>
                </w:p>
                <w:p>
                  <w:pPr>
                    <w:pStyle w:val="7"/>
                    <w:pageBreakBefore w:val="0"/>
                    <w:kinsoku/>
                    <w:wordWrap/>
                    <w:overflowPunct/>
                    <w:topLinePunct w:val="0"/>
                    <w:autoSpaceDE/>
                    <w:autoSpaceDN/>
                    <w:bidi w:val="0"/>
                    <w:adjustRightInd/>
                    <w:snapToGrid/>
                    <w:spacing w:before="0" w:after="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jc w:val="center"/>
              </w:trPr>
              <w:tc>
                <w:tcPr>
                  <w:tcW w:w="426"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1</w:t>
                  </w:r>
                </w:p>
              </w:tc>
              <w:tc>
                <w:tcPr>
                  <w:tcW w:w="19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《抚宁县光大玻璃纤维制品厂玻璃纤维纱及其制品制造项目环境影响报告表》</w:t>
                  </w:r>
                </w:p>
              </w:tc>
              <w:tc>
                <w:tcPr>
                  <w:tcW w:w="10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抚宁县环境保护局</w:t>
                  </w:r>
                </w:p>
              </w:tc>
              <w:tc>
                <w:tcPr>
                  <w:tcW w:w="123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w:t>
                  </w:r>
                </w:p>
              </w:tc>
              <w:tc>
                <w:tcPr>
                  <w:tcW w:w="844"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1998.7.30</w:t>
                  </w:r>
                </w:p>
              </w:tc>
              <w:tc>
                <w:tcPr>
                  <w:tcW w:w="723"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抚宁县环境保护局</w:t>
                  </w:r>
                </w:p>
              </w:tc>
              <w:tc>
                <w:tcPr>
                  <w:tcW w:w="90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val="en-US" w:eastAsia="zh-CN"/>
                    </w:rPr>
                    <w:t>/</w:t>
                  </w:r>
                </w:p>
              </w:tc>
              <w:tc>
                <w:tcPr>
                  <w:tcW w:w="792"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both"/>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1999.8.27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3" w:hRule="atLeast"/>
                <w:jc w:val="center"/>
              </w:trPr>
              <w:tc>
                <w:tcPr>
                  <w:tcW w:w="426"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w:t>
                  </w:r>
                </w:p>
              </w:tc>
              <w:tc>
                <w:tcPr>
                  <w:tcW w:w="19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lang w:eastAsia="zh-CN"/>
                    </w:rPr>
                  </w:pPr>
                  <w:r>
                    <w:rPr>
                      <w:rFonts w:hint="eastAsia" w:ascii="宋体" w:hAnsi="宋体" w:eastAsia="宋体" w:cs="宋体"/>
                      <w:b w:val="0"/>
                      <w:bCs w:val="0"/>
                      <w:color w:val="auto"/>
                      <w:sz w:val="21"/>
                      <w:szCs w:val="21"/>
                      <w:highlight w:val="none"/>
                      <w:lang w:eastAsia="zh-CN"/>
                    </w:rPr>
                    <w:t>《玻璃纤维增强网格布、自粘网格袋生产线项目</w:t>
                  </w:r>
                  <w:r>
                    <w:rPr>
                      <w:rFonts w:hint="eastAsia" w:ascii="宋体" w:hAnsi="宋体" w:eastAsia="宋体" w:cs="宋体"/>
                      <w:color w:val="auto"/>
                      <w:kern w:val="0"/>
                      <w:sz w:val="21"/>
                      <w:szCs w:val="21"/>
                      <w:highlight w:val="none"/>
                      <w:lang w:val="en-US" w:eastAsia="zh-CN" w:bidi="ar"/>
                    </w:rPr>
                    <w:t>环境影 响报告表</w:t>
                  </w:r>
                  <w:r>
                    <w:rPr>
                      <w:rFonts w:hint="eastAsia" w:ascii="宋体" w:hAnsi="宋体" w:eastAsia="宋体" w:cs="宋体"/>
                      <w:b w:val="0"/>
                      <w:bCs w:val="0"/>
                      <w:color w:val="auto"/>
                      <w:sz w:val="21"/>
                      <w:szCs w:val="21"/>
                      <w:highlight w:val="none"/>
                      <w:lang w:eastAsia="zh-CN"/>
                    </w:rPr>
                    <w:t>》</w:t>
                  </w:r>
                </w:p>
              </w:tc>
              <w:tc>
                <w:tcPr>
                  <w:tcW w:w="10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lang w:val="en-US" w:eastAsia="zh-CN" w:bidi="ar"/>
                    </w:rPr>
                    <w:t>抚宁县环境保护局</w:t>
                  </w:r>
                </w:p>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p>
              </w:tc>
              <w:tc>
                <w:tcPr>
                  <w:tcW w:w="123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w:t>
                  </w:r>
                </w:p>
              </w:tc>
              <w:tc>
                <w:tcPr>
                  <w:tcW w:w="844"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lang w:val="en-US" w:eastAsia="zh-CN"/>
                    </w:rPr>
                    <w:t>2002.7.30</w:t>
                  </w:r>
                </w:p>
              </w:tc>
              <w:tc>
                <w:tcPr>
                  <w:tcW w:w="723"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抚宁县环境保护局</w:t>
                  </w:r>
                </w:p>
              </w:tc>
              <w:tc>
                <w:tcPr>
                  <w:tcW w:w="90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both"/>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环验【2007】9号</w:t>
                  </w:r>
                </w:p>
              </w:tc>
              <w:tc>
                <w:tcPr>
                  <w:tcW w:w="792"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2007.3.8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jc w:val="center"/>
              </w:trPr>
              <w:tc>
                <w:tcPr>
                  <w:tcW w:w="426"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val="en-US" w:eastAsia="zh-CN"/>
                    </w:rPr>
                    <w:t>3</w:t>
                  </w:r>
                </w:p>
              </w:tc>
              <w:tc>
                <w:tcPr>
                  <w:tcW w:w="19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《玻璃纤维网格布技术改造项目环境影响报告表》</w:t>
                  </w:r>
                </w:p>
              </w:tc>
              <w:tc>
                <w:tcPr>
                  <w:tcW w:w="10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抚宁县环境保护局</w:t>
                  </w:r>
                </w:p>
              </w:tc>
              <w:tc>
                <w:tcPr>
                  <w:tcW w:w="1230"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抚环审表【2014】-12-10 号</w:t>
                  </w:r>
                </w:p>
              </w:tc>
              <w:tc>
                <w:tcPr>
                  <w:tcW w:w="844"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201</w:t>
                  </w:r>
                  <w:r>
                    <w:rPr>
                      <w:rFonts w:hint="eastAsia" w:ascii="宋体" w:hAnsi="宋体" w:cs="宋体"/>
                      <w:color w:val="auto"/>
                      <w:kern w:val="0"/>
                      <w:sz w:val="21"/>
                      <w:szCs w:val="21"/>
                      <w:lang w:val="en-US" w:eastAsia="zh-CN" w:bidi="ar"/>
                    </w:rPr>
                    <w:t>4.</w:t>
                  </w:r>
                  <w:r>
                    <w:rPr>
                      <w:rFonts w:hint="eastAsia" w:ascii="宋体" w:hAnsi="宋体" w:eastAsia="宋体" w:cs="宋体"/>
                      <w:color w:val="auto"/>
                      <w:kern w:val="0"/>
                      <w:sz w:val="21"/>
                      <w:szCs w:val="21"/>
                      <w:lang w:val="en-US" w:eastAsia="zh-CN" w:bidi="ar"/>
                    </w:rPr>
                    <w:t>1</w:t>
                  </w:r>
                  <w:r>
                    <w:rPr>
                      <w:rFonts w:hint="eastAsia" w:ascii="宋体" w:hAnsi="宋体" w:cs="宋体"/>
                      <w:color w:val="auto"/>
                      <w:kern w:val="0"/>
                      <w:sz w:val="21"/>
                      <w:szCs w:val="21"/>
                      <w:lang w:val="en-US" w:eastAsia="zh-CN" w:bidi="ar"/>
                    </w:rPr>
                    <w:t>2.</w:t>
                  </w:r>
                  <w:r>
                    <w:rPr>
                      <w:rFonts w:hint="eastAsia" w:ascii="宋体" w:hAnsi="宋体" w:eastAsia="宋体" w:cs="宋体"/>
                      <w:color w:val="auto"/>
                      <w:kern w:val="0"/>
                      <w:sz w:val="21"/>
                      <w:szCs w:val="21"/>
                      <w:lang w:val="en-US" w:eastAsia="zh-CN" w:bidi="ar"/>
                    </w:rPr>
                    <w:t xml:space="preserve">31 </w:t>
                  </w:r>
                </w:p>
              </w:tc>
              <w:tc>
                <w:tcPr>
                  <w:tcW w:w="723"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自主验收</w:t>
                  </w:r>
                </w:p>
              </w:tc>
              <w:tc>
                <w:tcPr>
                  <w:tcW w:w="90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w:t>
                  </w:r>
                </w:p>
              </w:tc>
              <w:tc>
                <w:tcPr>
                  <w:tcW w:w="792"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2019</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2</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 xml:space="preserve">15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426"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3</w:t>
                  </w:r>
                </w:p>
              </w:tc>
              <w:tc>
                <w:tcPr>
                  <w:tcW w:w="19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《秦皇岛光宇玻纤制品股份有限公司新上喷淋塔除尘环保项目环境影响报 告表》</w:t>
                  </w:r>
                </w:p>
              </w:tc>
              <w:tc>
                <w:tcPr>
                  <w:tcW w:w="10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秦皇岛市生态环境局</w:t>
                  </w:r>
                </w:p>
              </w:tc>
              <w:tc>
                <w:tcPr>
                  <w:tcW w:w="1230"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抚环审【2019】-1-7 号</w:t>
                  </w:r>
                </w:p>
              </w:tc>
              <w:tc>
                <w:tcPr>
                  <w:tcW w:w="844"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2019</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1</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 xml:space="preserve">24 </w:t>
                  </w:r>
                </w:p>
              </w:tc>
              <w:tc>
                <w:tcPr>
                  <w:tcW w:w="723"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自主验收</w:t>
                  </w:r>
                </w:p>
              </w:tc>
              <w:tc>
                <w:tcPr>
                  <w:tcW w:w="90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w:t>
                  </w:r>
                </w:p>
              </w:tc>
              <w:tc>
                <w:tcPr>
                  <w:tcW w:w="792"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both"/>
                    <w:textAlignment w:val="auto"/>
                    <w:rPr>
                      <w:rFonts w:hint="eastAsia" w:ascii="宋体" w:hAnsi="宋体" w:eastAsia="宋体" w:cs="宋体"/>
                      <w:b w:val="0"/>
                      <w:bCs w:val="0"/>
                      <w:color w:val="auto"/>
                      <w:sz w:val="21"/>
                      <w:szCs w:val="21"/>
                    </w:rPr>
                  </w:pPr>
                  <w:r>
                    <w:rPr>
                      <w:rFonts w:hint="eastAsia" w:ascii="宋体" w:hAnsi="宋体" w:eastAsia="宋体" w:cs="宋体"/>
                      <w:color w:val="auto"/>
                      <w:kern w:val="0"/>
                      <w:sz w:val="21"/>
                      <w:szCs w:val="21"/>
                      <w:lang w:val="en-US" w:eastAsia="zh-CN" w:bidi="ar"/>
                    </w:rPr>
                    <w:t>2019</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4</w:t>
                  </w:r>
                  <w:r>
                    <w:rPr>
                      <w:rFonts w:hint="eastAsia" w:ascii="宋体" w:hAnsi="宋体" w:cs="宋体"/>
                      <w:color w:val="auto"/>
                      <w:kern w:val="0"/>
                      <w:sz w:val="21"/>
                      <w:szCs w:val="21"/>
                      <w:lang w:val="en-US" w:eastAsia="zh-CN" w:bidi="ar"/>
                    </w:rPr>
                    <w:t>.</w:t>
                  </w:r>
                  <w:r>
                    <w:rPr>
                      <w:rFonts w:hint="eastAsia" w:ascii="宋体" w:hAnsi="宋体" w:eastAsia="宋体" w:cs="宋体"/>
                      <w:color w:val="auto"/>
                      <w:kern w:val="0"/>
                      <w:sz w:val="21"/>
                      <w:szCs w:val="21"/>
                      <w:lang w:val="en-US" w:eastAsia="zh-CN" w:bidi="ar"/>
                    </w:rPr>
                    <w:t>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6"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4</w:t>
                  </w:r>
                </w:p>
              </w:tc>
              <w:tc>
                <w:tcPr>
                  <w:tcW w:w="1965"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kern w:val="0"/>
                      <w:sz w:val="21"/>
                      <w:szCs w:val="21"/>
                      <w:highlight w:val="none"/>
                      <w:lang w:val="en-US" w:eastAsia="zh-CN" w:bidi="ar"/>
                    </w:rPr>
                    <w:t>《秦皇岛光宇玻纤制品股份有限公司技术改造项目环境影响报告表》</w:t>
                  </w:r>
                </w:p>
              </w:tc>
              <w:tc>
                <w:tcPr>
                  <w:tcW w:w="1065"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秦皇岛市抚宁区行政审批局</w:t>
                  </w:r>
                </w:p>
              </w:tc>
              <w:tc>
                <w:tcPr>
                  <w:tcW w:w="123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val="0"/>
                      <w:bCs w:val="0"/>
                      <w:color w:val="auto"/>
                      <w:sz w:val="21"/>
                      <w:szCs w:val="21"/>
                      <w:highlight w:val="none"/>
                    </w:rPr>
                    <w:t>抚审批环准许〔2022]04-05号</w:t>
                  </w:r>
                </w:p>
              </w:tc>
              <w:tc>
                <w:tcPr>
                  <w:tcW w:w="844"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2022.4.20</w:t>
                  </w:r>
                </w:p>
              </w:tc>
              <w:tc>
                <w:tcPr>
                  <w:tcW w:w="723" w:type="dxa"/>
                  <w:vAlign w:val="center"/>
                </w:tcPr>
                <w:p>
                  <w:pPr>
                    <w:keepNext w:val="0"/>
                    <w:keepLines w:val="0"/>
                    <w:pageBreakBefore w:val="0"/>
                    <w:widowControl/>
                    <w:suppressLineNumbers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color w:val="auto"/>
                      <w:kern w:val="0"/>
                      <w:sz w:val="21"/>
                      <w:szCs w:val="21"/>
                      <w:highlight w:val="none"/>
                      <w:lang w:val="en-US" w:eastAsia="zh-CN" w:bidi="ar"/>
                    </w:rPr>
                    <w:t>自主验收</w:t>
                  </w:r>
                </w:p>
              </w:tc>
              <w:tc>
                <w:tcPr>
                  <w:tcW w:w="900"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w:t>
                  </w:r>
                </w:p>
              </w:tc>
              <w:tc>
                <w:tcPr>
                  <w:tcW w:w="792" w:type="dxa"/>
                  <w:vAlign w:val="center"/>
                </w:tcPr>
                <w:p>
                  <w:pPr>
                    <w:pStyle w:val="7"/>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2022.6.17</w:t>
                  </w:r>
                </w:p>
              </w:tc>
            </w:tr>
          </w:tbl>
          <w:p>
            <w:pPr>
              <w:keepNext w:val="0"/>
              <w:keepLines w:val="0"/>
              <w:widowControl/>
              <w:suppressLineNumbers w:val="0"/>
              <w:jc w:val="left"/>
              <w:rPr>
                <w:rFonts w:hint="eastAsia" w:ascii="宋体" w:hAnsi="宋体" w:eastAsia="宋体" w:cs="宋体"/>
                <w:color w:val="000000"/>
                <w:kern w:val="0"/>
                <w:sz w:val="24"/>
                <w:szCs w:val="24"/>
                <w:lang w:val="en-US" w:eastAsia="zh-CN" w:bidi="ar"/>
              </w:rPr>
            </w:pP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2" w:firstLineChars="200"/>
              <w:jc w:val="left"/>
              <w:textAlignment w:val="auto"/>
              <w:rPr>
                <w:rFonts w:hint="eastAsia" w:ascii="宋体" w:hAnsi="宋体" w:eastAsia="宋体" w:cs="宋体"/>
                <w:b/>
                <w:sz w:val="21"/>
                <w:szCs w:val="21"/>
              </w:rPr>
            </w:pPr>
            <w:r>
              <w:rPr>
                <w:rFonts w:hint="eastAsia" w:ascii="宋体" w:hAnsi="宋体" w:eastAsia="宋体" w:cs="宋体"/>
                <w:b/>
                <w:sz w:val="21"/>
                <w:szCs w:val="21"/>
                <w:lang w:val="en-US" w:eastAsia="zh-CN"/>
              </w:rPr>
              <w:t>2、</w:t>
            </w:r>
            <w:r>
              <w:rPr>
                <w:rFonts w:hint="eastAsia" w:ascii="宋体" w:hAnsi="宋体" w:eastAsia="宋体" w:cs="宋体"/>
                <w:b/>
                <w:sz w:val="21"/>
                <w:szCs w:val="21"/>
              </w:rPr>
              <w:t>排污许可手续情况</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cs="宋体"/>
                <w:b/>
                <w:bCs/>
                <w:color w:val="auto"/>
                <w:szCs w:val="21"/>
              </w:rPr>
            </w:pPr>
            <w:r>
              <w:rPr>
                <w:rFonts w:hint="eastAsia" w:ascii="宋体" w:hAnsi="宋体" w:eastAsia="宋体" w:cs="宋体"/>
                <w:sz w:val="21"/>
                <w:szCs w:val="21"/>
              </w:rPr>
              <w:t>企业属于排污许可</w:t>
            </w:r>
            <w:r>
              <w:rPr>
                <w:rFonts w:hint="eastAsia" w:ascii="宋体" w:hAnsi="宋体" w:eastAsia="宋体" w:cs="宋体"/>
                <w:sz w:val="21"/>
                <w:szCs w:val="21"/>
                <w:lang w:val="en-US" w:eastAsia="zh-CN"/>
              </w:rPr>
              <w:t>简化</w:t>
            </w:r>
            <w:r>
              <w:rPr>
                <w:rFonts w:hint="eastAsia" w:ascii="宋体" w:hAnsi="宋体" w:eastAsia="宋体" w:cs="宋体"/>
                <w:sz w:val="21"/>
                <w:szCs w:val="21"/>
              </w:rPr>
              <w:t>管理</w:t>
            </w:r>
            <w:r>
              <w:rPr>
                <w:rFonts w:hint="eastAsia" w:ascii="宋体" w:hAnsi="宋体" w:eastAsia="宋体" w:cs="宋体"/>
                <w:sz w:val="21"/>
                <w:szCs w:val="21"/>
                <w:lang w:eastAsia="zh-CN"/>
              </w:rPr>
              <w:t>，</w:t>
            </w:r>
            <w:r>
              <w:rPr>
                <w:rFonts w:hint="eastAsia" w:ascii="宋体" w:hAnsi="宋体" w:eastAsia="宋体" w:cs="宋体"/>
                <w:color w:val="000000"/>
                <w:kern w:val="0"/>
                <w:sz w:val="21"/>
                <w:szCs w:val="21"/>
                <w:lang w:val="en-US" w:eastAsia="zh-CN" w:bidi="ar"/>
              </w:rPr>
              <w:t>公司</w:t>
            </w:r>
            <w:r>
              <w:rPr>
                <w:rFonts w:hint="eastAsia" w:ascii="宋体" w:hAnsi="宋体" w:eastAsia="宋体" w:cs="宋体"/>
                <w:color w:val="auto"/>
                <w:sz w:val="21"/>
                <w:szCs w:val="21"/>
                <w:lang w:val="en-US" w:eastAsia="zh-CN"/>
              </w:rPr>
              <w:t>于2021年11月9日取得秦皇岛市行政审批局下发的排污许可证，证书编号为91130323743402078K001Y，有效期限为2021年12月17日至2026 年12月16日。</w:t>
            </w:r>
          </w:p>
          <w:p>
            <w:pPr>
              <w:pageBreakBefore w:val="0"/>
              <w:kinsoku/>
              <w:wordWrap/>
              <w:overflowPunct/>
              <w:topLinePunct w:val="0"/>
              <w:autoSpaceDE/>
              <w:autoSpaceDN/>
              <w:bidi w:val="0"/>
              <w:adjustRightInd w:val="0"/>
              <w:snapToGrid w:val="0"/>
              <w:spacing w:before="157" w:beforeLines="50" w:after="157" w:afterLines="50" w:line="360" w:lineRule="auto"/>
              <w:ind w:firstLine="422" w:firstLineChars="200"/>
              <w:textAlignment w:val="auto"/>
              <w:rPr>
                <w:rFonts w:ascii="宋体" w:hAnsi="宋体" w:cs="宋体"/>
                <w:b/>
                <w:bCs/>
                <w:color w:val="auto"/>
                <w:szCs w:val="21"/>
              </w:rPr>
            </w:pPr>
            <w:r>
              <w:rPr>
                <w:rFonts w:hint="eastAsia" w:ascii="宋体" w:hAnsi="宋体" w:cs="宋体"/>
                <w:b/>
                <w:bCs/>
                <w:color w:val="auto"/>
                <w:szCs w:val="21"/>
              </w:rPr>
              <w:t>二、现有工程污染物排放情况</w:t>
            </w:r>
          </w:p>
          <w:p>
            <w:pPr>
              <w:pStyle w:val="7"/>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b w:val="0"/>
                <w:bCs w:val="0"/>
                <w:kern w:val="2"/>
                <w:sz w:val="21"/>
                <w:szCs w:val="21"/>
                <w:lang w:val="en-US" w:eastAsia="zh-CN" w:bidi="ar-SA"/>
              </w:rPr>
            </w:pPr>
            <w:r>
              <w:rPr>
                <w:rFonts w:hint="eastAsia" w:ascii="宋体" w:hAnsi="宋体" w:eastAsia="宋体" w:cs="宋体"/>
                <w:b w:val="0"/>
                <w:bCs w:val="0"/>
                <w:kern w:val="2"/>
                <w:sz w:val="21"/>
                <w:szCs w:val="21"/>
                <w:lang w:val="en-US" w:eastAsia="zh-CN" w:bidi="ar-SA"/>
              </w:rPr>
              <w:t>根据本企业提供的秦皇岛光宇玻纤制品股份有限公司检测报告（</w:t>
            </w:r>
            <w:r>
              <w:rPr>
                <w:rFonts w:hint="default" w:ascii="宋体" w:hAnsi="宋体" w:eastAsia="宋体" w:cs="宋体"/>
                <w:b w:val="0"/>
                <w:bCs w:val="0"/>
                <w:kern w:val="2"/>
                <w:sz w:val="21"/>
                <w:szCs w:val="21"/>
                <w:lang w:val="en-US" w:eastAsia="zh-CN" w:bidi="ar-SA"/>
              </w:rPr>
              <w:t>唐瑞坤检字（Z25）第202106-001号</w:t>
            </w:r>
            <w:r>
              <w:rPr>
                <w:rFonts w:hint="eastAsia" w:ascii="宋体" w:hAnsi="宋体" w:eastAsia="宋体" w:cs="宋体"/>
                <w:b w:val="0"/>
                <w:bCs w:val="0"/>
                <w:kern w:val="2"/>
                <w:sz w:val="21"/>
                <w:szCs w:val="21"/>
                <w:lang w:val="en-US" w:eastAsia="zh-CN" w:bidi="ar-SA"/>
              </w:rPr>
              <w:t>），得知现有工程污染物排放情况，见下表。</w:t>
            </w:r>
          </w:p>
          <w:p>
            <w:pPr>
              <w:keepNext w:val="0"/>
              <w:keepLines w:val="0"/>
              <w:pageBreakBefore w:val="0"/>
              <w:widowControl w:val="0"/>
              <w:kinsoku/>
              <w:wordWrap/>
              <w:overflowPunct/>
              <w:topLinePunct w:val="0"/>
              <w:autoSpaceDE/>
              <w:autoSpaceDN/>
              <w:bidi w:val="0"/>
              <w:adjustRightInd/>
              <w:snapToGrid/>
              <w:spacing w:before="120" w:beforeLines="50" w:after="120" w:afterLines="50" w:line="360" w:lineRule="auto"/>
              <w:jc w:val="center"/>
              <w:textAlignment w:val="auto"/>
              <w:rPr>
                <w:color w:val="auto"/>
                <w:highlight w:val="none"/>
              </w:rPr>
            </w:pPr>
            <w:r>
              <w:rPr>
                <w:rFonts w:hint="eastAsia" w:ascii="宋体" w:hAnsi="宋体" w:cs="宋体"/>
                <w:b/>
                <w:bCs/>
                <w:color w:val="auto"/>
                <w:szCs w:val="21"/>
                <w:highlight w:val="none"/>
              </w:rPr>
              <w:t>表2-</w:t>
            </w:r>
            <w:r>
              <w:rPr>
                <w:rFonts w:hint="eastAsia" w:ascii="宋体" w:hAnsi="宋体" w:cs="宋体"/>
                <w:b/>
                <w:bCs/>
                <w:color w:val="auto"/>
                <w:szCs w:val="21"/>
                <w:highlight w:val="none"/>
                <w:lang w:val="en-US" w:eastAsia="zh-CN"/>
              </w:rPr>
              <w:t>16</w:t>
            </w:r>
            <w:r>
              <w:rPr>
                <w:rFonts w:hint="eastAsia" w:ascii="宋体" w:hAnsi="宋体" w:cs="宋体"/>
                <w:b/>
                <w:bCs/>
                <w:color w:val="auto"/>
                <w:szCs w:val="21"/>
                <w:highlight w:val="none"/>
              </w:rPr>
              <w:t xml:space="preserve"> 现有工程污染物排放情况</w:t>
            </w:r>
          </w:p>
          <w:tbl>
            <w:tblPr>
              <w:tblStyle w:val="29"/>
              <w:tblW w:w="79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6"/>
              <w:gridCol w:w="949"/>
              <w:gridCol w:w="30"/>
              <w:gridCol w:w="1007"/>
              <w:gridCol w:w="1493"/>
              <w:gridCol w:w="1245"/>
              <w:gridCol w:w="1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6"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类别</w:t>
                  </w:r>
                </w:p>
              </w:tc>
              <w:tc>
                <w:tcPr>
                  <w:tcW w:w="1986" w:type="dxa"/>
                  <w:gridSpan w:val="3"/>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污染物</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排放浓度</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（最大值）</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排放标准</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71" w:hRule="atLeast"/>
                <w:jc w:val="center"/>
              </w:trPr>
              <w:tc>
                <w:tcPr>
                  <w:tcW w:w="1986"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废气</w:t>
                  </w: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颗粒物</w:t>
                  </w:r>
                </w:p>
              </w:tc>
              <w:tc>
                <w:tcPr>
                  <w:tcW w:w="1037"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有组织</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4.5</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120mg/m³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非甲烷总烃</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13</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80</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0.246</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甲苯与二甲苯合计浓度</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1.68</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30</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总悬浮颗粒物</w:t>
                  </w:r>
                </w:p>
              </w:tc>
              <w:tc>
                <w:tcPr>
                  <w:tcW w:w="1037"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无组织</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0.381</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未检出</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0.1</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甲苯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未检出</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0.6</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二甲苯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未检出</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0.2</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非甲烷总烃</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0.52</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苯</w:t>
                  </w:r>
                </w:p>
              </w:tc>
              <w:tc>
                <w:tcPr>
                  <w:tcW w:w="1037"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车间口</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未检出</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0.4</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8"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甲苯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0.0137</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1.0</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二甲苯</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未检出</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1.2</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24"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49"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非甲烷总烃</w:t>
                  </w:r>
                </w:p>
              </w:tc>
              <w:tc>
                <w:tcPr>
                  <w:tcW w:w="1037"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0.92</w:t>
                  </w:r>
                  <w:r>
                    <w:rPr>
                      <w:rFonts w:hint="eastAsia" w:ascii="宋体" w:hAnsi="宋体" w:eastAsia="宋体" w:cs="宋体"/>
                      <w:color w:val="auto"/>
                      <w:sz w:val="21"/>
                      <w:szCs w:val="21"/>
                      <w:highlight w:val="none"/>
                    </w:rPr>
                    <w:t>mg/m³</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mg/m³</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 w:hRule="atLeast"/>
                <w:jc w:val="center"/>
              </w:trPr>
              <w:tc>
                <w:tcPr>
                  <w:tcW w:w="1986"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废水</w:t>
                  </w:r>
                </w:p>
              </w:tc>
              <w:tc>
                <w:tcPr>
                  <w:tcW w:w="1986" w:type="dxa"/>
                  <w:gridSpan w:val="3"/>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氨氮</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3.41</w:t>
                  </w:r>
                  <w:r>
                    <w:rPr>
                      <w:rFonts w:hint="eastAsia" w:ascii="宋体" w:hAnsi="宋体" w:eastAsia="宋体" w:cs="宋体"/>
                      <w:color w:val="auto"/>
                      <w:sz w:val="21"/>
                      <w:szCs w:val="21"/>
                      <w:highlight w:val="none"/>
                    </w:rPr>
                    <w:t>mg/L</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22</w:t>
                  </w:r>
                  <w:r>
                    <w:rPr>
                      <w:rFonts w:hint="eastAsia" w:ascii="宋体" w:hAnsi="宋体" w:eastAsia="宋体" w:cs="宋体"/>
                      <w:color w:val="auto"/>
                      <w:sz w:val="21"/>
                      <w:szCs w:val="21"/>
                      <w:highlight w:val="none"/>
                    </w:rPr>
                    <w:t>mg/L</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986" w:type="dxa"/>
                  <w:gridSpan w:val="3"/>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化学需氧量</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20</w:t>
                  </w:r>
                  <w:r>
                    <w:rPr>
                      <w:rFonts w:hint="eastAsia" w:ascii="宋体" w:hAnsi="宋体" w:eastAsia="宋体" w:cs="宋体"/>
                      <w:color w:val="auto"/>
                      <w:sz w:val="21"/>
                      <w:szCs w:val="21"/>
                      <w:highlight w:val="none"/>
                    </w:rPr>
                    <w:t>mg/L</w:t>
                  </w:r>
                </w:p>
              </w:tc>
              <w:tc>
                <w:tcPr>
                  <w:tcW w:w="124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500mg/L</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5" w:hRule="atLeast"/>
                <w:jc w:val="center"/>
              </w:trPr>
              <w:tc>
                <w:tcPr>
                  <w:tcW w:w="1986"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噪声</w:t>
                  </w:r>
                </w:p>
              </w:tc>
              <w:tc>
                <w:tcPr>
                  <w:tcW w:w="979"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等效A声级</w:t>
                  </w:r>
                </w:p>
              </w:tc>
              <w:tc>
                <w:tcPr>
                  <w:tcW w:w="1007"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东厂界</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昼间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6.4</w:t>
                  </w:r>
                  <w:r>
                    <w:rPr>
                      <w:rFonts w:hint="eastAsia" w:ascii="宋体" w:hAnsi="宋体" w:eastAsia="宋体" w:cs="宋体"/>
                      <w:color w:val="auto"/>
                      <w:sz w:val="21"/>
                      <w:szCs w:val="21"/>
                      <w:highlight w:val="none"/>
                    </w:rPr>
                    <w:t>dB（A）</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夜间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44.7</w:t>
                  </w:r>
                  <w:r>
                    <w:rPr>
                      <w:rFonts w:hint="eastAsia" w:ascii="宋体" w:hAnsi="宋体" w:eastAsia="宋体" w:cs="宋体"/>
                      <w:color w:val="auto"/>
                      <w:sz w:val="21"/>
                      <w:szCs w:val="21"/>
                      <w:highlight w:val="none"/>
                    </w:rPr>
                    <w:t>dB（A）</w:t>
                  </w:r>
                </w:p>
              </w:tc>
              <w:tc>
                <w:tcPr>
                  <w:tcW w:w="1245" w:type="dxa"/>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昼间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60</w:t>
                  </w:r>
                  <w:r>
                    <w:rPr>
                      <w:rFonts w:hint="eastAsia" w:ascii="宋体" w:hAnsi="宋体" w:eastAsia="宋体" w:cs="宋体"/>
                      <w:color w:val="auto"/>
                      <w:sz w:val="21"/>
                      <w:szCs w:val="21"/>
                      <w:highlight w:val="none"/>
                    </w:rPr>
                    <w:t>dB（A）</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夜间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0</w:t>
                  </w:r>
                  <w:r>
                    <w:rPr>
                      <w:rFonts w:hint="eastAsia" w:ascii="宋体" w:hAnsi="宋体" w:eastAsia="宋体" w:cs="宋体"/>
                      <w:color w:val="auto"/>
                      <w:sz w:val="21"/>
                      <w:szCs w:val="21"/>
                      <w:highlight w:val="none"/>
                    </w:rPr>
                    <w:t>dB（A）</w:t>
                  </w: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79"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007"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南厂界</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昼间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54.2</w:t>
                  </w:r>
                  <w:r>
                    <w:rPr>
                      <w:rFonts w:hint="eastAsia" w:ascii="宋体" w:hAnsi="宋体" w:eastAsia="宋体" w:cs="宋体"/>
                      <w:color w:val="auto"/>
                      <w:sz w:val="21"/>
                      <w:szCs w:val="21"/>
                      <w:highlight w:val="none"/>
                    </w:rPr>
                    <w:t>dB（A）</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夜间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45.0</w:t>
                  </w:r>
                  <w:r>
                    <w:rPr>
                      <w:rFonts w:hint="eastAsia" w:ascii="宋体" w:hAnsi="宋体" w:eastAsia="宋体" w:cs="宋体"/>
                      <w:color w:val="auto"/>
                      <w:sz w:val="21"/>
                      <w:szCs w:val="21"/>
                      <w:highlight w:val="none"/>
                    </w:rPr>
                    <w:t>dB（A）</w:t>
                  </w:r>
                </w:p>
              </w:tc>
              <w:tc>
                <w:tcPr>
                  <w:tcW w:w="124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9"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79"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007"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西厂界</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昼间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57.1</w:t>
                  </w:r>
                  <w:r>
                    <w:rPr>
                      <w:rFonts w:hint="eastAsia" w:ascii="宋体" w:hAnsi="宋体" w:eastAsia="宋体" w:cs="宋体"/>
                      <w:color w:val="auto"/>
                      <w:sz w:val="21"/>
                      <w:szCs w:val="21"/>
                      <w:highlight w:val="none"/>
                    </w:rPr>
                    <w:t>dB（A）</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夜间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44.3</w:t>
                  </w:r>
                  <w:r>
                    <w:rPr>
                      <w:rFonts w:hint="eastAsia" w:ascii="宋体" w:hAnsi="宋体" w:eastAsia="宋体" w:cs="宋体"/>
                      <w:color w:val="auto"/>
                      <w:sz w:val="21"/>
                      <w:szCs w:val="21"/>
                      <w:highlight w:val="none"/>
                    </w:rPr>
                    <w:t>dB（A）</w:t>
                  </w:r>
                </w:p>
              </w:tc>
              <w:tc>
                <w:tcPr>
                  <w:tcW w:w="124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8" w:hRule="atLeast"/>
                <w:jc w:val="center"/>
              </w:trPr>
              <w:tc>
                <w:tcPr>
                  <w:tcW w:w="1986"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979"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007"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北厂界</w:t>
                  </w:r>
                </w:p>
              </w:tc>
              <w:tc>
                <w:tcPr>
                  <w:tcW w:w="1493"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昼间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54.2</w:t>
                  </w:r>
                  <w:r>
                    <w:rPr>
                      <w:rFonts w:hint="eastAsia" w:ascii="宋体" w:hAnsi="宋体" w:eastAsia="宋体" w:cs="宋体"/>
                      <w:color w:val="auto"/>
                      <w:sz w:val="21"/>
                      <w:szCs w:val="21"/>
                      <w:highlight w:val="none"/>
                    </w:rPr>
                    <w:t>dB（A）</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夜间</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48.0</w:t>
                  </w:r>
                  <w:r>
                    <w:rPr>
                      <w:rFonts w:hint="eastAsia" w:ascii="宋体" w:hAnsi="宋体" w:eastAsia="宋体" w:cs="宋体"/>
                      <w:color w:val="auto"/>
                      <w:sz w:val="21"/>
                      <w:szCs w:val="21"/>
                      <w:highlight w:val="none"/>
                    </w:rPr>
                    <w:t>dB（A）</w:t>
                  </w:r>
                </w:p>
              </w:tc>
              <w:tc>
                <w:tcPr>
                  <w:tcW w:w="1245" w:type="dxa"/>
                  <w:vMerge w:val="continue"/>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p>
              </w:tc>
              <w:tc>
                <w:tcPr>
                  <w:tcW w:w="1235"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达标</w:t>
                  </w:r>
                </w:p>
              </w:tc>
            </w:tr>
          </w:tbl>
          <w:p>
            <w:pPr>
              <w:rPr>
                <w:color w:val="auto"/>
              </w:rPr>
            </w:pPr>
          </w:p>
          <w:p>
            <w:pPr>
              <w:rPr>
                <w:rFonts w:ascii="宋体" w:hAnsi="宋体" w:cs="宋体"/>
                <w:color w:val="auto"/>
                <w:highlight w:val="yellow"/>
              </w:rPr>
            </w:pPr>
          </w:p>
          <w:p>
            <w:pPr>
              <w:adjustRightInd w:val="0"/>
              <w:snapToGrid w:val="0"/>
              <w:spacing w:line="360" w:lineRule="auto"/>
              <w:ind w:firstLine="422" w:firstLineChars="200"/>
              <w:rPr>
                <w:rFonts w:hint="eastAsia" w:ascii="宋体" w:hAnsi="宋体" w:cs="宋体"/>
                <w:color w:val="auto"/>
                <w:szCs w:val="21"/>
                <w:highlight w:val="none"/>
              </w:rPr>
            </w:pPr>
            <w:r>
              <w:rPr>
                <w:rFonts w:hint="eastAsia"/>
                <w:b/>
                <w:bCs/>
                <w:color w:val="auto"/>
                <w:szCs w:val="21"/>
                <w:highlight w:val="none"/>
              </w:rPr>
              <w:t>三、</w:t>
            </w:r>
            <w:r>
              <w:rPr>
                <w:b/>
                <w:bCs/>
                <w:color w:val="auto"/>
                <w:szCs w:val="21"/>
                <w:highlight w:val="none"/>
              </w:rPr>
              <w:t>现有工程存在问题</w:t>
            </w:r>
            <w:r>
              <w:rPr>
                <w:rFonts w:hint="eastAsia" w:ascii="宋体" w:hAnsi="宋体" w:cs="宋体"/>
                <w:b/>
                <w:bCs/>
                <w:color w:val="auto"/>
                <w:szCs w:val="21"/>
                <w:highlight w:val="none"/>
              </w:rPr>
              <w:t>及整改措施</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公司地面、集气罩有少量附着的废丝及浸润剂，需及时进行清理。</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2、</w:t>
            </w:r>
            <w:r>
              <w:rPr>
                <w:rFonts w:hint="eastAsia" w:ascii="宋体" w:hAnsi="宋体" w:eastAsia="宋体" w:cs="宋体"/>
                <w:color w:val="auto"/>
                <w:sz w:val="21"/>
                <w:szCs w:val="21"/>
                <w:highlight w:val="none"/>
              </w:rPr>
              <w:t>公司需要对砖混车间进行进一步的密封与维护，减少</w:t>
            </w:r>
            <w:r>
              <w:rPr>
                <w:rFonts w:hint="eastAsia" w:ascii="宋体" w:hAnsi="宋体" w:cs="宋体"/>
                <w:color w:val="auto"/>
                <w:sz w:val="21"/>
                <w:szCs w:val="21"/>
                <w:highlight w:val="none"/>
                <w:lang w:val="en-US" w:eastAsia="zh-CN"/>
              </w:rPr>
              <w:t>废气</w:t>
            </w:r>
            <w:r>
              <w:rPr>
                <w:rFonts w:hint="eastAsia" w:ascii="宋体" w:hAnsi="宋体" w:eastAsia="宋体" w:cs="宋体"/>
                <w:color w:val="auto"/>
                <w:sz w:val="21"/>
                <w:szCs w:val="21"/>
                <w:highlight w:val="none"/>
              </w:rPr>
              <w:t>颗粒物</w:t>
            </w:r>
            <w:r>
              <w:rPr>
                <w:rFonts w:hint="eastAsia" w:ascii="宋体" w:hAnsi="宋体" w:cs="宋体"/>
                <w:color w:val="auto"/>
                <w:sz w:val="21"/>
                <w:szCs w:val="21"/>
                <w:highlight w:val="none"/>
                <w:lang w:val="en-US" w:eastAsia="zh-CN"/>
              </w:rPr>
              <w:t>的</w:t>
            </w:r>
            <w:r>
              <w:rPr>
                <w:rFonts w:hint="eastAsia" w:ascii="宋体" w:hAnsi="宋体" w:eastAsia="宋体" w:cs="宋体"/>
                <w:color w:val="auto"/>
                <w:sz w:val="21"/>
                <w:szCs w:val="21"/>
                <w:highlight w:val="none"/>
              </w:rPr>
              <w:t>外排。</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由于风险源发生改变，公司现有的《突发环境事件应急预案》 已不能满足要求。</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rPr>
              <w:t>由于固体废物的产生量发生改变，公司现有的排污许可登记已不能满足要求，需进行变更。</w:t>
            </w:r>
          </w:p>
          <w:p>
            <w:pPr>
              <w:pStyle w:val="2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default" w:ascii="宋体" w:hAnsi="宋体" w:eastAsia="宋体" w:cs="宋体"/>
                <w:color w:val="auto"/>
                <w:kern w:val="2"/>
                <w:sz w:val="21"/>
                <w:szCs w:val="21"/>
                <w:highlight w:val="none"/>
                <w:lang w:val="en-US" w:eastAsia="zh-CN" w:bidi="ar-SA"/>
              </w:rPr>
            </w:pPr>
            <w:r>
              <w:rPr>
                <w:rFonts w:hint="eastAsia" w:ascii="宋体" w:hAnsi="宋体" w:eastAsia="宋体" w:cs="宋体"/>
                <w:color w:val="auto"/>
                <w:kern w:val="2"/>
                <w:sz w:val="21"/>
                <w:szCs w:val="21"/>
                <w:highlight w:val="none"/>
                <w:lang w:val="en-US" w:eastAsia="zh-CN" w:bidi="ar-SA"/>
              </w:rPr>
              <w:t>5、现有工程废气颗粒物无组织排放执行的标准已无法满足国家现在要求的排放标准限值要求，应及时</w:t>
            </w:r>
            <w:r>
              <w:rPr>
                <w:rFonts w:hint="eastAsia" w:ascii="宋体" w:hAnsi="宋体" w:cs="宋体"/>
                <w:color w:val="auto"/>
                <w:kern w:val="2"/>
                <w:sz w:val="21"/>
                <w:szCs w:val="21"/>
                <w:highlight w:val="none"/>
                <w:lang w:val="en-US" w:eastAsia="zh-CN" w:bidi="ar-SA"/>
              </w:rPr>
              <w:t>将</w:t>
            </w:r>
            <w:r>
              <w:rPr>
                <w:rFonts w:hint="eastAsia" w:ascii="宋体" w:hAnsi="宋体" w:eastAsia="宋体" w:cs="宋体"/>
                <w:color w:val="auto"/>
                <w:kern w:val="2"/>
                <w:sz w:val="21"/>
                <w:szCs w:val="21"/>
                <w:highlight w:val="none"/>
                <w:lang w:val="en-US" w:eastAsia="zh-CN" w:bidi="ar-SA"/>
              </w:rPr>
              <w:t>颗粒物无组织排放要求</w:t>
            </w:r>
            <w:r>
              <w:rPr>
                <w:rFonts w:hint="eastAsia" w:ascii="宋体" w:hAnsi="宋体" w:cs="宋体"/>
                <w:color w:val="auto"/>
                <w:kern w:val="2"/>
                <w:sz w:val="21"/>
                <w:szCs w:val="21"/>
                <w:highlight w:val="none"/>
                <w:lang w:val="en-US" w:eastAsia="zh-CN" w:bidi="ar-SA"/>
              </w:rPr>
              <w:t>更改</w:t>
            </w:r>
            <w:r>
              <w:rPr>
                <w:rFonts w:hint="eastAsia" w:ascii="宋体" w:hAnsi="宋体" w:eastAsia="宋体" w:cs="宋体"/>
                <w:color w:val="auto"/>
                <w:kern w:val="2"/>
                <w:sz w:val="21"/>
                <w:szCs w:val="21"/>
                <w:highlight w:val="none"/>
                <w:lang w:val="en-US" w:eastAsia="zh-CN" w:bidi="ar-SA"/>
              </w:rPr>
              <w:t>为</w:t>
            </w:r>
            <w:r>
              <w:rPr>
                <w:rFonts w:hint="default" w:ascii="宋体" w:hAnsi="宋体" w:eastAsia="宋体" w:cs="宋体"/>
                <w:color w:val="auto"/>
                <w:kern w:val="2"/>
                <w:sz w:val="21"/>
                <w:szCs w:val="21"/>
                <w:highlight w:val="none"/>
                <w:lang w:val="en-US" w:eastAsia="zh-CN" w:bidi="ar-SA"/>
              </w:rPr>
              <w:t>《秦皇岛市人民政府办公室关于执行钢铁等行业大气污染物排放特别要求的通知》（【2021】10号）</w:t>
            </w:r>
            <w:r>
              <w:rPr>
                <w:rFonts w:hint="eastAsia" w:ascii="宋体" w:hAnsi="宋体" w:eastAsia="宋体" w:cs="宋体"/>
                <w:color w:val="auto"/>
                <w:kern w:val="2"/>
                <w:sz w:val="21"/>
                <w:szCs w:val="21"/>
                <w:highlight w:val="none"/>
                <w:lang w:val="en-US" w:eastAsia="zh-CN" w:bidi="ar-SA"/>
              </w:rPr>
              <w:t>中无组织排放浓度特别管控要求（</w:t>
            </w:r>
            <w:r>
              <w:rPr>
                <w:rFonts w:hint="default" w:ascii="宋体" w:hAnsi="宋体" w:eastAsia="宋体" w:cs="宋体"/>
                <w:color w:val="auto"/>
                <w:kern w:val="2"/>
                <w:sz w:val="21"/>
                <w:szCs w:val="21"/>
                <w:highlight w:val="none"/>
                <w:lang w:val="en-US" w:eastAsia="zh-CN" w:bidi="ar-SA"/>
              </w:rPr>
              <w:t>≤</w:t>
            </w:r>
            <w:r>
              <w:rPr>
                <w:rFonts w:hint="eastAsia" w:ascii="宋体" w:hAnsi="宋体" w:eastAsia="宋体" w:cs="宋体"/>
                <w:color w:val="auto"/>
                <w:kern w:val="2"/>
                <w:sz w:val="21"/>
                <w:szCs w:val="21"/>
                <w:highlight w:val="none"/>
                <w:lang w:val="en-US" w:eastAsia="zh-CN" w:bidi="ar-SA"/>
              </w:rPr>
              <w:t>300</w:t>
            </w:r>
            <w:r>
              <w:rPr>
                <w:rFonts w:hint="default" w:ascii="宋体" w:hAnsi="宋体" w:eastAsia="宋体" w:cs="宋体"/>
                <w:color w:val="auto"/>
                <w:kern w:val="2"/>
                <w:sz w:val="21"/>
                <w:szCs w:val="21"/>
                <w:highlight w:val="none"/>
                <w:lang w:val="en-US" w:eastAsia="zh-CN" w:bidi="ar-SA"/>
              </w:rPr>
              <w:t>μ</w:t>
            </w:r>
            <w:r>
              <w:rPr>
                <w:rFonts w:hint="eastAsia" w:ascii="宋体" w:hAnsi="宋体" w:eastAsia="宋体" w:cs="宋体"/>
                <w:color w:val="auto"/>
                <w:kern w:val="2"/>
                <w:sz w:val="21"/>
                <w:szCs w:val="21"/>
                <w:highlight w:val="none"/>
                <w:lang w:val="en-US" w:eastAsia="zh-CN" w:bidi="ar-SA"/>
              </w:rPr>
              <w:t>g/m³）。</w:t>
            </w: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2" w:firstLineChars="200"/>
              <w:jc w:val="left"/>
              <w:textAlignment w:val="auto"/>
              <w:rPr>
                <w:rFonts w:ascii="Times New Roman" w:hAnsi="Times New Roman" w:cs="Times New Roman"/>
                <w:b/>
                <w:bCs/>
                <w:color w:val="auto"/>
                <w:sz w:val="21"/>
                <w:szCs w:val="21"/>
                <w:lang w:eastAsia="zh-CN"/>
              </w:rPr>
            </w:pPr>
            <w:r>
              <w:rPr>
                <w:rFonts w:hint="eastAsia" w:ascii="Times New Roman" w:hAnsi="Times New Roman" w:cs="Times New Roman"/>
                <w:b/>
                <w:bCs/>
                <w:color w:val="auto"/>
                <w:sz w:val="21"/>
                <w:szCs w:val="21"/>
                <w:lang w:eastAsia="zh-CN"/>
              </w:rPr>
              <w:t>四</w:t>
            </w:r>
            <w:r>
              <w:rPr>
                <w:rFonts w:ascii="Times New Roman" w:hAnsi="Times New Roman" w:cs="Times New Roman"/>
                <w:b/>
                <w:bCs/>
                <w:color w:val="auto"/>
                <w:sz w:val="21"/>
                <w:szCs w:val="21"/>
                <w:lang w:eastAsia="zh-CN"/>
              </w:rPr>
              <w:t>、</w:t>
            </w:r>
            <w:r>
              <w:rPr>
                <w:rFonts w:hint="eastAsia" w:ascii="Times New Roman" w:hAnsi="Times New Roman" w:cs="Times New Roman"/>
                <w:b/>
                <w:bCs/>
                <w:color w:val="auto"/>
                <w:sz w:val="21"/>
                <w:szCs w:val="21"/>
                <w:lang w:eastAsia="zh-CN"/>
              </w:rPr>
              <w:t>建议</w:t>
            </w: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r>
              <w:rPr>
                <w:rFonts w:hint="eastAsia" w:ascii="Times New Roman" w:hAnsi="Times New Roman" w:cs="Times New Roman"/>
                <w:color w:val="auto"/>
                <w:sz w:val="21"/>
                <w:szCs w:val="21"/>
                <w:lang w:val="en-US" w:eastAsia="zh-CN"/>
              </w:rPr>
              <w:t>本项目完成后，依据相关要求完善相关环保手续。</w:t>
            </w: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Times New Roman" w:hAnsi="Times New Roman" w:cs="Times New Roman"/>
                <w:color w:val="auto"/>
                <w:sz w:val="21"/>
                <w:szCs w:val="21"/>
                <w:lang w:val="en-US" w:eastAsia="zh-CN"/>
              </w:rPr>
            </w:pPr>
          </w:p>
          <w:p>
            <w:pPr>
              <w:pStyle w:val="99"/>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0" w:firstLineChars="0"/>
              <w:jc w:val="left"/>
              <w:textAlignment w:val="auto"/>
              <w:rPr>
                <w:rFonts w:hint="eastAsia" w:ascii="Times New Roman" w:hAnsi="Times New Roman" w:cs="Times New Roman"/>
                <w:color w:val="auto"/>
                <w:sz w:val="21"/>
                <w:szCs w:val="21"/>
                <w:lang w:val="en-US" w:eastAsia="zh-CN"/>
              </w:rPr>
            </w:pPr>
          </w:p>
        </w:tc>
      </w:tr>
    </w:tbl>
    <w:p>
      <w:pPr>
        <w:pStyle w:val="25"/>
        <w:jc w:val="center"/>
        <w:rPr>
          <w:rFonts w:ascii="黑体" w:hAnsi="黑体" w:eastAsia="黑体"/>
          <w:snapToGrid w:val="0"/>
          <w:sz w:val="36"/>
          <w:szCs w:val="36"/>
        </w:rPr>
        <w:sectPr>
          <w:footerReference r:id="rId5" w:type="default"/>
          <w:pgSz w:w="11906" w:h="16838"/>
          <w:pgMar w:top="1134" w:right="1134" w:bottom="1134" w:left="1134" w:header="851" w:footer="851" w:gutter="0"/>
          <w:pgNumType w:start="1"/>
          <w:cols w:space="720" w:num="1"/>
          <w:docGrid w:linePitch="312" w:charSpace="0"/>
        </w:sectPr>
      </w:pPr>
    </w:p>
    <w:p>
      <w:pPr>
        <w:pStyle w:val="25"/>
        <w:jc w:val="center"/>
        <w:outlineLvl w:val="0"/>
        <w:rPr>
          <w:rFonts w:ascii="黑体" w:hAnsi="黑体" w:eastAsia="黑体"/>
          <w:snapToGrid w:val="0"/>
          <w:sz w:val="30"/>
          <w:szCs w:val="30"/>
        </w:rPr>
      </w:pPr>
      <w:r>
        <w:rPr>
          <w:rFonts w:hint="eastAsia" w:ascii="黑体" w:hAnsi="黑体" w:eastAsia="黑体"/>
          <w:snapToGrid w:val="0"/>
          <w:sz w:val="30"/>
          <w:szCs w:val="30"/>
        </w:rPr>
        <w:t>三、区域环境质量现状、环境保护目标及评价标准</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00"/>
        <w:gridCol w:w="819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06"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区域</w:t>
            </w:r>
          </w:p>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质量</w:t>
            </w:r>
          </w:p>
          <w:p>
            <w:pPr>
              <w:adjustRightInd w:val="0"/>
              <w:snapToGrid w:val="0"/>
              <w:jc w:val="center"/>
              <w:rPr>
                <w:rFonts w:ascii="宋体" w:hAnsi="宋体" w:cs="宋体"/>
                <w:kern w:val="0"/>
                <w:szCs w:val="21"/>
              </w:rPr>
            </w:pPr>
            <w:r>
              <w:rPr>
                <w:rFonts w:hint="eastAsia" w:ascii="宋体" w:hAnsi="宋体" w:cs="宋体"/>
                <w:kern w:val="0"/>
                <w:szCs w:val="21"/>
              </w:rPr>
              <w:t>现状</w:t>
            </w:r>
          </w:p>
        </w:tc>
        <w:tc>
          <w:tcPr>
            <w:tcW w:w="8190" w:type="dxa"/>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both"/>
              <w:textAlignment w:val="auto"/>
              <w:rPr>
                <w:rFonts w:hint="eastAsia"/>
                <w:b/>
                <w:bCs/>
              </w:rPr>
            </w:pPr>
            <w:r>
              <w:rPr>
                <w:rFonts w:hint="eastAsia" w:cs="宋体"/>
                <w:szCs w:val="21"/>
              </w:rPr>
              <w:t xml:space="preserve"> </w:t>
            </w:r>
            <w:r>
              <w:rPr>
                <w:rFonts w:hint="eastAsia"/>
                <w:b/>
                <w:bCs/>
                <w:lang w:val="en-US" w:eastAsia="zh-CN"/>
              </w:rPr>
              <w:t>一、</w:t>
            </w:r>
            <w:r>
              <w:rPr>
                <w:rFonts w:hint="eastAsia"/>
                <w:b/>
                <w:bCs/>
              </w:rPr>
              <w:t>环境空气质量现状</w:t>
            </w:r>
          </w:p>
          <w:p>
            <w:pPr>
              <w:keepNext w:val="0"/>
              <w:keepLines w:val="0"/>
              <w:pageBreakBefore w:val="0"/>
              <w:widowControl/>
              <w:kinsoku/>
              <w:wordWrap/>
              <w:overflowPunct/>
              <w:topLinePunct w:val="0"/>
              <w:autoSpaceDE/>
              <w:autoSpaceDN/>
              <w:bidi w:val="0"/>
              <w:adjustRightInd w:val="0"/>
              <w:snapToGrid w:val="0"/>
              <w:spacing w:before="157" w:beforeLines="50" w:after="157" w:afterLines="50" w:line="360" w:lineRule="auto"/>
              <w:ind w:firstLine="422" w:firstLineChars="200"/>
              <w:jc w:val="both"/>
              <w:textAlignment w:val="auto"/>
              <w:rPr>
                <w:rFonts w:hint="eastAsia"/>
                <w:b/>
                <w:bCs/>
              </w:rPr>
            </w:pPr>
            <w:r>
              <w:rPr>
                <w:rFonts w:hint="eastAsia"/>
                <w:b/>
                <w:bCs/>
                <w:lang w:val="en-US" w:eastAsia="zh-CN"/>
              </w:rPr>
              <w:t>1、</w:t>
            </w:r>
            <w:r>
              <w:rPr>
                <w:rFonts w:hint="eastAsia"/>
                <w:b/>
                <w:bCs/>
              </w:rPr>
              <w:t>常规因子</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both"/>
              <w:textAlignment w:val="auto"/>
              <w:rPr>
                <w:rFonts w:cs="宋体"/>
                <w:snapToGrid w:val="0"/>
                <w:szCs w:val="21"/>
              </w:rPr>
            </w:pPr>
            <w:r>
              <w:rPr>
                <w:rFonts w:hint="eastAsia"/>
              </w:rPr>
              <w:t>本次评价选用秦皇岛市生态环境局202</w:t>
            </w:r>
            <w:r>
              <w:rPr>
                <w:rFonts w:hint="eastAsia"/>
                <w:lang w:val="en-US" w:eastAsia="zh-CN"/>
              </w:rPr>
              <w:t>2</w:t>
            </w:r>
            <w:r>
              <w:rPr>
                <w:rFonts w:hint="eastAsia"/>
              </w:rPr>
              <w:t>年1月15日发布</w:t>
            </w:r>
            <w:r>
              <w:rPr>
                <w:rFonts w:hint="eastAsia"/>
                <w:lang w:val="en-US" w:eastAsia="zh-CN"/>
              </w:rPr>
              <w:t>的</w:t>
            </w:r>
            <w:r>
              <w:rPr>
                <w:rFonts w:hint="eastAsia"/>
              </w:rPr>
              <w:t>《关于2021年12月份环境空气质量情况的通报》</w:t>
            </w:r>
            <w:r>
              <w:rPr>
                <w:rFonts w:hint="eastAsia"/>
                <w:lang w:val="en-US" w:eastAsia="zh-CN"/>
              </w:rPr>
              <w:t>中</w:t>
            </w:r>
            <w:r>
              <w:rPr>
                <w:rFonts w:hint="eastAsia"/>
              </w:rPr>
              <w:t>附件</w:t>
            </w:r>
            <w:r>
              <w:rPr>
                <w:rFonts w:hint="eastAsia"/>
                <w:lang w:val="en-US" w:eastAsia="zh-CN"/>
              </w:rPr>
              <w:t>2</w:t>
            </w:r>
            <w:r>
              <w:rPr>
                <w:rFonts w:hint="eastAsia"/>
              </w:rPr>
              <w:t>相关数据进行区域达标评价，本项目所在区域环境空气监测数据中各评价因子现状</w:t>
            </w:r>
            <w:r>
              <w:rPr>
                <w:rFonts w:hint="eastAsia"/>
                <w:lang w:eastAsia="zh-CN"/>
              </w:rPr>
              <w:t>，</w:t>
            </w:r>
            <w:r>
              <w:rPr>
                <w:rFonts w:hint="eastAsia"/>
              </w:rPr>
              <w:t>见下表3-</w:t>
            </w:r>
            <w:r>
              <w:rPr>
                <w:rFonts w:hint="eastAsia"/>
                <w:lang w:val="en-US" w:eastAsia="zh-CN"/>
              </w:rPr>
              <w:t>1</w:t>
            </w:r>
            <w:r>
              <w:rPr>
                <w:rFonts w:hint="eastAsia"/>
              </w:rPr>
              <w:t>。</w:t>
            </w:r>
          </w:p>
          <w:p>
            <w:pPr>
              <w:pStyle w:val="67"/>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2" w:firstLineChars="200"/>
              <w:jc w:val="center"/>
              <w:textAlignment w:val="auto"/>
              <w:rPr>
                <w:rFonts w:hint="eastAsia"/>
              </w:rPr>
            </w:pPr>
            <w:r>
              <w:rPr>
                <w:rFonts w:hint="eastAsia"/>
              </w:rPr>
              <w:t>表3-</w:t>
            </w:r>
            <w:r>
              <w:rPr>
                <w:rFonts w:hint="eastAsia"/>
                <w:lang w:val="en-US" w:eastAsia="zh-CN"/>
              </w:rPr>
              <w:t>1  秦皇岛抚宁区环境空气监测</w:t>
            </w:r>
            <w:r>
              <w:rPr>
                <w:rFonts w:hint="eastAsia"/>
              </w:rPr>
              <w:t>数据</w:t>
            </w:r>
          </w:p>
          <w:tbl>
            <w:tblPr>
              <w:tblStyle w:val="28"/>
              <w:tblW w:w="79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103"/>
              <w:gridCol w:w="1457"/>
              <w:gridCol w:w="1075"/>
              <w:gridCol w:w="1075"/>
              <w:gridCol w:w="1075"/>
              <w:gridCol w:w="1075"/>
              <w:gridCol w:w="10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29"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污染物</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平均时间</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单位</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现状浓度</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标准值/</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占标率/％</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53"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SO</w:t>
                  </w:r>
                  <w:r>
                    <w:rPr>
                      <w:rFonts w:hint="eastAsia"/>
                      <w:vertAlign w:val="subscript"/>
                    </w:rPr>
                    <w:t>2</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年平均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14</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60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23.3</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45"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NO</w:t>
                  </w:r>
                  <w:r>
                    <w:rPr>
                      <w:rFonts w:hint="eastAsia"/>
                      <w:vertAlign w:val="subscript"/>
                    </w:rPr>
                    <w:t>2</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年平均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33</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40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82.5</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37"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PM</w:t>
                  </w:r>
                  <w:r>
                    <w:rPr>
                      <w:rFonts w:hint="eastAsia"/>
                      <w:vertAlign w:val="subscript"/>
                    </w:rPr>
                    <w:t>2.5</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年平均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36</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35</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102.9</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lang w:val="en-US" w:eastAsia="zh-CN"/>
                    </w:rPr>
                    <w:t>不</w:t>
                  </w:r>
                  <w:r>
                    <w:rPr>
                      <w:rFonts w:hint="eastAsia"/>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23"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PM</w:t>
                  </w:r>
                  <w:r>
                    <w:rPr>
                      <w:rFonts w:hint="eastAsia"/>
                      <w:vertAlign w:val="subscript"/>
                    </w:rPr>
                    <w:t>10</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年平均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70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70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100</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23"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CO</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24小时平均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mg/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2.0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4</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50</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323" w:hRule="atLeast"/>
                <w:jc w:val="center"/>
              </w:trPr>
              <w:tc>
                <w:tcPr>
                  <w:tcW w:w="1103"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O</w:t>
                  </w:r>
                  <w:r>
                    <w:rPr>
                      <w:rFonts w:hint="eastAsia"/>
                      <w:vertAlign w:val="subscript"/>
                    </w:rPr>
                    <w:t>3</w:t>
                  </w:r>
                </w:p>
              </w:tc>
              <w:tc>
                <w:tcPr>
                  <w:tcW w:w="145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日最大8小时</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平均</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μg/</w:t>
                  </w:r>
                  <w:r>
                    <w:rPr>
                      <w:rFonts w:hint="eastAsia"/>
                      <w:lang w:val="en-US" w:eastAsia="zh-CN"/>
                    </w:rPr>
                    <w:t>m³</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color w:val="auto"/>
                      <w:highlight w:val="none"/>
                      <w:shd w:val="clear" w:color="auto" w:fill="auto"/>
                      <w:lang w:val="en-US" w:eastAsia="zh-CN"/>
                    </w:rPr>
                  </w:pPr>
                  <w:r>
                    <w:rPr>
                      <w:rFonts w:hint="eastAsia"/>
                      <w:color w:val="auto"/>
                      <w:highlight w:val="none"/>
                      <w:shd w:val="clear" w:color="auto" w:fill="auto"/>
                      <w:lang w:val="en-US" w:eastAsia="zh-CN"/>
                    </w:rPr>
                    <w:t>145</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160</w:t>
                  </w:r>
                </w:p>
              </w:tc>
              <w:tc>
                <w:tcPr>
                  <w:tcW w:w="107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highlight w:val="none"/>
                      <w:lang w:val="en-US" w:eastAsia="zh-CN"/>
                    </w:rPr>
                  </w:pPr>
                  <w:r>
                    <w:rPr>
                      <w:rFonts w:hint="eastAsia"/>
                      <w:highlight w:val="none"/>
                      <w:lang w:val="en-US" w:eastAsia="zh-CN"/>
                    </w:rPr>
                    <w:t>90.6</w:t>
                  </w:r>
                </w:p>
              </w:tc>
              <w:tc>
                <w:tcPr>
                  <w:tcW w:w="1077"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pPr>
                  <w:r>
                    <w:rPr>
                      <w:rFonts w:hint="eastAsia"/>
                    </w:rPr>
                    <w:t>达标</w:t>
                  </w:r>
                </w:p>
              </w:tc>
            </w:tr>
          </w:tbl>
          <w:p>
            <w:pPr>
              <w:keepNext w:val="0"/>
              <w:keepLines w:val="0"/>
              <w:pageBreakBefore w:val="0"/>
              <w:widowControl w:val="0"/>
              <w:kinsoku/>
              <w:wordWrap/>
              <w:overflowPunct/>
              <w:topLinePunct w:val="0"/>
              <w:autoSpaceDE/>
              <w:autoSpaceDN/>
              <w:bidi w:val="0"/>
              <w:adjustRightInd w:val="0"/>
              <w:snapToGrid/>
              <w:spacing w:before="469" w:beforeLines="150" w:after="120" w:afterLines="50" w:line="360" w:lineRule="auto"/>
              <w:ind w:firstLine="420" w:firstLineChars="200"/>
              <w:textAlignment w:val="baseline"/>
              <w:rPr>
                <w:rFonts w:ascii="宋体" w:hAnsi="宋体" w:cs="宋体"/>
                <w:szCs w:val="21"/>
              </w:rPr>
            </w:pPr>
            <w:r>
              <w:rPr>
                <w:rFonts w:hint="eastAsia" w:ascii="宋体" w:hAnsi="宋体" w:cs="宋体"/>
                <w:szCs w:val="21"/>
              </w:rPr>
              <w:t>由上表可知，</w:t>
            </w:r>
            <w:r>
              <w:rPr>
                <w:rFonts w:hint="eastAsia" w:ascii="宋体" w:hAnsi="宋体" w:cs="宋体"/>
                <w:snapToGrid w:val="0"/>
                <w:szCs w:val="21"/>
              </w:rPr>
              <w:t>污染物</w:t>
            </w:r>
            <w:r>
              <w:rPr>
                <w:rFonts w:hint="eastAsia"/>
              </w:rPr>
              <w:t>PM</w:t>
            </w:r>
            <w:r>
              <w:rPr>
                <w:rFonts w:hint="eastAsia"/>
                <w:vertAlign w:val="subscript"/>
              </w:rPr>
              <w:t>2.5</w:t>
            </w:r>
            <w:r>
              <w:rPr>
                <w:rFonts w:hint="eastAsia" w:ascii="宋体" w:hAnsi="宋体" w:cs="宋体"/>
                <w:snapToGrid w:val="0"/>
                <w:szCs w:val="21"/>
              </w:rPr>
              <w:t>未</w:t>
            </w:r>
            <w:r>
              <w:rPr>
                <w:rFonts w:hint="eastAsia" w:ascii="宋体" w:hAnsi="宋体" w:cs="宋体"/>
                <w:szCs w:val="21"/>
              </w:rPr>
              <w:t>达标，</w:t>
            </w:r>
            <w:r>
              <w:rPr>
                <w:rFonts w:hint="eastAsia"/>
              </w:rPr>
              <w:t>项目所在区域环境空气属于不达标区，</w:t>
            </w:r>
            <w:r>
              <w:rPr>
                <w:rFonts w:hint="eastAsia" w:ascii="宋体" w:hAnsi="宋体" w:cs="宋体"/>
                <w:szCs w:val="21"/>
              </w:rPr>
              <w:t>不满足《环境空气质量标准》(GB3095-2012)及2018年修改单中二级标准</w:t>
            </w:r>
            <w:r>
              <w:rPr>
                <w:rFonts w:hint="eastAsia" w:ascii="宋体" w:hAnsi="宋体" w:cs="宋体"/>
                <w:snapToGrid w:val="0"/>
                <w:szCs w:val="21"/>
              </w:rPr>
              <w:t>要求</w:t>
            </w:r>
            <w:r>
              <w:rPr>
                <w:rFonts w:hint="eastAsia" w:ascii="宋体" w:hAnsi="宋体" w:cs="宋体"/>
                <w:szCs w:val="21"/>
              </w:rPr>
              <w:t>，所在区域为环境空气质量二类区不达标区</w:t>
            </w:r>
            <w:r>
              <w:rPr>
                <w:rFonts w:hint="eastAsia" w:ascii="宋体" w:hAnsi="宋体" w:cs="宋体"/>
                <w:snapToGrid w:val="0"/>
                <w:szCs w:val="21"/>
              </w:rPr>
              <w:t>域</w:t>
            </w:r>
            <w:r>
              <w:rPr>
                <w:rFonts w:hint="eastAsia" w:ascii="宋体" w:hAnsi="宋体" w:cs="宋体"/>
                <w:szCs w:val="21"/>
              </w:rPr>
              <w:t>。</w:t>
            </w:r>
            <w:r>
              <w:rPr>
                <w:rFonts w:hint="eastAsia" w:ascii="宋体" w:hAnsi="宋体" w:cs="宋体"/>
              </w:rPr>
              <w:t>根据《秦皇岛市生态环境保护“</w:t>
            </w:r>
            <w:r>
              <w:rPr>
                <w:rFonts w:hint="eastAsia" w:ascii="宋体" w:hAnsi="宋体" w:cs="宋体"/>
                <w:lang w:val="en-US" w:eastAsia="zh-CN"/>
              </w:rPr>
              <w:t>十四五</w:t>
            </w:r>
            <w:r>
              <w:rPr>
                <w:rFonts w:hint="eastAsia" w:ascii="宋体" w:hAnsi="宋体" w:cs="宋体"/>
              </w:rPr>
              <w:t>”规划》、《秦皇岛市打赢蓝天保卫战三年行动方案》（秦政发[2018]22号）等政策，采取加快实施集中供热工程、农村散煤治理（清洁取暖）工程、燃气锅炉低氮燃烧改造措施，逐步达到区域环境空气质量要求。</w:t>
            </w:r>
          </w:p>
          <w:p>
            <w:pPr>
              <w:numPr>
                <w:ilvl w:val="0"/>
                <w:numId w:val="9"/>
              </w:numPr>
              <w:adjustRightInd w:val="0"/>
              <w:snapToGrid w:val="0"/>
              <w:spacing w:before="120" w:beforeLines="50" w:after="120" w:afterLines="50" w:line="360" w:lineRule="auto"/>
              <w:ind w:firstLine="422" w:firstLineChars="200"/>
              <w:jc w:val="left"/>
              <w:rPr>
                <w:rFonts w:hint="eastAsia" w:ascii="宋体" w:hAnsi="宋体" w:eastAsia="宋体" w:cs="宋体"/>
                <w:b/>
                <w:bCs/>
                <w:color w:val="auto"/>
                <w:sz w:val="21"/>
                <w:szCs w:val="21"/>
              </w:rPr>
            </w:pPr>
            <w:r>
              <w:rPr>
                <w:rFonts w:hint="eastAsia" w:ascii="宋体" w:hAnsi="宋体" w:eastAsia="宋体" w:cs="宋体"/>
                <w:b/>
                <w:bCs/>
                <w:color w:val="auto"/>
                <w:sz w:val="21"/>
                <w:szCs w:val="21"/>
              </w:rPr>
              <w:t>特征因子</w:t>
            </w:r>
          </w:p>
          <w:p>
            <w:pPr>
              <w:keepNext w:val="0"/>
              <w:keepLines w:val="0"/>
              <w:pageBreakBefore w:val="0"/>
              <w:numPr>
                <w:ilvl w:val="0"/>
                <w:numId w:val="0"/>
              </w:numPr>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监测项目</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非甲烷总烃。</w:t>
            </w:r>
          </w:p>
          <w:p>
            <w:pPr>
              <w:keepNext w:val="0"/>
              <w:keepLines w:val="0"/>
              <w:pageBreakBefore w:val="0"/>
              <w:numPr>
                <w:ilvl w:val="0"/>
                <w:numId w:val="0"/>
              </w:numPr>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非甲烷总烃为本项目的特征污染物，环境空气中非甲烷总烃的检测数据采用《秦皇岛光宇玻纤制品股份有限公司检测报告》中非甲烷总烃环境质量检测的数据（河北淏楷环境检测服务有限公司</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lang w:val="en-US" w:eastAsia="zh-CN"/>
              </w:rPr>
              <w:t>报告编号：淏楷环测字（2021）第152B号）。</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lang w:eastAsia="zh-CN"/>
              </w:rPr>
            </w:pP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lang w:eastAsia="zh-CN"/>
              </w:rPr>
            </w:pP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监测时间及频数</w:t>
            </w:r>
          </w:p>
          <w:p>
            <w:pPr>
              <w:keepNext w:val="0"/>
              <w:keepLines w:val="0"/>
              <w:pageBreakBefore w:val="0"/>
              <w:widowControl/>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sz w:val="21"/>
                <w:szCs w:val="21"/>
              </w:rPr>
            </w:pPr>
            <w:r>
              <w:rPr>
                <w:rFonts w:hint="eastAsia" w:ascii="宋体" w:hAnsi="宋体" w:eastAsia="宋体" w:cs="宋体"/>
                <w:color w:val="auto"/>
                <w:sz w:val="21"/>
                <w:szCs w:val="21"/>
                <w:highlight w:val="none"/>
              </w:rPr>
              <w:t>非甲烷总烃监测时间为</w:t>
            </w:r>
            <w:r>
              <w:rPr>
                <w:rFonts w:hint="eastAsia" w:ascii="宋体" w:hAnsi="宋体" w:eastAsia="宋体" w:cs="宋体"/>
                <w:color w:val="auto"/>
                <w:sz w:val="21"/>
                <w:szCs w:val="21"/>
                <w:highlight w:val="none"/>
                <w:lang w:val="en-US" w:eastAsia="zh-CN"/>
              </w:rPr>
              <w:t>2022年</w:t>
            </w: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月</w:t>
            </w:r>
            <w:r>
              <w:rPr>
                <w:rFonts w:hint="eastAsia" w:ascii="宋体" w:hAnsi="宋体" w:cs="宋体"/>
                <w:color w:val="auto"/>
                <w:sz w:val="21"/>
                <w:szCs w:val="21"/>
                <w:highlight w:val="none"/>
                <w:lang w:val="en-US" w:eastAsia="zh-CN"/>
              </w:rPr>
              <w:t>5</w:t>
            </w:r>
            <w:r>
              <w:rPr>
                <w:rFonts w:hint="eastAsia" w:ascii="宋体" w:hAnsi="宋体" w:eastAsia="宋体" w:cs="宋体"/>
                <w:color w:val="auto"/>
                <w:sz w:val="21"/>
                <w:szCs w:val="21"/>
                <w:highlight w:val="none"/>
                <w:lang w:val="en-US" w:eastAsia="zh-CN"/>
              </w:rPr>
              <w:t>日至2022年</w:t>
            </w:r>
            <w:r>
              <w:rPr>
                <w:rFonts w:hint="eastAsia" w:ascii="宋体" w:hAnsi="宋体" w:cs="宋体"/>
                <w:color w:val="auto"/>
                <w:sz w:val="21"/>
                <w:szCs w:val="21"/>
                <w:highlight w:val="none"/>
                <w:lang w:val="en-US" w:eastAsia="zh-CN"/>
              </w:rPr>
              <w:t>3</w:t>
            </w:r>
            <w:r>
              <w:rPr>
                <w:rFonts w:hint="eastAsia" w:ascii="宋体" w:hAnsi="宋体" w:eastAsia="宋体" w:cs="宋体"/>
                <w:color w:val="auto"/>
                <w:sz w:val="21"/>
                <w:szCs w:val="21"/>
                <w:highlight w:val="none"/>
                <w:lang w:val="en-US" w:eastAsia="zh-CN"/>
              </w:rPr>
              <w:t>月</w:t>
            </w:r>
            <w:r>
              <w:rPr>
                <w:rFonts w:hint="eastAsia" w:ascii="宋体" w:hAnsi="宋体" w:cs="宋体"/>
                <w:color w:val="auto"/>
                <w:sz w:val="21"/>
                <w:szCs w:val="21"/>
                <w:highlight w:val="none"/>
                <w:lang w:val="en-US" w:eastAsia="zh-CN"/>
              </w:rPr>
              <w:t>7</w:t>
            </w:r>
            <w:r>
              <w:rPr>
                <w:rFonts w:hint="eastAsia" w:ascii="宋体" w:hAnsi="宋体" w:eastAsia="宋体" w:cs="宋体"/>
                <w:color w:val="auto"/>
                <w:sz w:val="21"/>
                <w:szCs w:val="21"/>
                <w:highlight w:val="none"/>
                <w:lang w:val="en-US" w:eastAsia="zh-CN"/>
              </w:rPr>
              <w:t>日</w:t>
            </w:r>
            <w:r>
              <w:rPr>
                <w:rFonts w:hint="eastAsia" w:ascii="宋体" w:hAnsi="宋体" w:eastAsia="宋体" w:cs="宋体"/>
                <w:color w:val="auto"/>
                <w:sz w:val="21"/>
                <w:szCs w:val="21"/>
                <w:highlight w:val="none"/>
              </w:rPr>
              <w:t>，连续监测</w:t>
            </w:r>
            <w:r>
              <w:rPr>
                <w:rFonts w:hint="eastAsia" w:ascii="宋体" w:hAnsi="宋体" w:eastAsia="宋体" w:cs="宋体"/>
                <w:color w:val="auto"/>
                <w:sz w:val="21"/>
                <w:szCs w:val="21"/>
                <w:highlight w:val="none"/>
                <w:lang w:val="en-US" w:eastAsia="zh-CN"/>
              </w:rPr>
              <w:t>3</w:t>
            </w:r>
            <w:r>
              <w:rPr>
                <w:rFonts w:hint="eastAsia" w:ascii="宋体" w:hAnsi="宋体" w:eastAsia="宋体" w:cs="宋体"/>
                <w:color w:val="auto"/>
                <w:sz w:val="21"/>
                <w:szCs w:val="21"/>
                <w:highlight w:val="none"/>
              </w:rPr>
              <w:t>天</w:t>
            </w:r>
            <w:r>
              <w:rPr>
                <w:rFonts w:hint="eastAsia" w:ascii="宋体" w:hAnsi="宋体" w:eastAsia="宋体" w:cs="宋体"/>
                <w:color w:val="auto"/>
                <w:sz w:val="21"/>
                <w:szCs w:val="21"/>
                <w:lang w:eastAsia="zh-CN"/>
              </w:rPr>
              <w:t>。</w:t>
            </w:r>
          </w:p>
          <w:p>
            <w:pPr>
              <w:keepNext w:val="0"/>
              <w:keepLines w:val="0"/>
              <w:pageBreakBefore w:val="0"/>
              <w:numPr>
                <w:ilvl w:val="0"/>
                <w:numId w:val="0"/>
              </w:numPr>
              <w:kinsoku/>
              <w:wordWrap/>
              <w:overflowPunct/>
              <w:topLinePunct w:val="0"/>
              <w:autoSpaceDE/>
              <w:autoSpaceDN/>
              <w:bidi w:val="0"/>
              <w:adjustRightInd w:val="0"/>
              <w:snapToGrid w:val="0"/>
              <w:spacing w:before="120" w:beforeLines="50" w:after="120" w:afterLines="50" w:line="360" w:lineRule="auto"/>
              <w:ind w:leftChars="200"/>
              <w:jc w:val="left"/>
              <w:textAlignment w:val="auto"/>
              <w:rPr>
                <w:rFonts w:hint="eastAsia" w:ascii="宋体" w:hAnsi="宋体" w:eastAsia="宋体" w:cs="宋体"/>
                <w:color w:val="auto"/>
                <w:sz w:val="21"/>
                <w:szCs w:val="21"/>
              </w:rPr>
            </w:pP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监测因子及布点</w:t>
            </w:r>
          </w:p>
          <w:p>
            <w:pPr>
              <w:keepNext w:val="0"/>
              <w:keepLines w:val="0"/>
              <w:pageBreakBefore w:val="0"/>
              <w:widowControl/>
              <w:kinsoku/>
              <w:wordWrap/>
              <w:overflowPunct/>
              <w:topLinePunct w:val="0"/>
              <w:autoSpaceDE/>
              <w:autoSpaceDN/>
              <w:bidi w:val="0"/>
              <w:spacing w:before="120" w:beforeLines="50" w:after="120" w:afterLines="50" w:line="360" w:lineRule="auto"/>
              <w:ind w:firstLine="420" w:firstLineChars="200"/>
              <w:jc w:val="left"/>
              <w:textAlignment w:val="auto"/>
              <w:rPr>
                <w:rFonts w:hint="eastAsia" w:ascii="宋体" w:hAnsi="宋体" w:eastAsia="宋体" w:cs="宋体"/>
                <w:sz w:val="21"/>
                <w:szCs w:val="21"/>
                <w:highlight w:val="none"/>
                <w:lang w:eastAsia="zh-CN"/>
              </w:rPr>
            </w:pPr>
            <w:r>
              <w:rPr>
                <w:rFonts w:hint="eastAsia" w:ascii="宋体" w:hAnsi="宋体" w:eastAsia="宋体" w:cs="宋体"/>
                <w:color w:val="auto"/>
                <w:sz w:val="21"/>
                <w:szCs w:val="21"/>
              </w:rPr>
              <w:t>监测点位与项目的位置关系</w:t>
            </w:r>
            <w:r>
              <w:rPr>
                <w:rFonts w:hint="eastAsia" w:ascii="宋体" w:hAnsi="宋体" w:cs="宋体"/>
                <w:color w:val="auto"/>
                <w:sz w:val="21"/>
                <w:szCs w:val="21"/>
                <w:lang w:eastAsia="zh-CN"/>
              </w:rPr>
              <w:t>，</w:t>
            </w:r>
            <w:r>
              <w:rPr>
                <w:rFonts w:hint="eastAsia" w:ascii="宋体" w:hAnsi="宋体" w:eastAsia="宋体" w:cs="宋体"/>
                <w:color w:val="auto"/>
                <w:sz w:val="21"/>
                <w:szCs w:val="21"/>
                <w:highlight w:val="none"/>
              </w:rPr>
              <w:t>见附图5</w:t>
            </w:r>
            <w:r>
              <w:rPr>
                <w:rFonts w:hint="eastAsia" w:ascii="宋体" w:hAnsi="宋体" w:eastAsia="宋体" w:cs="宋体"/>
                <w:color w:val="auto"/>
                <w:sz w:val="21"/>
                <w:szCs w:val="21"/>
                <w:highlight w:val="none"/>
                <w:lang w:eastAsia="zh-CN"/>
              </w:rPr>
              <w:t>。</w:t>
            </w:r>
          </w:p>
          <w:p>
            <w:pPr>
              <w:keepNext w:val="0"/>
              <w:keepLines w:val="0"/>
              <w:pageBreakBefore w:val="0"/>
              <w:widowControl w:val="0"/>
              <w:kinsoku/>
              <w:wordWrap/>
              <w:overflowPunct/>
              <w:topLinePunct w:val="0"/>
              <w:autoSpaceDE/>
              <w:autoSpaceDN/>
              <w:bidi w:val="0"/>
              <w:adjustRightInd/>
              <w:snapToGrid/>
              <w:spacing w:before="120" w:beforeLines="50" w:after="120" w:afterLines="50" w:line="360" w:lineRule="auto"/>
              <w:jc w:val="center"/>
              <w:textAlignment w:val="auto"/>
              <w:rPr>
                <w:rFonts w:ascii="宋体" w:hAnsi="宋体" w:cs="宋体"/>
                <w:b/>
                <w:bCs/>
                <w:color w:val="auto"/>
                <w:szCs w:val="21"/>
              </w:rPr>
            </w:pPr>
            <w:r>
              <w:rPr>
                <w:rFonts w:hint="eastAsia" w:ascii="宋体" w:hAnsi="宋体" w:cs="宋体"/>
                <w:b/>
                <w:bCs/>
                <w:color w:val="auto"/>
                <w:szCs w:val="21"/>
              </w:rPr>
              <w:t xml:space="preserve">表3-2  </w:t>
            </w:r>
            <w:r>
              <w:rPr>
                <w:rFonts w:hint="eastAsia" w:ascii="宋体" w:hAnsi="宋体" w:eastAsia="宋体" w:cs="宋体"/>
                <w:b/>
                <w:bCs/>
                <w:color w:val="auto"/>
                <w:sz w:val="21"/>
                <w:szCs w:val="21"/>
                <w:highlight w:val="none"/>
              </w:rPr>
              <w:t>非甲烷总烃</w:t>
            </w:r>
            <w:r>
              <w:rPr>
                <w:rFonts w:hint="eastAsia" w:ascii="宋体" w:hAnsi="宋体" w:cs="宋体"/>
                <w:b/>
                <w:bCs/>
                <w:color w:val="auto"/>
                <w:szCs w:val="21"/>
              </w:rPr>
              <w:t>监测点位基本信息</w:t>
            </w:r>
          </w:p>
          <w:tbl>
            <w:tblPr>
              <w:tblStyle w:val="2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2"/>
              <w:gridCol w:w="1395"/>
              <w:gridCol w:w="1350"/>
              <w:gridCol w:w="870"/>
              <w:gridCol w:w="1410"/>
              <w:gridCol w:w="945"/>
              <w:gridCol w:w="9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082" w:type="dxa"/>
                  <w:vMerge w:val="restar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w:t>
                  </w:r>
                </w:p>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点名称</w:t>
                  </w:r>
                </w:p>
              </w:tc>
              <w:tc>
                <w:tcPr>
                  <w:tcW w:w="2745" w:type="dxa"/>
                  <w:gridSpan w:val="2"/>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监测点坐标</w:t>
                  </w:r>
                </w:p>
              </w:tc>
              <w:tc>
                <w:tcPr>
                  <w:tcW w:w="870" w:type="dxa"/>
                  <w:vMerge w:val="restar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监测因子</w:t>
                  </w:r>
                </w:p>
              </w:tc>
              <w:tc>
                <w:tcPr>
                  <w:tcW w:w="1410" w:type="dxa"/>
                  <w:vMerge w:val="restar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监测时段</w:t>
                  </w:r>
                </w:p>
              </w:tc>
              <w:tc>
                <w:tcPr>
                  <w:tcW w:w="945" w:type="dxa"/>
                  <w:vMerge w:val="restar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相对厂址方位</w:t>
                  </w:r>
                </w:p>
              </w:tc>
              <w:tc>
                <w:tcPr>
                  <w:tcW w:w="912" w:type="dxa"/>
                  <w:vMerge w:val="restart"/>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相对厂界距离/m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 w:hRule="atLeast"/>
              </w:trPr>
              <w:tc>
                <w:tcPr>
                  <w:tcW w:w="1082" w:type="dxa"/>
                  <w:vMerge w:val="continue"/>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宋体" w:hAnsi="宋体" w:eastAsia="宋体" w:cs="宋体"/>
                      <w:color w:val="auto"/>
                      <w:sz w:val="21"/>
                      <w:szCs w:val="21"/>
                    </w:rPr>
                  </w:pPr>
                </w:p>
              </w:tc>
              <w:tc>
                <w:tcPr>
                  <w:tcW w:w="1395"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经度</w:t>
                  </w:r>
                </w:p>
              </w:tc>
              <w:tc>
                <w:tcPr>
                  <w:tcW w:w="1350"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纬度</w:t>
                  </w:r>
                </w:p>
              </w:tc>
              <w:tc>
                <w:tcPr>
                  <w:tcW w:w="870" w:type="dxa"/>
                  <w:vMerge w:val="continue"/>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宋体" w:hAnsi="宋体" w:eastAsia="宋体" w:cs="宋体"/>
                      <w:color w:val="auto"/>
                      <w:sz w:val="21"/>
                      <w:szCs w:val="21"/>
                    </w:rPr>
                  </w:pPr>
                </w:p>
              </w:tc>
              <w:tc>
                <w:tcPr>
                  <w:tcW w:w="1410" w:type="dxa"/>
                  <w:vMerge w:val="continue"/>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宋体" w:hAnsi="宋体" w:eastAsia="宋体" w:cs="宋体"/>
                      <w:color w:val="auto"/>
                      <w:sz w:val="21"/>
                      <w:szCs w:val="21"/>
                    </w:rPr>
                  </w:pPr>
                </w:p>
              </w:tc>
              <w:tc>
                <w:tcPr>
                  <w:tcW w:w="945" w:type="dxa"/>
                  <w:vMerge w:val="continue"/>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宋体" w:hAnsi="宋体" w:eastAsia="宋体" w:cs="宋体"/>
                      <w:color w:val="auto"/>
                      <w:sz w:val="21"/>
                      <w:szCs w:val="21"/>
                    </w:rPr>
                  </w:pPr>
                </w:p>
              </w:tc>
              <w:tc>
                <w:tcPr>
                  <w:tcW w:w="912" w:type="dxa"/>
                  <w:vMerge w:val="continue"/>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textAlignment w:val="auto"/>
                    <w:rPr>
                      <w:rFonts w:hint="eastAsia" w:ascii="宋体" w:hAnsi="宋体" w:eastAsia="宋体" w:cs="宋体"/>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82"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东街社区</w:t>
                  </w:r>
                </w:p>
              </w:tc>
              <w:tc>
                <w:tcPr>
                  <w:tcW w:w="1395"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119.</w:t>
                  </w:r>
                  <w:r>
                    <w:rPr>
                      <w:rFonts w:hint="eastAsia" w:ascii="宋体" w:hAnsi="宋体" w:eastAsia="宋体" w:cs="宋体"/>
                      <w:color w:val="auto"/>
                      <w:sz w:val="21"/>
                      <w:szCs w:val="21"/>
                      <w:highlight w:val="none"/>
                      <w:lang w:val="en-US" w:eastAsia="zh-CN"/>
                    </w:rPr>
                    <w:t>2375</w:t>
                  </w:r>
                </w:p>
              </w:tc>
              <w:tc>
                <w:tcPr>
                  <w:tcW w:w="1350"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none"/>
                    </w:rPr>
                    <w:t>39.</w:t>
                  </w:r>
                  <w:r>
                    <w:rPr>
                      <w:rFonts w:hint="eastAsia" w:ascii="宋体" w:hAnsi="宋体" w:eastAsia="宋体" w:cs="宋体"/>
                      <w:color w:val="auto"/>
                      <w:sz w:val="21"/>
                      <w:szCs w:val="21"/>
                      <w:highlight w:val="none"/>
                      <w:lang w:val="en-US" w:eastAsia="zh-CN"/>
                    </w:rPr>
                    <w:t>8921</w:t>
                  </w:r>
                </w:p>
              </w:tc>
              <w:tc>
                <w:tcPr>
                  <w:tcW w:w="870"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非甲</w:t>
                  </w:r>
                </w:p>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烷总烃</w:t>
                  </w:r>
                </w:p>
              </w:tc>
              <w:tc>
                <w:tcPr>
                  <w:tcW w:w="1410"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202</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w:t>
                  </w:r>
                  <w:r>
                    <w:rPr>
                      <w:rFonts w:hint="eastAsia" w:ascii="宋体" w:hAnsi="宋体" w:cs="宋体"/>
                      <w:color w:val="auto"/>
                      <w:sz w:val="21"/>
                      <w:szCs w:val="21"/>
                      <w:lang w:val="en-US" w:eastAsia="zh-CN"/>
                    </w:rPr>
                    <w:t>3.5</w:t>
                  </w:r>
                  <w:r>
                    <w:rPr>
                      <w:rFonts w:hint="eastAsia" w:ascii="宋体" w:hAnsi="宋体" w:eastAsia="宋体" w:cs="宋体"/>
                      <w:color w:val="auto"/>
                      <w:sz w:val="21"/>
                      <w:szCs w:val="21"/>
                    </w:rPr>
                    <w:t>-</w:t>
                  </w:r>
                </w:p>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color w:val="auto"/>
                      <w:sz w:val="21"/>
                      <w:szCs w:val="21"/>
                      <w:lang w:val="en-US" w:eastAsia="zh-CN"/>
                    </w:rPr>
                  </w:pPr>
                  <w:r>
                    <w:rPr>
                      <w:rFonts w:hint="eastAsia" w:ascii="宋体" w:hAnsi="宋体" w:eastAsia="宋体" w:cs="宋体"/>
                      <w:color w:val="auto"/>
                      <w:sz w:val="21"/>
                      <w:szCs w:val="21"/>
                    </w:rPr>
                    <w:t>202</w:t>
                  </w:r>
                  <w:r>
                    <w:rPr>
                      <w:rFonts w:hint="eastAsia" w:ascii="宋体" w:hAnsi="宋体" w:eastAsia="宋体" w:cs="宋体"/>
                      <w:color w:val="auto"/>
                      <w:sz w:val="21"/>
                      <w:szCs w:val="21"/>
                      <w:lang w:val="en-US" w:eastAsia="zh-CN"/>
                    </w:rPr>
                    <w:t>2</w:t>
                  </w:r>
                  <w:r>
                    <w:rPr>
                      <w:rFonts w:hint="eastAsia" w:ascii="宋体" w:hAnsi="宋体" w:eastAsia="宋体" w:cs="宋体"/>
                      <w:color w:val="auto"/>
                      <w:sz w:val="21"/>
                      <w:szCs w:val="21"/>
                    </w:rPr>
                    <w:t>.</w:t>
                  </w:r>
                  <w:r>
                    <w:rPr>
                      <w:rFonts w:hint="eastAsia" w:ascii="宋体" w:hAnsi="宋体" w:cs="宋体"/>
                      <w:color w:val="auto"/>
                      <w:sz w:val="21"/>
                      <w:szCs w:val="21"/>
                      <w:lang w:val="en-US" w:eastAsia="zh-CN"/>
                    </w:rPr>
                    <w:t>3.7</w:t>
                  </w:r>
                </w:p>
              </w:tc>
              <w:tc>
                <w:tcPr>
                  <w:tcW w:w="945"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highlight w:val="none"/>
                      <w:lang w:val="en-US" w:eastAsia="zh-CN"/>
                    </w:rPr>
                    <w:t>东南侧</w:t>
                  </w:r>
                </w:p>
              </w:tc>
              <w:tc>
                <w:tcPr>
                  <w:tcW w:w="912" w:type="dxa"/>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lang w:val="en-US" w:eastAsia="zh-CN"/>
                    </w:rPr>
                    <w:t>1600</w:t>
                  </w:r>
                </w:p>
              </w:tc>
            </w:tr>
          </w:tbl>
          <w:p>
            <w:pPr>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color w:val="auto"/>
                <w:sz w:val="21"/>
                <w:szCs w:val="21"/>
                <w:highlight w:val="none"/>
              </w:rPr>
              <w:t>（4）</w:t>
            </w:r>
            <w:r>
              <w:rPr>
                <w:rFonts w:hint="eastAsia" w:ascii="宋体" w:hAnsi="宋体" w:eastAsia="宋体" w:cs="宋体"/>
                <w:bCs/>
                <w:color w:val="auto"/>
                <w:sz w:val="21"/>
                <w:szCs w:val="21"/>
                <w:highlight w:val="none"/>
              </w:rPr>
              <w:t>监测分析方法</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按照《空气和废气监测分析方法》（第四版）、《环境影响评价技术导则—大气环境》（HJ2.2-2018）、《环境空气质量标准》（GB3095—2012）有关规定和要求执行。</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jc w:val="center"/>
              <w:textAlignment w:val="auto"/>
              <w:rPr>
                <w:rFonts w:hint="eastAsia" w:ascii="宋体" w:hAnsi="宋体" w:eastAsia="宋体" w:cs="宋体"/>
                <w:b/>
                <w:color w:val="auto"/>
                <w:sz w:val="21"/>
                <w:szCs w:val="21"/>
                <w:highlight w:val="none"/>
              </w:rPr>
            </w:pPr>
            <w:r>
              <w:rPr>
                <w:rFonts w:hint="eastAsia" w:ascii="宋体" w:hAnsi="宋体" w:eastAsia="宋体" w:cs="宋体"/>
                <w:b/>
                <w:bCs/>
                <w:color w:val="auto"/>
                <w:sz w:val="21"/>
                <w:szCs w:val="21"/>
              </w:rPr>
              <w:t>表3-</w:t>
            </w:r>
            <w:r>
              <w:rPr>
                <w:rFonts w:hint="eastAsia" w:ascii="宋体" w:hAnsi="宋体" w:eastAsia="宋体" w:cs="宋体"/>
                <w:b/>
                <w:bCs/>
                <w:color w:val="auto"/>
                <w:sz w:val="21"/>
                <w:szCs w:val="21"/>
                <w:lang w:val="en-US" w:eastAsia="zh-CN"/>
              </w:rPr>
              <w:t>3</w:t>
            </w:r>
            <w:r>
              <w:rPr>
                <w:rFonts w:hint="eastAsia" w:ascii="宋体" w:hAnsi="宋体" w:eastAsia="宋体" w:cs="宋体"/>
                <w:b/>
                <w:bCs/>
                <w:color w:val="auto"/>
                <w:sz w:val="21"/>
                <w:szCs w:val="21"/>
              </w:rPr>
              <w:t xml:space="preserve"> </w:t>
            </w:r>
            <w:r>
              <w:rPr>
                <w:rFonts w:hint="eastAsia" w:ascii="宋体" w:hAnsi="宋体" w:eastAsia="宋体" w:cs="宋体"/>
                <w:b/>
                <w:bCs/>
                <w:color w:val="auto"/>
                <w:sz w:val="21"/>
                <w:szCs w:val="21"/>
                <w:lang w:val="en-US" w:eastAsia="zh-CN"/>
              </w:rPr>
              <w:t xml:space="preserve">  </w:t>
            </w:r>
            <w:r>
              <w:rPr>
                <w:rFonts w:hint="eastAsia" w:ascii="宋体" w:hAnsi="宋体" w:eastAsia="宋体" w:cs="宋体"/>
                <w:b/>
                <w:color w:val="auto"/>
                <w:sz w:val="21"/>
                <w:szCs w:val="21"/>
                <w:highlight w:val="none"/>
              </w:rPr>
              <w:t>监测方法及检出限一览表</w:t>
            </w:r>
          </w:p>
          <w:tbl>
            <w:tblPr>
              <w:tblStyle w:val="28"/>
              <w:tblW w:w="80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0"/>
              <w:gridCol w:w="2740"/>
              <w:gridCol w:w="2902"/>
              <w:gridCol w:w="1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baseline"/>
                    <w:rPr>
                      <w:rFonts w:hint="eastAsia" w:ascii="宋体" w:hAnsi="宋体" w:eastAsia="宋体" w:cs="宋体"/>
                      <w:b w:val="0"/>
                      <w:bCs w:val="0"/>
                      <w:color w:val="auto"/>
                      <w:spacing w:val="-6"/>
                      <w:szCs w:val="21"/>
                      <w:highlight w:val="none"/>
                    </w:rPr>
                  </w:pPr>
                  <w:r>
                    <w:rPr>
                      <w:rFonts w:hint="eastAsia" w:ascii="宋体" w:hAnsi="宋体" w:eastAsia="宋体" w:cs="宋体"/>
                      <w:b w:val="0"/>
                      <w:bCs w:val="0"/>
                      <w:color w:val="auto"/>
                      <w:spacing w:val="-6"/>
                      <w:szCs w:val="21"/>
                      <w:highlight w:val="none"/>
                    </w:rPr>
                    <w:t>检测项目</w:t>
                  </w:r>
                </w:p>
              </w:tc>
              <w:tc>
                <w:tcPr>
                  <w:tcW w:w="2740"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baseline"/>
                    <w:rPr>
                      <w:rFonts w:hint="eastAsia" w:ascii="宋体" w:hAnsi="宋体" w:eastAsia="宋体" w:cs="宋体"/>
                      <w:b w:val="0"/>
                      <w:bCs w:val="0"/>
                      <w:color w:val="auto"/>
                      <w:spacing w:val="-6"/>
                      <w:szCs w:val="21"/>
                      <w:highlight w:val="none"/>
                    </w:rPr>
                  </w:pPr>
                  <w:r>
                    <w:rPr>
                      <w:rFonts w:hint="eastAsia" w:ascii="宋体" w:hAnsi="宋体" w:eastAsia="宋体" w:cs="宋体"/>
                      <w:b w:val="0"/>
                      <w:bCs w:val="0"/>
                      <w:color w:val="auto"/>
                      <w:spacing w:val="-6"/>
                      <w:szCs w:val="21"/>
                      <w:highlight w:val="none"/>
                    </w:rPr>
                    <w:t>分析方法</w:t>
                  </w:r>
                </w:p>
              </w:tc>
              <w:tc>
                <w:tcPr>
                  <w:tcW w:w="2902"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baseline"/>
                    <w:rPr>
                      <w:rFonts w:hint="eastAsia" w:ascii="宋体" w:hAnsi="宋体" w:eastAsia="宋体" w:cs="宋体"/>
                      <w:b w:val="0"/>
                      <w:bCs w:val="0"/>
                      <w:color w:val="auto"/>
                      <w:spacing w:val="-6"/>
                      <w:szCs w:val="21"/>
                      <w:highlight w:val="none"/>
                    </w:rPr>
                  </w:pPr>
                  <w:r>
                    <w:rPr>
                      <w:rFonts w:hint="eastAsia" w:ascii="宋体" w:hAnsi="宋体" w:eastAsia="宋体" w:cs="宋体"/>
                      <w:b w:val="0"/>
                      <w:bCs w:val="0"/>
                      <w:color w:val="auto"/>
                      <w:spacing w:val="-6"/>
                      <w:szCs w:val="21"/>
                      <w:highlight w:val="none"/>
                    </w:rPr>
                    <w:t>分析仪器</w:t>
                  </w:r>
                </w:p>
              </w:tc>
              <w:tc>
                <w:tcPr>
                  <w:tcW w:w="1287"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before="157" w:beforeLines="50" w:after="157" w:afterLines="50"/>
                    <w:jc w:val="center"/>
                    <w:textAlignment w:val="baseline"/>
                    <w:rPr>
                      <w:rFonts w:hint="eastAsia" w:ascii="宋体" w:hAnsi="宋体" w:eastAsia="宋体" w:cs="宋体"/>
                      <w:b w:val="0"/>
                      <w:bCs w:val="0"/>
                      <w:color w:val="auto"/>
                      <w:spacing w:val="-6"/>
                      <w:szCs w:val="21"/>
                      <w:highlight w:val="none"/>
                    </w:rPr>
                  </w:pPr>
                  <w:r>
                    <w:rPr>
                      <w:rFonts w:hint="eastAsia" w:ascii="宋体" w:hAnsi="宋体" w:eastAsia="宋体" w:cs="宋体"/>
                      <w:b w:val="0"/>
                      <w:bCs w:val="0"/>
                      <w:color w:val="auto"/>
                      <w:spacing w:val="-6"/>
                      <w:szCs w:val="21"/>
                      <w:highlight w:val="none"/>
                    </w:rPr>
                    <w:t>检出限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09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ind w:left="-105" w:leftChars="-50" w:right="-105" w:rightChars="-50"/>
                    <w:jc w:val="center"/>
                    <w:rPr>
                      <w:rFonts w:hint="eastAsia" w:ascii="宋体" w:hAnsi="宋体" w:eastAsia="宋体" w:cs="宋体"/>
                      <w:b w:val="0"/>
                      <w:bCs w:val="0"/>
                      <w:color w:val="auto"/>
                      <w:kern w:val="0"/>
                      <w:szCs w:val="21"/>
                      <w:highlight w:val="none"/>
                    </w:rPr>
                  </w:pPr>
                  <w:r>
                    <w:rPr>
                      <w:rFonts w:hint="eastAsia" w:ascii="宋体" w:hAnsi="宋体" w:eastAsia="宋体" w:cs="宋体"/>
                      <w:b w:val="0"/>
                      <w:bCs w:val="0"/>
                      <w:color w:val="auto"/>
                      <w:szCs w:val="21"/>
                      <w:highlight w:val="none"/>
                    </w:rPr>
                    <w:t>非甲烷总烃</w:t>
                  </w:r>
                </w:p>
              </w:tc>
              <w:tc>
                <w:tcPr>
                  <w:tcW w:w="2740" w:type="dxa"/>
                  <w:tcBorders>
                    <w:top w:val="single" w:color="auto" w:sz="4" w:space="0"/>
                    <w:left w:val="nil"/>
                    <w:bottom w:val="single" w:color="auto" w:sz="4" w:space="0"/>
                    <w:right w:val="single" w:color="auto" w:sz="4" w:space="0"/>
                  </w:tcBorders>
                  <w:noWrap w:val="0"/>
                  <w:vAlign w:val="center"/>
                </w:tcPr>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kern w:val="0"/>
                      <w:szCs w:val="21"/>
                      <w:highlight w:val="none"/>
                    </w:rPr>
                  </w:pPr>
                  <w:r>
                    <w:rPr>
                      <w:rFonts w:hint="eastAsia" w:ascii="宋体" w:hAnsi="宋体" w:eastAsia="宋体" w:cs="宋体"/>
                      <w:b w:val="0"/>
                      <w:bCs w:val="0"/>
                      <w:color w:val="auto"/>
                      <w:kern w:val="0"/>
                      <w:szCs w:val="21"/>
                      <w:highlight w:val="none"/>
                    </w:rPr>
                    <w:t>《环境空气 总烃、甲烷和非甲烷总烃的测定 直接进样 气相色谱法》HJ 604-2017</w:t>
                  </w:r>
                </w:p>
              </w:tc>
              <w:tc>
                <w:tcPr>
                  <w:tcW w:w="2902" w:type="dxa"/>
                  <w:tcBorders>
                    <w:top w:val="single" w:color="auto" w:sz="4" w:space="0"/>
                    <w:left w:val="nil"/>
                    <w:bottom w:val="single" w:color="auto" w:sz="4" w:space="0"/>
                    <w:right w:val="single" w:color="auto" w:sz="4" w:space="0"/>
                  </w:tcBorders>
                  <w:noWrap w:val="0"/>
                  <w:vAlign w:val="center"/>
                </w:tcPr>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ZR-3520 真空箱气袋采样器</w:t>
                  </w:r>
                </w:p>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（HBHK/YQ176）</w:t>
                  </w:r>
                </w:p>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DEM6 轻便三杯风向风速表</w:t>
                  </w:r>
                </w:p>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（HBHK/YQ252）</w:t>
                  </w:r>
                </w:p>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szCs w:val="21"/>
                      <w:highlight w:val="none"/>
                    </w:rPr>
                  </w:pPr>
                  <w:r>
                    <w:rPr>
                      <w:rFonts w:hint="eastAsia" w:ascii="宋体" w:hAnsi="宋体" w:eastAsia="宋体" w:cs="宋体"/>
                      <w:b w:val="0"/>
                      <w:bCs w:val="0"/>
                      <w:color w:val="auto"/>
                      <w:szCs w:val="21"/>
                      <w:highlight w:val="none"/>
                    </w:rPr>
                    <w:t>GC9790Ⅱ气相色谱仪</w:t>
                  </w:r>
                </w:p>
                <w:p>
                  <w:pPr>
                    <w:keepNext w:val="0"/>
                    <w:keepLines w:val="0"/>
                    <w:pageBreakBefore w:val="0"/>
                    <w:suppressAutoHyphens/>
                    <w:kinsoku/>
                    <w:wordWrap/>
                    <w:overflowPunct/>
                    <w:topLinePunct w:val="0"/>
                    <w:autoSpaceDE/>
                    <w:autoSpaceDN/>
                    <w:bidi w:val="0"/>
                    <w:adjustRightInd/>
                    <w:snapToGrid/>
                    <w:spacing w:before="157" w:beforeLines="50" w:after="157" w:afterLines="50"/>
                    <w:jc w:val="center"/>
                    <w:rPr>
                      <w:rFonts w:hint="eastAsia" w:ascii="宋体" w:hAnsi="宋体" w:eastAsia="宋体" w:cs="宋体"/>
                      <w:b w:val="0"/>
                      <w:bCs w:val="0"/>
                      <w:color w:val="auto"/>
                      <w:kern w:val="0"/>
                      <w:szCs w:val="21"/>
                      <w:highlight w:val="none"/>
                    </w:rPr>
                  </w:pPr>
                  <w:r>
                    <w:rPr>
                      <w:rFonts w:hint="eastAsia" w:ascii="宋体" w:hAnsi="宋体" w:eastAsia="宋体" w:cs="宋体"/>
                      <w:b w:val="0"/>
                      <w:bCs w:val="0"/>
                      <w:color w:val="auto"/>
                      <w:szCs w:val="21"/>
                      <w:highlight w:val="none"/>
                    </w:rPr>
                    <w:t>（HBHK/YQ002）</w:t>
                  </w:r>
                </w:p>
              </w:tc>
              <w:tc>
                <w:tcPr>
                  <w:tcW w:w="1287" w:type="dxa"/>
                  <w:tcBorders>
                    <w:top w:val="single" w:color="auto" w:sz="4" w:space="0"/>
                    <w:left w:val="nil"/>
                    <w:bottom w:val="single" w:color="auto" w:sz="4" w:space="0"/>
                    <w:right w:val="single" w:color="auto" w:sz="4" w:space="0"/>
                  </w:tcBorders>
                  <w:noWrap w:val="0"/>
                  <w:vAlign w:val="center"/>
                </w:tcPr>
                <w:p>
                  <w:pPr>
                    <w:keepNext w:val="0"/>
                    <w:keepLines w:val="0"/>
                    <w:pageBreakBefore w:val="0"/>
                    <w:kinsoku/>
                    <w:wordWrap/>
                    <w:overflowPunct/>
                    <w:topLinePunct w:val="0"/>
                    <w:autoSpaceDE/>
                    <w:autoSpaceDN/>
                    <w:bidi w:val="0"/>
                    <w:adjustRightInd/>
                    <w:snapToGrid/>
                    <w:spacing w:before="157" w:beforeLines="50" w:after="157" w:afterLines="50"/>
                    <w:ind w:left="-105" w:leftChars="-50" w:right="-105" w:rightChars="-50"/>
                    <w:jc w:val="center"/>
                    <w:rPr>
                      <w:rFonts w:hint="eastAsia" w:ascii="宋体" w:hAnsi="宋体" w:eastAsia="宋体" w:cs="宋体"/>
                      <w:b w:val="0"/>
                      <w:bCs w:val="0"/>
                      <w:color w:val="auto"/>
                      <w:kern w:val="0"/>
                      <w:szCs w:val="21"/>
                      <w:highlight w:val="none"/>
                      <w:vertAlign w:val="superscript"/>
                    </w:rPr>
                  </w:pPr>
                  <w:r>
                    <w:rPr>
                      <w:rFonts w:hint="eastAsia" w:ascii="宋体" w:hAnsi="宋体" w:eastAsia="宋体" w:cs="宋体"/>
                      <w:b w:val="0"/>
                      <w:bCs w:val="0"/>
                      <w:color w:val="auto"/>
                      <w:kern w:val="0"/>
                      <w:szCs w:val="21"/>
                      <w:highlight w:val="none"/>
                    </w:rPr>
                    <w:t>0.07mg/m</w:t>
                  </w:r>
                  <w:r>
                    <w:rPr>
                      <w:rFonts w:hint="eastAsia" w:ascii="宋体" w:hAnsi="宋体" w:eastAsia="宋体" w:cs="宋体"/>
                      <w:b w:val="0"/>
                      <w:bCs w:val="0"/>
                      <w:color w:val="auto"/>
                      <w:kern w:val="0"/>
                      <w:szCs w:val="21"/>
                      <w:highlight w:val="none"/>
                      <w:vertAlign w:val="superscript"/>
                    </w:rPr>
                    <w:t>3</w:t>
                  </w:r>
                </w:p>
                <w:p>
                  <w:pPr>
                    <w:keepNext w:val="0"/>
                    <w:keepLines w:val="0"/>
                    <w:pageBreakBefore w:val="0"/>
                    <w:kinsoku/>
                    <w:wordWrap/>
                    <w:overflowPunct/>
                    <w:topLinePunct w:val="0"/>
                    <w:autoSpaceDE/>
                    <w:autoSpaceDN/>
                    <w:bidi w:val="0"/>
                    <w:adjustRightInd/>
                    <w:snapToGrid/>
                    <w:spacing w:before="157" w:beforeLines="50" w:after="157" w:afterLines="50"/>
                    <w:ind w:left="-105" w:leftChars="-50" w:right="-105" w:rightChars="-50"/>
                    <w:jc w:val="center"/>
                    <w:rPr>
                      <w:rFonts w:hint="eastAsia" w:ascii="宋体" w:hAnsi="宋体" w:eastAsia="宋体" w:cs="宋体"/>
                      <w:b w:val="0"/>
                      <w:bCs w:val="0"/>
                      <w:color w:val="auto"/>
                      <w:kern w:val="0"/>
                      <w:szCs w:val="21"/>
                      <w:highlight w:val="none"/>
                      <w:lang w:eastAsia="zh-CN"/>
                    </w:rPr>
                  </w:pPr>
                  <w:r>
                    <w:rPr>
                      <w:rFonts w:hint="eastAsia" w:ascii="宋体" w:hAnsi="宋体" w:eastAsia="宋体" w:cs="宋体"/>
                      <w:b w:val="0"/>
                      <w:bCs w:val="0"/>
                      <w:color w:val="auto"/>
                      <w:kern w:val="0"/>
                      <w:szCs w:val="21"/>
                      <w:highlight w:val="none"/>
                      <w:vertAlign w:val="baseline"/>
                      <w:lang w:eastAsia="zh-CN"/>
                    </w:rPr>
                    <w:t>（</w:t>
                  </w:r>
                  <w:r>
                    <w:rPr>
                      <w:rFonts w:hint="eastAsia" w:ascii="宋体" w:hAnsi="宋体" w:eastAsia="宋体" w:cs="宋体"/>
                      <w:b w:val="0"/>
                      <w:bCs w:val="0"/>
                      <w:color w:val="auto"/>
                      <w:kern w:val="0"/>
                      <w:szCs w:val="21"/>
                      <w:highlight w:val="none"/>
                      <w:vertAlign w:val="baseline"/>
                      <w:lang w:val="en-US" w:eastAsia="zh-CN"/>
                    </w:rPr>
                    <w:t>以碳计</w:t>
                  </w:r>
                  <w:r>
                    <w:rPr>
                      <w:rFonts w:hint="eastAsia" w:ascii="宋体" w:hAnsi="宋体" w:eastAsia="宋体" w:cs="宋体"/>
                      <w:b w:val="0"/>
                      <w:bCs w:val="0"/>
                      <w:color w:val="auto"/>
                      <w:kern w:val="0"/>
                      <w:szCs w:val="21"/>
                      <w:highlight w:val="none"/>
                      <w:vertAlign w:val="baseline"/>
                      <w:lang w:eastAsia="zh-CN"/>
                    </w:rPr>
                    <w:t>）</w:t>
                  </w:r>
                </w:p>
              </w:tc>
            </w:tr>
          </w:tbl>
          <w:p>
            <w:pPr>
              <w:pStyle w:val="45"/>
            </w:pPr>
          </w:p>
          <w:p>
            <w:pPr>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420" w:firstLineChars="200"/>
              <w:jc w:val="left"/>
              <w:textAlignment w:val="auto"/>
              <w:rPr>
                <w:rFonts w:hint="eastAsia" w:ascii="宋体" w:hAnsi="宋体" w:cs="宋体"/>
                <w:color w:val="auto"/>
                <w:szCs w:val="21"/>
              </w:rPr>
            </w:pPr>
            <w:r>
              <w:rPr>
                <w:rFonts w:hint="eastAsia" w:ascii="宋体" w:hAnsi="宋体" w:cs="宋体"/>
                <w:color w:val="auto"/>
                <w:szCs w:val="21"/>
                <w:lang w:eastAsia="zh-CN"/>
              </w:rPr>
              <w:t>（</w:t>
            </w:r>
            <w:r>
              <w:rPr>
                <w:rFonts w:hint="eastAsia" w:ascii="宋体" w:hAnsi="宋体" w:cs="宋体"/>
                <w:color w:val="auto"/>
                <w:szCs w:val="21"/>
                <w:lang w:val="en-US" w:eastAsia="zh-CN"/>
              </w:rPr>
              <w:t>5</w:t>
            </w:r>
            <w:r>
              <w:rPr>
                <w:rFonts w:hint="eastAsia" w:ascii="宋体" w:hAnsi="宋体" w:cs="宋体"/>
                <w:color w:val="auto"/>
                <w:szCs w:val="21"/>
                <w:lang w:eastAsia="zh-CN"/>
              </w:rPr>
              <w:t>）</w:t>
            </w:r>
            <w:r>
              <w:rPr>
                <w:rFonts w:hint="eastAsia" w:ascii="宋体" w:hAnsi="宋体" w:cs="宋体"/>
                <w:color w:val="auto"/>
                <w:szCs w:val="21"/>
              </w:rPr>
              <w:t>现状监测结果</w:t>
            </w:r>
          </w:p>
          <w:p>
            <w:pPr>
              <w:keepNext w:val="0"/>
              <w:keepLines w:val="0"/>
              <w:pageBreakBefore w:val="0"/>
              <w:widowControl w:val="0"/>
              <w:kinsoku/>
              <w:wordWrap/>
              <w:overflowPunct/>
              <w:topLinePunct w:val="0"/>
              <w:autoSpaceDE/>
              <w:autoSpaceDN/>
              <w:bidi w:val="0"/>
              <w:adjustRightInd w:val="0"/>
              <w:snapToGrid w:val="0"/>
              <w:spacing w:before="120" w:beforeLines="50" w:after="120" w:afterLines="50" w:line="360" w:lineRule="auto"/>
              <w:ind w:firstLine="420" w:firstLineChars="200"/>
              <w:jc w:val="left"/>
              <w:textAlignment w:val="auto"/>
              <w:rPr>
                <w:rFonts w:hint="eastAsia" w:ascii="宋体" w:hAnsi="宋体" w:cs="宋体"/>
                <w:color w:val="auto"/>
                <w:szCs w:val="21"/>
              </w:rPr>
            </w:pPr>
            <w:r>
              <w:rPr>
                <w:rFonts w:hint="eastAsia" w:ascii="宋体" w:hAnsi="宋体" w:cs="宋体"/>
                <w:color w:val="auto"/>
                <w:szCs w:val="21"/>
              </w:rPr>
              <w:t>统计分析监测结果，对环境空气质量现状采用标准指数法进行评价。1小时平均浓度评价结果见下表。</w:t>
            </w:r>
          </w:p>
          <w:p>
            <w:pPr>
              <w:pStyle w:val="45"/>
              <w:rPr>
                <w:rFonts w:hint="eastAsia" w:ascii="宋体" w:hAnsi="宋体" w:cs="宋体"/>
                <w:color w:val="auto"/>
                <w:szCs w:val="21"/>
              </w:rPr>
            </w:pPr>
          </w:p>
          <w:p>
            <w:pPr>
              <w:pStyle w:val="45"/>
              <w:rPr>
                <w:rFonts w:hint="eastAsia" w:ascii="宋体" w:hAnsi="宋体" w:cs="宋体"/>
                <w:color w:val="auto"/>
                <w:szCs w:val="21"/>
              </w:rPr>
            </w:pPr>
          </w:p>
          <w:p>
            <w:pPr>
              <w:pStyle w:val="45"/>
              <w:rPr>
                <w:rFonts w:hint="eastAsia" w:ascii="宋体" w:hAnsi="宋体" w:cs="宋体"/>
                <w:color w:val="auto"/>
                <w:szCs w:val="21"/>
              </w:rPr>
            </w:pPr>
          </w:p>
          <w:p>
            <w:pPr>
              <w:pStyle w:val="45"/>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snapToGrid/>
              <w:spacing w:before="313" w:beforeLines="100" w:after="120" w:afterLines="50" w:line="360" w:lineRule="auto"/>
              <w:jc w:val="center"/>
              <w:textAlignment w:val="auto"/>
              <w:rPr>
                <w:rFonts w:ascii="宋体" w:hAnsi="宋体" w:cs="宋体"/>
                <w:b/>
                <w:bCs/>
                <w:snapToGrid w:val="0"/>
                <w:color w:val="auto"/>
                <w:szCs w:val="21"/>
              </w:rPr>
            </w:pPr>
            <w:r>
              <w:rPr>
                <w:rFonts w:hint="eastAsia" w:ascii="宋体" w:hAnsi="宋体" w:cs="宋体"/>
                <w:b/>
                <w:bCs/>
                <w:color w:val="auto"/>
                <w:szCs w:val="21"/>
              </w:rPr>
              <w:t>表3-</w:t>
            </w:r>
            <w:r>
              <w:rPr>
                <w:rFonts w:hint="eastAsia" w:ascii="宋体" w:hAnsi="宋体" w:cs="宋体"/>
                <w:b/>
                <w:bCs/>
                <w:color w:val="auto"/>
                <w:szCs w:val="21"/>
                <w:lang w:val="en-US" w:eastAsia="zh-CN"/>
              </w:rPr>
              <w:t xml:space="preserve">4  </w:t>
            </w:r>
            <w:r>
              <w:rPr>
                <w:rFonts w:hint="eastAsia" w:ascii="宋体" w:hAnsi="宋体" w:eastAsia="宋体" w:cs="宋体"/>
                <w:b/>
                <w:bCs/>
                <w:color w:val="auto"/>
                <w:sz w:val="21"/>
                <w:szCs w:val="21"/>
                <w:highlight w:val="none"/>
              </w:rPr>
              <w:t>非甲烷总烃</w:t>
            </w:r>
            <w:r>
              <w:rPr>
                <w:rFonts w:hint="eastAsia" w:ascii="宋体" w:hAnsi="宋体" w:cs="宋体"/>
                <w:b/>
                <w:bCs/>
                <w:color w:val="auto"/>
                <w:szCs w:val="21"/>
              </w:rPr>
              <w:t>环境质量现状（监测结果）表</w:t>
            </w:r>
          </w:p>
          <w:tbl>
            <w:tblPr>
              <w:tblStyle w:val="28"/>
              <w:tblW w:w="79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25"/>
              <w:gridCol w:w="938"/>
              <w:gridCol w:w="1462"/>
              <w:gridCol w:w="1615"/>
              <w:gridCol w:w="1156"/>
              <w:gridCol w:w="14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32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污染物</w:t>
                  </w:r>
                </w:p>
              </w:tc>
              <w:tc>
                <w:tcPr>
                  <w:tcW w:w="93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平均</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时间</w:t>
                  </w:r>
                </w:p>
              </w:tc>
              <w:tc>
                <w:tcPr>
                  <w:tcW w:w="146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评价标准</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mg/m</w:t>
                  </w:r>
                  <w:r>
                    <w:rPr>
                      <w:rFonts w:hint="eastAsia" w:ascii="宋体" w:hAnsi="宋体" w:eastAsia="宋体" w:cs="宋体"/>
                      <w:color w:val="auto"/>
                      <w:sz w:val="21"/>
                      <w:szCs w:val="21"/>
                      <w:vertAlign w:val="superscript"/>
                    </w:rPr>
                    <w:t>3</w:t>
                  </w:r>
                </w:p>
              </w:tc>
              <w:tc>
                <w:tcPr>
                  <w:tcW w:w="161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监测浓度</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范围</w:t>
                  </w:r>
                </w:p>
              </w:tc>
              <w:tc>
                <w:tcPr>
                  <w:tcW w:w="1156"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超标率</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w:t>
                  </w:r>
                </w:p>
              </w:tc>
              <w:tc>
                <w:tcPr>
                  <w:tcW w:w="146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jc w:val="center"/>
              </w:trPr>
              <w:tc>
                <w:tcPr>
                  <w:tcW w:w="1325"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c>
                <w:tcPr>
                  <w:tcW w:w="938"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c>
                <w:tcPr>
                  <w:tcW w:w="146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c>
                <w:tcPr>
                  <w:tcW w:w="1615"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c>
                <w:tcPr>
                  <w:tcW w:w="1156"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c>
                <w:tcPr>
                  <w:tcW w:w="1462" w:type="dxa"/>
                  <w:vMerge w:val="continue"/>
                  <w:tcBorders>
                    <w:tl2br w:val="nil"/>
                    <w:tr2bl w:val="nil"/>
                  </w:tcBorders>
                  <w:vAlign w:val="center"/>
                </w:tcPr>
                <w:p>
                  <w:pPr>
                    <w:keepNext w:val="0"/>
                    <w:keepLines w:val="0"/>
                    <w:pageBreakBefore w:val="0"/>
                    <w:widowControl/>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325"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非甲烷总烃</w:t>
                  </w:r>
                </w:p>
              </w:tc>
              <w:tc>
                <w:tcPr>
                  <w:tcW w:w="938"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1h</w:t>
                  </w:r>
                </w:p>
              </w:tc>
              <w:tc>
                <w:tcPr>
                  <w:tcW w:w="1462"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2.0</w:t>
                  </w:r>
                </w:p>
              </w:tc>
              <w:tc>
                <w:tcPr>
                  <w:tcW w:w="1615"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val="en-US" w:eastAsia="zh-CN"/>
                    </w:rPr>
                    <w:t>4</w:t>
                  </w: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val="en-US" w:eastAsia="zh-CN"/>
                    </w:rPr>
                    <w:t>5</w:t>
                  </w:r>
                  <w:r>
                    <w:rPr>
                      <w:rFonts w:hint="eastAsia" w:ascii="宋体" w:hAnsi="宋体" w:cs="宋体"/>
                      <w:color w:val="auto"/>
                      <w:sz w:val="21"/>
                      <w:szCs w:val="21"/>
                      <w:highlight w:val="none"/>
                      <w:lang w:val="en-US" w:eastAsia="zh-CN"/>
                    </w:rPr>
                    <w:t>7</w:t>
                  </w:r>
                </w:p>
              </w:tc>
              <w:tc>
                <w:tcPr>
                  <w:tcW w:w="1156"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0</w:t>
                  </w:r>
                </w:p>
              </w:tc>
              <w:tc>
                <w:tcPr>
                  <w:tcW w:w="1462" w:type="dxa"/>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sz w:val="21"/>
                      <w:szCs w:val="21"/>
                    </w:rPr>
                  </w:pPr>
                  <w:r>
                    <w:rPr>
                      <w:rFonts w:hint="eastAsia" w:ascii="宋体" w:hAnsi="宋体" w:eastAsia="宋体" w:cs="宋体"/>
                      <w:sz w:val="21"/>
                      <w:szCs w:val="21"/>
                    </w:rPr>
                    <w:t>达标</w:t>
                  </w:r>
                </w:p>
              </w:tc>
            </w:tr>
          </w:tbl>
          <w:p>
            <w:pPr>
              <w:keepNext w:val="0"/>
              <w:keepLines w:val="0"/>
              <w:pageBreakBefore w:val="0"/>
              <w:widowControl/>
              <w:kinsoku/>
              <w:wordWrap/>
              <w:overflowPunct/>
              <w:topLinePunct w:val="0"/>
              <w:autoSpaceDE/>
              <w:autoSpaceDN/>
              <w:bidi w:val="0"/>
              <w:adjustRightInd/>
              <w:snapToGrid/>
              <w:spacing w:before="469" w:beforeLines="150" w:after="120" w:afterLines="50" w:line="360" w:lineRule="auto"/>
              <w:ind w:firstLine="420" w:firstLineChars="200"/>
              <w:jc w:val="left"/>
              <w:textAlignment w:val="auto"/>
              <w:rPr>
                <w:rFonts w:ascii="宋体" w:hAnsi="宋体" w:cs="宋体"/>
                <w:color w:val="auto"/>
                <w:szCs w:val="21"/>
              </w:rPr>
            </w:pPr>
            <w:r>
              <w:rPr>
                <w:rFonts w:hint="eastAsia" w:ascii="宋体" w:hAnsi="宋体" w:cs="宋体"/>
                <w:color w:val="auto"/>
                <w:szCs w:val="21"/>
              </w:rPr>
              <w:t>厂址区域的非甲烷总烃满足《环境空气质量 非甲烷总烃限值》（DB 13/1577-2012）表1中二级标准。</w:t>
            </w:r>
          </w:p>
          <w:p>
            <w:pPr>
              <w:pStyle w:val="25"/>
              <w:keepNext w:val="0"/>
              <w:keepLines w:val="0"/>
              <w:pageBreakBefore w:val="0"/>
              <w:widowControl/>
              <w:numPr>
                <w:ilvl w:val="0"/>
                <w:numId w:val="0"/>
              </w:numPr>
              <w:kinsoku/>
              <w:wordWrap/>
              <w:overflowPunct/>
              <w:topLinePunct w:val="0"/>
              <w:autoSpaceDE/>
              <w:autoSpaceDN/>
              <w:bidi w:val="0"/>
              <w:adjustRightInd/>
              <w:snapToGrid/>
              <w:spacing w:before="120" w:beforeLines="50" w:beforeAutospacing="0" w:after="120" w:afterLines="50" w:afterAutospacing="0" w:line="360" w:lineRule="auto"/>
              <w:ind w:leftChars="0"/>
              <w:textAlignment w:val="auto"/>
              <w:rPr>
                <w:rFonts w:hint="eastAsia" w:cs="宋体"/>
                <w:b/>
                <w:bCs/>
                <w:color w:val="auto"/>
                <w:sz w:val="21"/>
                <w:szCs w:val="21"/>
                <w:highlight w:val="none"/>
              </w:rPr>
            </w:pPr>
            <w:r>
              <w:rPr>
                <w:rFonts w:hint="eastAsia" w:ascii="Times New Roman" w:hAnsi="Times New Roman" w:eastAsia="宋体" w:cs="宋体"/>
                <w:kern w:val="2"/>
                <w:sz w:val="21"/>
                <w:szCs w:val="21"/>
                <w:lang w:val="en-US" w:eastAsia="zh-CN" w:bidi="ar-SA"/>
              </w:rPr>
              <w:t xml:space="preserve">   </w:t>
            </w:r>
            <w:r>
              <w:rPr>
                <w:rFonts w:hint="eastAsia" w:ascii="Times New Roman" w:hAnsi="Times New Roman" w:eastAsia="宋体" w:cs="宋体"/>
                <w:color w:val="auto"/>
                <w:kern w:val="2"/>
                <w:sz w:val="21"/>
                <w:szCs w:val="21"/>
                <w:lang w:val="en-US" w:eastAsia="zh-CN" w:bidi="ar-SA"/>
              </w:rPr>
              <w:t xml:space="preserve"> </w:t>
            </w:r>
            <w:r>
              <w:rPr>
                <w:rFonts w:hint="eastAsia" w:ascii="Times New Roman" w:hAnsi="Times New Roman" w:eastAsia="宋体" w:cs="宋体"/>
                <w:b/>
                <w:bCs/>
                <w:color w:val="auto"/>
                <w:kern w:val="2"/>
                <w:sz w:val="21"/>
                <w:szCs w:val="21"/>
                <w:highlight w:val="none"/>
                <w:lang w:val="en-US" w:eastAsia="zh-CN" w:bidi="ar-SA"/>
              </w:rPr>
              <w:t xml:space="preserve"> 二、声环境   </w:t>
            </w:r>
            <w:r>
              <w:rPr>
                <w:rFonts w:hint="eastAsia" w:ascii="Times New Roman" w:hAnsi="Times New Roman" w:eastAsia="宋体" w:cs="宋体"/>
                <w:color w:val="auto"/>
                <w:kern w:val="2"/>
                <w:sz w:val="21"/>
                <w:szCs w:val="21"/>
                <w:highlight w:val="none"/>
                <w:lang w:val="en-US" w:eastAsia="zh-CN" w:bidi="ar-SA"/>
              </w:rPr>
              <w:t xml:space="preserve">  </w:t>
            </w:r>
            <w:r>
              <w:rPr>
                <w:rFonts w:hint="eastAsia" w:cs="宋体"/>
                <w:b/>
                <w:bCs/>
                <w:color w:val="auto"/>
                <w:sz w:val="21"/>
                <w:szCs w:val="21"/>
                <w:highlight w:val="none"/>
              </w:rPr>
              <w:t xml:space="preserve">  </w:t>
            </w:r>
          </w:p>
          <w:p>
            <w:pPr>
              <w:pStyle w:val="25"/>
              <w:keepNext w:val="0"/>
              <w:keepLines w:val="0"/>
              <w:pageBreakBefore w:val="0"/>
              <w:widowControl/>
              <w:numPr>
                <w:ilvl w:val="0"/>
                <w:numId w:val="0"/>
              </w:numPr>
              <w:kinsoku/>
              <w:wordWrap/>
              <w:overflowPunct/>
              <w:topLinePunct w:val="0"/>
              <w:autoSpaceDE/>
              <w:autoSpaceDN/>
              <w:bidi w:val="0"/>
              <w:adjustRightInd/>
              <w:snapToGrid/>
              <w:spacing w:before="120" w:beforeLines="50" w:beforeAutospacing="0" w:after="120" w:afterLines="50" w:afterAutospacing="0" w:line="360" w:lineRule="auto"/>
              <w:ind w:leftChars="0" w:firstLine="420" w:firstLineChars="200"/>
              <w:textAlignment w:val="auto"/>
              <w:rPr>
                <w:rFonts w:hint="default" w:ascii="宋体" w:hAnsi="宋体" w:eastAsia="宋体" w:cs="宋体"/>
                <w:color w:val="auto"/>
                <w:sz w:val="21"/>
                <w:szCs w:val="21"/>
                <w:highlight w:val="none"/>
                <w:lang w:val="en-US" w:eastAsia="zh-CN"/>
              </w:rPr>
            </w:pPr>
            <w:r>
              <w:rPr>
                <w:rFonts w:hint="eastAsia" w:ascii="宋体" w:hAnsi="宋体" w:cs="宋体"/>
                <w:color w:val="auto"/>
                <w:sz w:val="21"/>
                <w:szCs w:val="21"/>
                <w:highlight w:val="none"/>
              </w:rPr>
              <w:t>本项目50米范围内</w:t>
            </w:r>
            <w:r>
              <w:rPr>
                <w:rFonts w:hint="eastAsia" w:ascii="宋体" w:hAnsi="宋体" w:cs="宋体"/>
                <w:color w:val="auto"/>
                <w:sz w:val="21"/>
                <w:szCs w:val="21"/>
                <w:highlight w:val="none"/>
                <w:lang w:val="en-US" w:eastAsia="zh-CN"/>
              </w:rPr>
              <w:t>存在环境保护目标，距离本项目</w:t>
            </w:r>
            <w:r>
              <w:rPr>
                <w:rFonts w:hint="eastAsia" w:cs="宋体"/>
                <w:color w:val="auto"/>
                <w:sz w:val="21"/>
                <w:szCs w:val="21"/>
                <w:highlight w:val="none"/>
                <w:lang w:val="en-US" w:eastAsia="zh-CN"/>
              </w:rPr>
              <w:t xml:space="preserve">28 </w:t>
            </w:r>
            <w:r>
              <w:rPr>
                <w:rFonts w:hint="eastAsia" w:ascii="宋体" w:hAnsi="宋体" w:cs="宋体"/>
                <w:color w:val="auto"/>
                <w:sz w:val="21"/>
                <w:szCs w:val="21"/>
                <w:highlight w:val="none"/>
                <w:lang w:val="en-US" w:eastAsia="zh-CN"/>
              </w:rPr>
              <w:t>m处为大李官营村，</w:t>
            </w:r>
            <w:r>
              <w:rPr>
                <w:rFonts w:hint="eastAsia" w:ascii="宋体" w:hAnsi="宋体" w:cs="宋体"/>
                <w:color w:val="auto"/>
                <w:sz w:val="21"/>
                <w:szCs w:val="21"/>
                <w:highlight w:val="none"/>
              </w:rPr>
              <w:t>本次环境质量现状监测选取</w:t>
            </w:r>
            <w:r>
              <w:rPr>
                <w:rFonts w:hint="eastAsia" w:ascii="宋体" w:hAnsi="宋体" w:cs="宋体"/>
                <w:color w:val="auto"/>
                <w:sz w:val="21"/>
                <w:szCs w:val="21"/>
                <w:highlight w:val="none"/>
                <w:lang w:val="en-US" w:eastAsia="zh-CN"/>
              </w:rPr>
              <w:t>大李官营村</w:t>
            </w:r>
            <w:r>
              <w:rPr>
                <w:rFonts w:hint="eastAsia" w:ascii="宋体" w:hAnsi="宋体" w:cs="宋体"/>
                <w:color w:val="auto"/>
                <w:sz w:val="21"/>
                <w:szCs w:val="21"/>
                <w:highlight w:val="none"/>
              </w:rPr>
              <w:t>作为敏感点，于2022年</w:t>
            </w:r>
            <w:r>
              <w:rPr>
                <w:rFonts w:hint="eastAsia" w:cs="宋体"/>
                <w:color w:val="auto"/>
                <w:sz w:val="21"/>
                <w:szCs w:val="21"/>
                <w:highlight w:val="none"/>
                <w:lang w:val="en-US" w:eastAsia="zh-CN"/>
              </w:rPr>
              <w:t>8</w:t>
            </w:r>
            <w:r>
              <w:rPr>
                <w:rFonts w:hint="eastAsia" w:ascii="宋体" w:hAnsi="宋体" w:cs="宋体"/>
                <w:color w:val="auto"/>
                <w:sz w:val="21"/>
                <w:szCs w:val="21"/>
                <w:highlight w:val="none"/>
              </w:rPr>
              <w:t>月</w:t>
            </w:r>
            <w:r>
              <w:rPr>
                <w:rFonts w:hint="eastAsia" w:cs="宋体"/>
                <w:color w:val="auto"/>
                <w:sz w:val="21"/>
                <w:szCs w:val="21"/>
                <w:highlight w:val="none"/>
                <w:lang w:val="en-US" w:eastAsia="zh-CN"/>
              </w:rPr>
              <w:t>13-14</w:t>
            </w:r>
            <w:r>
              <w:rPr>
                <w:rFonts w:hint="eastAsia" w:ascii="宋体" w:hAnsi="宋体" w:cs="宋体"/>
                <w:color w:val="auto"/>
                <w:sz w:val="21"/>
                <w:szCs w:val="21"/>
                <w:highlight w:val="none"/>
              </w:rPr>
              <w:t>日进行了声环境质量检测</w:t>
            </w:r>
            <w:r>
              <w:rPr>
                <w:rFonts w:hint="eastAsia" w:cs="宋体"/>
                <w:color w:val="auto"/>
                <w:sz w:val="21"/>
                <w:szCs w:val="21"/>
                <w:highlight w:val="none"/>
                <w:lang w:eastAsia="zh-CN"/>
              </w:rPr>
              <w:t>，</w:t>
            </w:r>
            <w:r>
              <w:rPr>
                <w:rFonts w:hint="eastAsia" w:ascii="宋体" w:hAnsi="宋体" w:cs="宋体"/>
                <w:color w:val="auto"/>
                <w:sz w:val="21"/>
                <w:szCs w:val="21"/>
                <w:highlight w:val="none"/>
              </w:rPr>
              <w:t>并出具检测报告 (河北酝熙环境科技有限公司</w:t>
            </w:r>
            <w:r>
              <w:rPr>
                <w:rFonts w:hint="eastAsia" w:cs="宋体"/>
                <w:color w:val="auto"/>
                <w:sz w:val="21"/>
                <w:szCs w:val="21"/>
                <w:highlight w:val="none"/>
                <w:lang w:eastAsia="zh-CN"/>
              </w:rPr>
              <w:t>，</w:t>
            </w:r>
            <w:r>
              <w:rPr>
                <w:rFonts w:hint="eastAsia" w:ascii="宋体" w:hAnsi="宋体" w:cs="宋体"/>
                <w:color w:val="auto"/>
                <w:sz w:val="21"/>
                <w:szCs w:val="21"/>
                <w:highlight w:val="none"/>
              </w:rPr>
              <w:t xml:space="preserve">报告编号：酝熙HP检字第【202208-01】) </w:t>
            </w:r>
            <w:r>
              <w:rPr>
                <w:rFonts w:hint="eastAsia" w:cs="宋体"/>
                <w:color w:val="auto"/>
                <w:sz w:val="21"/>
                <w:szCs w:val="21"/>
                <w:highlight w:val="none"/>
                <w:lang w:eastAsia="zh-CN"/>
              </w:rPr>
              <w:t>，</w:t>
            </w:r>
            <w:r>
              <w:rPr>
                <w:rFonts w:hint="eastAsia" w:cs="宋体"/>
                <w:color w:val="auto"/>
                <w:sz w:val="21"/>
                <w:szCs w:val="21"/>
                <w:highlight w:val="none"/>
                <w:lang w:val="en-US" w:eastAsia="zh-CN"/>
              </w:rPr>
              <w:t>见附件。</w:t>
            </w:r>
          </w:p>
          <w:p>
            <w:pPr>
              <w:pStyle w:val="25"/>
              <w:keepNext w:val="0"/>
              <w:keepLines w:val="0"/>
              <w:pageBreakBefore w:val="0"/>
              <w:widowControl/>
              <w:kinsoku/>
              <w:wordWrap/>
              <w:overflowPunct/>
              <w:topLinePunct w:val="0"/>
              <w:autoSpaceDE/>
              <w:autoSpaceDN/>
              <w:bidi w:val="0"/>
              <w:adjustRightInd/>
              <w:snapToGrid/>
              <w:spacing w:before="120" w:beforeLines="50" w:beforeAutospacing="0" w:after="120" w:afterLines="50" w:afterAutospacing="0" w:line="360" w:lineRule="auto"/>
              <w:ind w:firstLine="420"/>
              <w:textAlignment w:val="auto"/>
              <w:rPr>
                <w:rFonts w:cs="宋体"/>
                <w:color w:val="auto"/>
                <w:sz w:val="21"/>
                <w:szCs w:val="21"/>
                <w:highlight w:val="none"/>
              </w:rPr>
            </w:pPr>
            <w:r>
              <w:rPr>
                <w:rFonts w:hint="eastAsia" w:cs="宋体"/>
                <w:color w:val="auto"/>
                <w:sz w:val="21"/>
                <w:szCs w:val="21"/>
                <w:highlight w:val="none"/>
              </w:rPr>
              <w:t>本项目所在地执行《声环境质量标准》（GB3096-2008）中</w:t>
            </w:r>
            <w:r>
              <w:rPr>
                <w:rFonts w:hint="eastAsia" w:cs="宋体"/>
                <w:color w:val="auto"/>
                <w:sz w:val="21"/>
                <w:szCs w:val="21"/>
                <w:highlight w:val="none"/>
                <w:lang w:val="en-US" w:eastAsia="zh-CN"/>
              </w:rPr>
              <w:t>2类</w:t>
            </w:r>
            <w:r>
              <w:rPr>
                <w:rFonts w:hint="eastAsia" w:cs="宋体"/>
                <w:color w:val="auto"/>
                <w:sz w:val="21"/>
                <w:szCs w:val="21"/>
                <w:highlight w:val="none"/>
              </w:rPr>
              <w:t>标准</w:t>
            </w:r>
            <w:r>
              <w:rPr>
                <w:rFonts w:hint="eastAsia" w:cs="宋体"/>
                <w:color w:val="auto"/>
                <w:sz w:val="21"/>
                <w:szCs w:val="21"/>
                <w:highlight w:val="none"/>
                <w:lang w:eastAsia="zh-CN"/>
              </w:rPr>
              <w:t>，</w:t>
            </w:r>
            <w:r>
              <w:rPr>
                <w:rFonts w:hint="eastAsia" w:cs="宋体"/>
                <w:color w:val="auto"/>
                <w:sz w:val="21"/>
                <w:szCs w:val="21"/>
                <w:highlight w:val="none"/>
                <w:lang w:val="en-US" w:eastAsia="zh-CN"/>
              </w:rPr>
              <w:t>监测结果</w:t>
            </w:r>
            <w:r>
              <w:rPr>
                <w:rFonts w:hint="eastAsia" w:cs="宋体"/>
                <w:color w:val="auto"/>
                <w:sz w:val="21"/>
                <w:szCs w:val="21"/>
                <w:highlight w:val="none"/>
              </w:rPr>
              <w:t>见下表。</w:t>
            </w:r>
          </w:p>
          <w:tbl>
            <w:tblPr>
              <w:tblStyle w:val="28"/>
              <w:tblpPr w:leftFromText="180" w:rightFromText="180" w:vertAnchor="text" w:horzAnchor="page" w:tblpXSpec="center" w:tblpY="612"/>
              <w:tblOverlap w:val="never"/>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748"/>
              <w:gridCol w:w="1095"/>
              <w:gridCol w:w="1080"/>
              <w:gridCol w:w="1035"/>
              <w:gridCol w:w="1080"/>
              <w:gridCol w:w="990"/>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4" w:hRule="atLeast"/>
                <w:jc w:val="center"/>
              </w:trPr>
              <w:tc>
                <w:tcPr>
                  <w:tcW w:w="1097" w:type="pct"/>
                  <w:vMerge w:val="restar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监测点</w:t>
                  </w:r>
                </w:p>
              </w:tc>
              <w:tc>
                <w:tcPr>
                  <w:tcW w:w="1365" w:type="pct"/>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昼   间</w:t>
                  </w:r>
                </w:p>
              </w:tc>
              <w:tc>
                <w:tcPr>
                  <w:tcW w:w="1327" w:type="pct"/>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夜   间</w:t>
                  </w:r>
                </w:p>
              </w:tc>
              <w:tc>
                <w:tcPr>
                  <w:tcW w:w="1209" w:type="pct"/>
                  <w:gridSpan w:val="2"/>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4" w:hRule="atLeast"/>
                <w:jc w:val="center"/>
              </w:trPr>
              <w:tc>
                <w:tcPr>
                  <w:tcW w:w="1097" w:type="pct"/>
                  <w:vMerge w:val="continue"/>
                  <w:tcBorders>
                    <w:top w:val="single" w:color="auto" w:sz="4" w:space="0"/>
                    <w:left w:val="single" w:color="auto" w:sz="4" w:space="0"/>
                    <w:bottom w:val="single" w:color="auto" w:sz="4" w:space="0"/>
                    <w:right w:val="single" w:color="auto" w:sz="4" w:space="0"/>
                  </w:tcBorders>
                  <w:noWrap w:val="0"/>
                  <w:vAlign w:val="center"/>
                </w:tcPr>
                <w:p>
                  <w:pPr>
                    <w:widowControl/>
                    <w:adjustRightInd w:val="0"/>
                    <w:snapToGrid w:val="0"/>
                    <w:spacing w:before="120" w:beforeLines="50" w:after="120" w:afterLines="50"/>
                    <w:jc w:val="center"/>
                    <w:rPr>
                      <w:rFonts w:hint="eastAsia" w:ascii="宋体" w:hAnsi="宋体" w:cs="宋体"/>
                      <w:color w:val="auto"/>
                      <w:szCs w:val="21"/>
                      <w:highlight w:val="none"/>
                    </w:rPr>
                  </w:pP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监测值</w:t>
                  </w:r>
                </w:p>
              </w:tc>
              <w:tc>
                <w:tcPr>
                  <w:tcW w:w="678"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标准值</w:t>
                  </w:r>
                </w:p>
              </w:tc>
              <w:tc>
                <w:tcPr>
                  <w:tcW w:w="649"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监测值</w:t>
                  </w:r>
                </w:p>
              </w:tc>
              <w:tc>
                <w:tcPr>
                  <w:tcW w:w="678"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标准值</w:t>
                  </w:r>
                </w:p>
              </w:tc>
              <w:tc>
                <w:tcPr>
                  <w:tcW w:w="621"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昼间</w:t>
                  </w:r>
                </w:p>
              </w:tc>
              <w:tc>
                <w:tcPr>
                  <w:tcW w:w="5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夜间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cantSplit/>
                <w:trHeight w:val="314" w:hRule="atLeast"/>
                <w:jc w:val="center"/>
              </w:trPr>
              <w:tc>
                <w:tcPr>
                  <w:tcW w:w="109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snapToGrid w:val="0"/>
                      <w:color w:val="auto"/>
                      <w:kern w:val="0"/>
                      <w:szCs w:val="21"/>
                      <w:highlight w:val="none"/>
                    </w:rPr>
                  </w:pPr>
                  <w:r>
                    <w:rPr>
                      <w:rFonts w:hint="eastAsia" w:ascii="宋体" w:hAnsi="宋体" w:cs="宋体"/>
                      <w:color w:val="auto"/>
                      <w:szCs w:val="21"/>
                      <w:highlight w:val="none"/>
                      <w:lang w:val="en-US" w:eastAsia="zh-CN"/>
                    </w:rPr>
                    <w:t>大李官营村</w:t>
                  </w:r>
                </w:p>
              </w:tc>
              <w:tc>
                <w:tcPr>
                  <w:tcW w:w="6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default" w:ascii="宋体" w:hAnsi="宋体" w:eastAsia="宋体" w:cs="宋体"/>
                      <w:snapToGrid w:val="0"/>
                      <w:color w:val="auto"/>
                      <w:kern w:val="0"/>
                      <w:szCs w:val="21"/>
                      <w:highlight w:val="none"/>
                      <w:lang w:val="en-US" w:eastAsia="zh-CN"/>
                    </w:rPr>
                  </w:pPr>
                  <w:r>
                    <w:rPr>
                      <w:rFonts w:hint="eastAsia" w:ascii="宋体" w:hAnsi="宋体" w:cs="宋体"/>
                      <w:snapToGrid w:val="0"/>
                      <w:color w:val="auto"/>
                      <w:kern w:val="0"/>
                      <w:szCs w:val="21"/>
                      <w:highlight w:val="none"/>
                      <w:lang w:val="en-US" w:eastAsia="zh-CN"/>
                    </w:rPr>
                    <w:t>54.3</w:t>
                  </w:r>
                </w:p>
              </w:tc>
              <w:tc>
                <w:tcPr>
                  <w:tcW w:w="678" w:type="pct"/>
                  <w:tcBorders>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default" w:ascii="宋体" w:hAnsi="宋体" w:eastAsia="宋体" w:cs="宋体"/>
                      <w:snapToGrid w:val="0"/>
                      <w:color w:val="auto"/>
                      <w:kern w:val="0"/>
                      <w:szCs w:val="21"/>
                      <w:highlight w:val="none"/>
                      <w:lang w:val="en-US" w:eastAsia="zh-CN"/>
                    </w:rPr>
                  </w:pPr>
                  <w:r>
                    <w:rPr>
                      <w:rFonts w:hint="eastAsia" w:ascii="宋体" w:hAnsi="宋体" w:cs="宋体"/>
                      <w:snapToGrid w:val="0"/>
                      <w:color w:val="auto"/>
                      <w:kern w:val="0"/>
                      <w:szCs w:val="21"/>
                      <w:highlight w:val="none"/>
                      <w:lang w:val="en-US" w:eastAsia="zh-CN"/>
                    </w:rPr>
                    <w:t>60</w:t>
                  </w:r>
                </w:p>
              </w:tc>
              <w:tc>
                <w:tcPr>
                  <w:tcW w:w="649"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default" w:ascii="宋体" w:hAnsi="宋体" w:eastAsia="宋体" w:cs="宋体"/>
                      <w:snapToGrid w:val="0"/>
                      <w:color w:val="auto"/>
                      <w:kern w:val="0"/>
                      <w:szCs w:val="21"/>
                      <w:highlight w:val="none"/>
                      <w:lang w:val="en-US" w:eastAsia="zh-CN"/>
                    </w:rPr>
                  </w:pPr>
                  <w:r>
                    <w:rPr>
                      <w:rFonts w:hint="eastAsia" w:ascii="宋体" w:hAnsi="宋体" w:cs="宋体"/>
                      <w:snapToGrid w:val="0"/>
                      <w:color w:val="auto"/>
                      <w:kern w:val="0"/>
                      <w:szCs w:val="21"/>
                      <w:highlight w:val="none"/>
                      <w:lang w:val="en-US" w:eastAsia="zh-CN"/>
                    </w:rPr>
                    <w:t>40.7</w:t>
                  </w:r>
                </w:p>
              </w:tc>
              <w:tc>
                <w:tcPr>
                  <w:tcW w:w="678" w:type="pct"/>
                  <w:tcBorders>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default"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50</w:t>
                  </w:r>
                </w:p>
              </w:tc>
              <w:tc>
                <w:tcPr>
                  <w:tcW w:w="621"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达标</w:t>
                  </w:r>
                </w:p>
              </w:tc>
              <w:tc>
                <w:tcPr>
                  <w:tcW w:w="587" w:type="pct"/>
                  <w:tcBorders>
                    <w:top w:val="single" w:color="auto" w:sz="4" w:space="0"/>
                    <w:left w:val="single" w:color="auto" w:sz="4" w:space="0"/>
                    <w:bottom w:val="single" w:color="auto" w:sz="4" w:space="0"/>
                    <w:right w:val="single" w:color="auto" w:sz="4" w:space="0"/>
                  </w:tcBorders>
                  <w:noWrap w:val="0"/>
                  <w:vAlign w:val="center"/>
                </w:tcPr>
                <w:p>
                  <w:pPr>
                    <w:adjustRightInd w:val="0"/>
                    <w:snapToGrid w:val="0"/>
                    <w:spacing w:before="120" w:beforeLines="50" w:after="120" w:afterLines="50"/>
                    <w:jc w:val="center"/>
                    <w:rPr>
                      <w:rFonts w:hint="eastAsia" w:ascii="宋体" w:hAnsi="宋体" w:cs="宋体"/>
                      <w:color w:val="auto"/>
                      <w:szCs w:val="21"/>
                      <w:highlight w:val="none"/>
                    </w:rPr>
                  </w:pPr>
                  <w:r>
                    <w:rPr>
                      <w:rFonts w:hint="eastAsia" w:ascii="宋体" w:hAnsi="宋体" w:cs="宋体"/>
                      <w:color w:val="auto"/>
                      <w:szCs w:val="21"/>
                      <w:highlight w:val="none"/>
                    </w:rPr>
                    <w:t>达标</w:t>
                  </w:r>
                </w:p>
              </w:tc>
            </w:tr>
          </w:tbl>
          <w:p>
            <w:pPr>
              <w:pStyle w:val="25"/>
              <w:keepNext w:val="0"/>
              <w:keepLines w:val="0"/>
              <w:pageBreakBefore w:val="0"/>
              <w:widowControl/>
              <w:kinsoku/>
              <w:wordWrap/>
              <w:overflowPunct/>
              <w:topLinePunct w:val="0"/>
              <w:autoSpaceDE/>
              <w:autoSpaceDN/>
              <w:bidi w:val="0"/>
              <w:adjustRightInd/>
              <w:snapToGrid/>
              <w:spacing w:before="120" w:beforeLines="50" w:beforeAutospacing="0" w:after="120" w:afterLines="50" w:afterAutospacing="0" w:line="360" w:lineRule="auto"/>
              <w:jc w:val="center"/>
              <w:textAlignment w:val="auto"/>
              <w:rPr>
                <w:b/>
                <w:bCs/>
                <w:color w:val="auto"/>
                <w:sz w:val="21"/>
                <w:szCs w:val="21"/>
                <w:highlight w:val="none"/>
              </w:rPr>
            </w:pPr>
            <w:r>
              <w:rPr>
                <w:rFonts w:hint="eastAsia"/>
                <w:b/>
                <w:bCs/>
                <w:color w:val="auto"/>
                <w:sz w:val="21"/>
                <w:szCs w:val="21"/>
                <w:highlight w:val="none"/>
              </w:rPr>
              <w:t>表3-</w:t>
            </w:r>
            <w:r>
              <w:rPr>
                <w:rFonts w:hint="eastAsia"/>
                <w:b/>
                <w:bCs/>
                <w:color w:val="auto"/>
                <w:sz w:val="21"/>
                <w:szCs w:val="21"/>
                <w:highlight w:val="none"/>
                <w:lang w:val="en-US" w:eastAsia="zh-CN"/>
              </w:rPr>
              <w:t>5</w:t>
            </w:r>
            <w:r>
              <w:rPr>
                <w:rFonts w:hint="eastAsia"/>
                <w:b/>
                <w:bCs/>
                <w:color w:val="auto"/>
                <w:sz w:val="21"/>
                <w:szCs w:val="21"/>
                <w:highlight w:val="none"/>
              </w:rPr>
              <w:t xml:space="preserve"> 声环境质量标准</w:t>
            </w:r>
          </w:p>
          <w:p>
            <w:pPr>
              <w:pStyle w:val="12"/>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422" w:firstLineChars="200"/>
              <w:textAlignment w:val="auto"/>
              <w:rPr>
                <w:rFonts w:hint="eastAsia" w:ascii="宋体" w:hAnsi="宋体" w:cs="宋体"/>
                <w:b/>
                <w:bCs/>
                <w:color w:val="auto"/>
                <w:szCs w:val="21"/>
                <w:highlight w:val="none"/>
              </w:rPr>
            </w:pPr>
            <w:r>
              <w:rPr>
                <w:rFonts w:hint="eastAsia" w:ascii="宋体" w:hAnsi="宋体" w:cs="宋体"/>
                <w:b/>
                <w:bCs/>
                <w:color w:val="auto"/>
                <w:sz w:val="21"/>
                <w:szCs w:val="21"/>
                <w:highlight w:val="none"/>
              </w:rPr>
              <w:t xml:space="preserve"> </w:t>
            </w:r>
            <w:r>
              <w:rPr>
                <w:rFonts w:hint="eastAsia" w:ascii="宋体" w:hAnsi="宋体" w:cs="宋体"/>
                <w:color w:val="auto"/>
                <w:sz w:val="21"/>
                <w:szCs w:val="21"/>
                <w:highlight w:val="none"/>
                <w:lang w:val="en-US" w:eastAsia="zh-CN"/>
              </w:rPr>
              <w:t>综上分析</w:t>
            </w:r>
            <w:r>
              <w:rPr>
                <w:rFonts w:hint="eastAsia" w:ascii="宋体" w:hAnsi="宋体" w:cs="宋体"/>
                <w:color w:val="auto"/>
                <w:sz w:val="21"/>
                <w:szCs w:val="21"/>
                <w:highlight w:val="none"/>
              </w:rPr>
              <w:t>，</w:t>
            </w:r>
            <w:r>
              <w:rPr>
                <w:rFonts w:hint="eastAsia" w:ascii="宋体" w:hAnsi="宋体" w:cs="宋体"/>
                <w:color w:val="auto"/>
                <w:sz w:val="21"/>
                <w:szCs w:val="21"/>
                <w:highlight w:val="none"/>
                <w:lang w:val="en-US" w:eastAsia="zh-CN"/>
              </w:rPr>
              <w:t>大李官营村</w:t>
            </w:r>
            <w:r>
              <w:rPr>
                <w:rFonts w:hint="eastAsia" w:ascii="宋体" w:hAnsi="宋体" w:cs="宋体"/>
                <w:color w:val="auto"/>
                <w:sz w:val="21"/>
                <w:szCs w:val="21"/>
                <w:highlight w:val="none"/>
              </w:rPr>
              <w:t>声环境质量满足《声环境质量标准</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rPr>
              <w:t>GB3096-2008</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rPr>
              <w:t>中2类标准要求。</w:t>
            </w:r>
          </w:p>
          <w:p>
            <w:pPr>
              <w:widowControl/>
              <w:spacing w:before="120" w:beforeLines="50" w:after="120" w:afterLines="50" w:line="360" w:lineRule="auto"/>
              <w:ind w:firstLine="422" w:firstLineChars="200"/>
              <w:rPr>
                <w:rFonts w:ascii="宋体" w:hAnsi="宋体" w:cs="宋体"/>
                <w:b/>
                <w:bCs/>
                <w:color w:val="auto"/>
                <w:szCs w:val="21"/>
              </w:rPr>
            </w:pPr>
            <w:r>
              <w:rPr>
                <w:rFonts w:hint="eastAsia" w:ascii="宋体" w:hAnsi="宋体" w:cs="宋体"/>
                <w:b/>
                <w:bCs/>
                <w:color w:val="auto"/>
                <w:szCs w:val="21"/>
              </w:rPr>
              <w:t>三、生态环境</w:t>
            </w:r>
          </w:p>
          <w:p>
            <w:pPr>
              <w:pStyle w:val="12"/>
              <w:spacing w:before="120" w:beforeLines="50" w:after="120" w:afterLines="50" w:line="360" w:lineRule="auto"/>
              <w:ind w:firstLine="420" w:firstLineChars="200"/>
              <w:rPr>
                <w:rFonts w:hint="eastAsia"/>
                <w:color w:val="auto"/>
                <w:sz w:val="21"/>
                <w:szCs w:val="21"/>
              </w:rPr>
            </w:pPr>
            <w:r>
              <w:rPr>
                <w:rFonts w:hint="eastAsia" w:ascii="宋体" w:hAnsi="宋体" w:cs="宋体"/>
                <w:color w:val="auto"/>
                <w:sz w:val="21"/>
                <w:szCs w:val="21"/>
              </w:rPr>
              <w:t>本项目在园区范围内，</w:t>
            </w:r>
            <w:r>
              <w:rPr>
                <w:rFonts w:hint="eastAsia" w:ascii="宋体" w:hAnsi="宋体" w:cs="宋体"/>
                <w:color w:val="auto"/>
                <w:sz w:val="21"/>
                <w:szCs w:val="21"/>
                <w:lang w:val="en-US" w:eastAsia="zh-CN"/>
              </w:rPr>
              <w:t>用地范围内无生态环境保护目标</w:t>
            </w:r>
            <w:r>
              <w:rPr>
                <w:rFonts w:hint="eastAsia" w:ascii="宋体" w:hAnsi="宋体" w:cs="宋体"/>
                <w:color w:val="auto"/>
                <w:sz w:val="21"/>
                <w:szCs w:val="21"/>
              </w:rPr>
              <w:t>，</w:t>
            </w:r>
            <w:r>
              <w:rPr>
                <w:rFonts w:hint="eastAsia"/>
                <w:color w:val="auto"/>
                <w:sz w:val="21"/>
                <w:szCs w:val="21"/>
              </w:rPr>
              <w:t>无需现状调查。</w:t>
            </w:r>
          </w:p>
          <w:p>
            <w:pPr>
              <w:pStyle w:val="12"/>
              <w:spacing w:before="120" w:beforeLines="50" w:after="120" w:afterLines="50" w:line="360" w:lineRule="auto"/>
              <w:ind w:firstLine="420" w:firstLineChars="200"/>
              <w:rPr>
                <w:rFonts w:hint="eastAsia"/>
                <w:color w:val="auto"/>
                <w:sz w:val="21"/>
                <w:szCs w:val="21"/>
              </w:rPr>
            </w:pPr>
          </w:p>
          <w:p>
            <w:pPr>
              <w:pStyle w:val="12"/>
              <w:spacing w:before="120" w:beforeLines="50" w:after="120" w:afterLines="50" w:line="360" w:lineRule="auto"/>
              <w:ind w:firstLine="420" w:firstLineChars="200"/>
              <w:rPr>
                <w:rFonts w:hint="eastAsia"/>
                <w:color w:val="auto"/>
                <w:sz w:val="21"/>
                <w:szCs w:val="21"/>
              </w:rPr>
            </w:pPr>
          </w:p>
          <w:p>
            <w:pPr>
              <w:pStyle w:val="12"/>
              <w:spacing w:before="120" w:beforeLines="50" w:after="120" w:afterLines="50" w:line="360" w:lineRule="auto"/>
              <w:ind w:firstLine="420" w:firstLineChars="200"/>
              <w:rPr>
                <w:rFonts w:hint="eastAsia"/>
                <w:color w:val="auto"/>
                <w:sz w:val="21"/>
                <w:szCs w:val="21"/>
              </w:rPr>
            </w:pPr>
          </w:p>
          <w:p>
            <w:pPr>
              <w:pStyle w:val="12"/>
              <w:spacing w:before="120" w:beforeLines="50" w:after="120" w:afterLines="50" w:line="360" w:lineRule="auto"/>
              <w:ind w:firstLine="420" w:firstLineChars="200"/>
              <w:rPr>
                <w:rFonts w:hint="eastAsia"/>
                <w:color w:val="auto"/>
                <w:sz w:val="21"/>
                <w:szCs w:val="21"/>
              </w:rPr>
            </w:pPr>
          </w:p>
          <w:p>
            <w:pPr>
              <w:pStyle w:val="12"/>
              <w:spacing w:before="120" w:beforeLines="50" w:after="120" w:afterLines="50" w:line="360" w:lineRule="auto"/>
              <w:rPr>
                <w:rFonts w:hint="eastAsia"/>
                <w:color w:val="auto"/>
                <w:sz w:val="21"/>
                <w:szCs w:val="21"/>
              </w:rPr>
            </w:pPr>
          </w:p>
          <w:p>
            <w:pPr>
              <w:pStyle w:val="12"/>
              <w:spacing w:before="120" w:beforeLines="50" w:after="120" w:afterLines="50" w:line="360" w:lineRule="auto"/>
              <w:ind w:firstLine="420" w:firstLineChars="200"/>
              <w:rPr>
                <w:rFonts w:hint="eastAsia"/>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392"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环境</w:t>
            </w:r>
          </w:p>
          <w:p>
            <w:pPr>
              <w:adjustRightInd w:val="0"/>
              <w:snapToGrid w:val="0"/>
              <w:jc w:val="center"/>
              <w:rPr>
                <w:rFonts w:ascii="宋体" w:hAnsi="宋体" w:cs="宋体"/>
                <w:kern w:val="0"/>
                <w:szCs w:val="21"/>
              </w:rPr>
            </w:pPr>
            <w:r>
              <w:rPr>
                <w:rFonts w:hint="eastAsia" w:ascii="宋体" w:hAnsi="宋体" w:cs="宋体"/>
                <w:kern w:val="0"/>
                <w:szCs w:val="21"/>
              </w:rPr>
              <w:t>保护</w:t>
            </w:r>
          </w:p>
          <w:p>
            <w:pPr>
              <w:adjustRightInd w:val="0"/>
              <w:snapToGrid w:val="0"/>
              <w:jc w:val="center"/>
              <w:rPr>
                <w:rFonts w:ascii="宋体" w:hAnsi="宋体" w:cs="宋体"/>
                <w:kern w:val="0"/>
                <w:szCs w:val="21"/>
              </w:rPr>
            </w:pPr>
            <w:r>
              <w:rPr>
                <w:rFonts w:hint="eastAsia" w:ascii="宋体" w:hAnsi="宋体" w:cs="宋体"/>
                <w:kern w:val="0"/>
                <w:szCs w:val="21"/>
              </w:rPr>
              <w:t>目标</w:t>
            </w:r>
          </w:p>
        </w:tc>
        <w:tc>
          <w:tcPr>
            <w:tcW w:w="8190" w:type="dxa"/>
            <w:vAlign w:val="center"/>
          </w:tcPr>
          <w:p>
            <w:pPr>
              <w:pStyle w:val="7"/>
              <w:keepNext/>
              <w:keepLines/>
              <w:pageBreakBefore w:val="0"/>
              <w:widowControl w:val="0"/>
              <w:kinsoku/>
              <w:wordWrap/>
              <w:overflowPunct/>
              <w:topLinePunct w:val="0"/>
              <w:autoSpaceDE/>
              <w:autoSpaceDN/>
              <w:bidi w:val="0"/>
              <w:adjustRightInd/>
              <w:snapToGrid/>
              <w:spacing w:before="469" w:beforeLines="150" w:after="157" w:afterLines="50" w:line="360" w:lineRule="auto"/>
              <w:ind w:firstLine="420" w:firstLineChars="200"/>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本次扩建项目位于河北省秦皇岛市抚宁区大李官营村南秦皇岛光宇玻纤制品股份有限公司内，厂址地理位置中心坐标为：东经 119 度 13 分 41.246 秒，北纬 39 度 54 分 11.657 秒</w:t>
            </w:r>
            <w:r>
              <w:rPr>
                <w:rFonts w:hint="eastAsia" w:ascii="宋体" w:hAnsi="宋体" w:eastAsia="宋体" w:cs="宋体"/>
                <w:b w:val="0"/>
                <w:bCs w:val="0"/>
                <w:color w:val="auto"/>
                <w:sz w:val="21"/>
                <w:szCs w:val="21"/>
                <w:u w:val="none"/>
                <w:lang w:val="en-US" w:eastAsia="zh-CN"/>
              </w:rPr>
              <w:t>。</w:t>
            </w:r>
            <w:r>
              <w:rPr>
                <w:rFonts w:hint="eastAsia" w:ascii="宋体" w:hAnsi="宋体" w:eastAsia="宋体" w:cs="宋体"/>
                <w:b w:val="0"/>
                <w:bCs w:val="0"/>
                <w:color w:val="auto"/>
                <w:sz w:val="21"/>
                <w:szCs w:val="21"/>
                <w:lang w:val="en-US" w:eastAsia="zh-CN"/>
              </w:rPr>
              <w:t>本项目</w:t>
            </w:r>
            <w:r>
              <w:rPr>
                <w:rFonts w:hint="default" w:ascii="宋体" w:hAnsi="宋体" w:eastAsia="宋体" w:cs="宋体"/>
                <w:b w:val="0"/>
                <w:bCs w:val="0"/>
                <w:color w:val="auto"/>
                <w:sz w:val="21"/>
                <w:szCs w:val="21"/>
                <w:lang w:val="en-US" w:eastAsia="zh-CN"/>
              </w:rPr>
              <w:t>东侧为秦皇岛骊骅淀粉股份有限公司，南侧为</w:t>
            </w:r>
            <w:r>
              <w:rPr>
                <w:rFonts w:hint="eastAsia" w:ascii="宋体" w:hAnsi="宋体" w:eastAsia="宋体" w:cs="宋体"/>
                <w:b w:val="0"/>
                <w:bCs w:val="0"/>
                <w:color w:val="auto"/>
                <w:sz w:val="21"/>
                <w:szCs w:val="21"/>
                <w:lang w:val="en-US" w:eastAsia="zh-CN"/>
              </w:rPr>
              <w:t>本企业现有</w:t>
            </w:r>
            <w:r>
              <w:rPr>
                <w:rFonts w:hint="default" w:ascii="宋体" w:hAnsi="宋体" w:eastAsia="宋体" w:cs="宋体"/>
                <w:b w:val="0"/>
                <w:bCs w:val="0"/>
                <w:color w:val="auto"/>
                <w:sz w:val="21"/>
                <w:szCs w:val="21"/>
                <w:lang w:val="en-US" w:eastAsia="zh-CN"/>
              </w:rPr>
              <w:t>厂区、西侧为秦皇岛骊骅淀粉股份有限公司办公处、北侧为空地</w:t>
            </w:r>
            <w:r>
              <w:rPr>
                <w:rFonts w:hint="eastAsia" w:ascii="宋体" w:hAnsi="宋体" w:eastAsia="宋体" w:cs="宋体"/>
                <w:b w:val="0"/>
                <w:bCs w:val="0"/>
                <w:color w:val="auto"/>
                <w:sz w:val="21"/>
                <w:szCs w:val="21"/>
                <w:lang w:val="en-US" w:eastAsia="zh-CN"/>
              </w:rPr>
              <w:t>，</w:t>
            </w:r>
            <w:r>
              <w:rPr>
                <w:rFonts w:hint="default" w:ascii="宋体" w:hAnsi="宋体" w:eastAsia="宋体" w:cs="宋体"/>
                <w:b w:val="0"/>
                <w:bCs w:val="0"/>
                <w:color w:val="auto"/>
                <w:sz w:val="21"/>
                <w:szCs w:val="21"/>
                <w:lang w:val="en-US" w:eastAsia="zh-CN"/>
              </w:rPr>
              <w:t>项目附近的敏感点为厂区西侧</w:t>
            </w:r>
            <w:r>
              <w:rPr>
                <w:rFonts w:hint="eastAsia" w:ascii="宋体" w:hAnsi="宋体" w:eastAsia="宋体" w:cs="宋体"/>
                <w:b w:val="0"/>
                <w:bCs w:val="0"/>
                <w:color w:val="auto"/>
                <w:sz w:val="21"/>
                <w:szCs w:val="21"/>
                <w:lang w:val="en-US" w:eastAsia="zh-CN"/>
              </w:rPr>
              <w:t>80</w:t>
            </w:r>
            <w:r>
              <w:rPr>
                <w:rFonts w:hint="default" w:ascii="宋体" w:hAnsi="宋体" w:eastAsia="宋体" w:cs="宋体"/>
                <w:b w:val="0"/>
                <w:bCs w:val="0"/>
                <w:color w:val="auto"/>
                <w:sz w:val="21"/>
                <w:szCs w:val="21"/>
                <w:lang w:val="en-US" w:eastAsia="zh-CN"/>
              </w:rPr>
              <w:t>m处的</w:t>
            </w:r>
            <w:r>
              <w:rPr>
                <w:rFonts w:hint="eastAsia" w:ascii="宋体" w:hAnsi="宋体" w:eastAsia="宋体" w:cs="宋体"/>
                <w:b w:val="0"/>
                <w:bCs w:val="0"/>
                <w:color w:val="auto"/>
                <w:sz w:val="21"/>
                <w:szCs w:val="21"/>
                <w:lang w:val="en-US" w:eastAsia="zh-CN"/>
              </w:rPr>
              <w:t>抚宁奇石中学、北侧28m处的大李官营村</w:t>
            </w:r>
            <w:r>
              <w:rPr>
                <w:rFonts w:hint="default" w:ascii="宋体" w:hAnsi="宋体" w:eastAsia="宋体" w:cs="宋体"/>
                <w:b w:val="0"/>
                <w:bCs w:val="0"/>
                <w:color w:val="auto"/>
                <w:sz w:val="21"/>
                <w:szCs w:val="21"/>
                <w:lang w:val="en-US" w:eastAsia="zh-CN"/>
              </w:rPr>
              <w:t>。</w:t>
            </w:r>
            <w:r>
              <w:rPr>
                <w:rFonts w:hint="eastAsia" w:ascii="宋体" w:hAnsi="宋体" w:eastAsia="宋体" w:cs="宋体"/>
                <w:b w:val="0"/>
                <w:bCs w:val="0"/>
                <w:color w:val="auto"/>
                <w:sz w:val="21"/>
                <w:szCs w:val="21"/>
                <w:lang w:val="en-US" w:eastAsia="zh-CN"/>
              </w:rPr>
              <w:t>厂址不在自然保护区、风景名胜区、世界文化和自然遗产地、海洋特别保护区、饮用水水源保护区等环境敏感区范围内。</w:t>
            </w:r>
          </w:p>
          <w:p>
            <w:pPr>
              <w:adjustRightInd w:val="0"/>
              <w:snapToGrid w:val="0"/>
              <w:spacing w:before="120" w:beforeLines="50" w:after="120" w:afterLines="50" w:line="360" w:lineRule="auto"/>
              <w:ind w:firstLine="420" w:firstLineChars="200"/>
              <w:jc w:val="left"/>
            </w:pPr>
            <w:r>
              <w:rPr>
                <w:rFonts w:hint="eastAsia" w:ascii="宋体" w:hAnsi="宋体" w:cs="宋体"/>
                <w:szCs w:val="21"/>
              </w:rPr>
              <w:t>根据项目工程特点、评价区域环境特征，项目环境敏感点保护目标及保护级别，见下表。</w:t>
            </w:r>
          </w:p>
          <w:p>
            <w:pPr>
              <w:adjustRightInd w:val="0"/>
              <w:snapToGrid w:val="0"/>
              <w:spacing w:before="120" w:beforeLines="50" w:after="120" w:afterLines="50" w:line="400" w:lineRule="exact"/>
              <w:ind w:firstLine="422" w:firstLineChars="200"/>
              <w:jc w:val="center"/>
              <w:rPr>
                <w:rFonts w:ascii="宋体" w:hAnsi="宋体" w:cs="宋体"/>
                <w:b/>
                <w:bCs/>
                <w:szCs w:val="21"/>
              </w:rPr>
            </w:pPr>
            <w:r>
              <w:rPr>
                <w:rFonts w:hint="eastAsia" w:ascii="宋体" w:hAnsi="宋体" w:cs="宋体"/>
                <w:b/>
                <w:bCs/>
                <w:szCs w:val="21"/>
              </w:rPr>
              <w:t>表3-</w:t>
            </w:r>
            <w:r>
              <w:rPr>
                <w:rFonts w:hint="eastAsia" w:ascii="宋体" w:hAnsi="宋体" w:cs="宋体"/>
                <w:b/>
                <w:bCs/>
                <w:szCs w:val="21"/>
                <w:lang w:val="en-US" w:eastAsia="zh-CN"/>
              </w:rPr>
              <w:t xml:space="preserve">6  </w:t>
            </w:r>
            <w:r>
              <w:rPr>
                <w:rFonts w:hint="eastAsia" w:ascii="宋体" w:hAnsi="宋体" w:cs="宋体"/>
                <w:b/>
                <w:bCs/>
                <w:szCs w:val="21"/>
              </w:rPr>
              <w:t>主要环境保护目标及保护级别一览表</w:t>
            </w:r>
          </w:p>
          <w:tbl>
            <w:tblPr>
              <w:tblStyle w:val="2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1022"/>
              <w:gridCol w:w="1407"/>
              <w:gridCol w:w="1170"/>
              <w:gridCol w:w="1080"/>
              <w:gridCol w:w="1460"/>
              <w:gridCol w:w="798"/>
              <w:gridCol w:w="10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02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r>
                    <w:rPr>
                      <w:rFonts w:hint="eastAsia" w:ascii="宋体" w:hAnsi="宋体" w:cs="宋体"/>
                      <w:sz w:val="21"/>
                      <w:szCs w:val="21"/>
                    </w:rPr>
                    <w:t>环境要素</w:t>
                  </w:r>
                </w:p>
              </w:tc>
              <w:tc>
                <w:tcPr>
                  <w:tcW w:w="1407"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r>
                    <w:rPr>
                      <w:rFonts w:hint="eastAsia" w:ascii="宋体" w:hAnsi="宋体" w:cs="宋体"/>
                      <w:sz w:val="21"/>
                      <w:szCs w:val="21"/>
                    </w:rPr>
                    <w:t>名称</w:t>
                  </w:r>
                </w:p>
              </w:tc>
              <w:tc>
                <w:tcPr>
                  <w:tcW w:w="117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保护</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对象</w:t>
                  </w:r>
                </w:p>
              </w:tc>
              <w:tc>
                <w:tcPr>
                  <w:tcW w:w="108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保护</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内容</w:t>
                  </w:r>
                </w:p>
              </w:tc>
              <w:tc>
                <w:tcPr>
                  <w:tcW w:w="1460"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环境功能区</w:t>
                  </w:r>
                </w:p>
              </w:tc>
              <w:tc>
                <w:tcPr>
                  <w:tcW w:w="798"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相对厂址方位</w:t>
                  </w:r>
                </w:p>
              </w:tc>
              <w:tc>
                <w:tcPr>
                  <w:tcW w:w="102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相对厂界距离（m）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69" w:hRule="atLeast"/>
                <w:jc w:val="center"/>
              </w:trPr>
              <w:tc>
                <w:tcPr>
                  <w:tcW w:w="102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p>
              </w:tc>
              <w:tc>
                <w:tcPr>
                  <w:tcW w:w="1407"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p>
              </w:tc>
              <w:tc>
                <w:tcPr>
                  <w:tcW w:w="117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
                      <w:bCs/>
                      <w:sz w:val="21"/>
                      <w:szCs w:val="21"/>
                    </w:rPr>
                  </w:pPr>
                </w:p>
              </w:tc>
              <w:tc>
                <w:tcPr>
                  <w:tcW w:w="108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
                      <w:bCs/>
                      <w:sz w:val="21"/>
                      <w:szCs w:val="21"/>
                    </w:rPr>
                  </w:pPr>
                </w:p>
              </w:tc>
              <w:tc>
                <w:tcPr>
                  <w:tcW w:w="1460"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
                      <w:bCs/>
                      <w:sz w:val="21"/>
                      <w:szCs w:val="21"/>
                    </w:rPr>
                  </w:pPr>
                </w:p>
              </w:tc>
              <w:tc>
                <w:tcPr>
                  <w:tcW w:w="798"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
                      <w:bCs/>
                      <w:sz w:val="21"/>
                      <w:szCs w:val="21"/>
                    </w:rPr>
                  </w:pPr>
                </w:p>
              </w:tc>
              <w:tc>
                <w:tcPr>
                  <w:tcW w:w="102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
                      <w:bCs/>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4" w:hRule="atLeast"/>
                <w:jc w:val="center"/>
              </w:trPr>
              <w:tc>
                <w:tcPr>
                  <w:tcW w:w="1022"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r>
                    <w:rPr>
                      <w:rFonts w:hint="eastAsia" w:ascii="宋体" w:hAnsi="宋体" w:cs="宋体"/>
                      <w:sz w:val="21"/>
                      <w:szCs w:val="21"/>
                    </w:rPr>
                    <w:t>环境</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r>
                    <w:rPr>
                      <w:rFonts w:hint="eastAsia" w:ascii="宋体" w:hAnsi="宋体" w:cs="宋体"/>
                      <w:sz w:val="21"/>
                      <w:szCs w:val="21"/>
                    </w:rPr>
                    <w:t>空气</w:t>
                  </w:r>
                </w:p>
              </w:tc>
              <w:tc>
                <w:tcPr>
                  <w:tcW w:w="14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eastAsia="宋体" w:cs="宋体"/>
                      <w:b w:val="0"/>
                      <w:bCs w:val="0"/>
                      <w:color w:val="auto"/>
                      <w:sz w:val="21"/>
                      <w:szCs w:val="21"/>
                      <w:lang w:val="en-US" w:eastAsia="zh-CN"/>
                    </w:rPr>
                    <w:t>抚宁奇石中学</w:t>
                  </w:r>
                </w:p>
              </w:tc>
              <w:tc>
                <w:tcPr>
                  <w:tcW w:w="11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eastAsia="宋体"/>
                      <w:sz w:val="21"/>
                      <w:szCs w:val="21"/>
                      <w:lang w:val="en-US" w:eastAsia="zh-CN"/>
                    </w:rPr>
                  </w:pPr>
                  <w:r>
                    <w:rPr>
                      <w:rFonts w:hint="eastAsia"/>
                      <w:sz w:val="21"/>
                      <w:szCs w:val="21"/>
                      <w:lang w:val="en-US" w:eastAsia="zh-CN"/>
                    </w:rPr>
                    <w:t>文化区</w:t>
                  </w:r>
                </w:p>
              </w:tc>
              <w:tc>
                <w:tcPr>
                  <w:tcW w:w="108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sz w:val="21"/>
                      <w:szCs w:val="21"/>
                    </w:rPr>
                  </w:pPr>
                  <w:r>
                    <w:rPr>
                      <w:rFonts w:hint="eastAsia" w:ascii="宋体" w:hAnsi="宋体" w:eastAsia="宋体" w:cs="宋体"/>
                      <w:color w:val="000000"/>
                      <w:sz w:val="21"/>
                      <w:szCs w:val="21"/>
                    </w:rPr>
                    <w:t>师生</w:t>
                  </w: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sz w:val="21"/>
                      <w:szCs w:val="21"/>
                    </w:rPr>
                  </w:pPr>
                  <w:r>
                    <w:rPr>
                      <w:rFonts w:hint="eastAsia" w:ascii="宋体" w:hAnsi="宋体" w:cs="宋体"/>
                      <w:bCs/>
                      <w:sz w:val="21"/>
                      <w:szCs w:val="21"/>
                    </w:rPr>
                    <w:t>2类区</w:t>
                  </w:r>
                </w:p>
              </w:tc>
              <w:tc>
                <w:tcPr>
                  <w:tcW w:w="79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sz w:val="21"/>
                      <w:szCs w:val="21"/>
                    </w:rPr>
                  </w:pPr>
                  <w:r>
                    <w:rPr>
                      <w:rFonts w:hint="default" w:ascii="宋体" w:hAnsi="宋体" w:eastAsia="宋体" w:cs="宋体"/>
                      <w:b w:val="0"/>
                      <w:bCs w:val="0"/>
                      <w:color w:val="auto"/>
                      <w:sz w:val="21"/>
                      <w:szCs w:val="21"/>
                      <w:lang w:val="en-US" w:eastAsia="zh-CN"/>
                    </w:rPr>
                    <w:t>西侧</w:t>
                  </w:r>
                </w:p>
              </w:tc>
              <w:tc>
                <w:tcPr>
                  <w:tcW w:w="10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eastAsia="宋体"/>
                      <w:sz w:val="21"/>
                      <w:szCs w:val="21"/>
                      <w:lang w:val="en-US" w:eastAsia="zh-CN"/>
                    </w:rPr>
                  </w:pPr>
                  <w:r>
                    <w:rPr>
                      <w:rFonts w:hint="eastAsia" w:ascii="宋体" w:hAnsi="宋体" w:cs="宋体"/>
                      <w:bCs/>
                      <w:sz w:val="21"/>
                      <w:szCs w:val="21"/>
                      <w:lang w:val="en-US" w:eastAsia="zh-CN"/>
                    </w:rPr>
                    <w:t>80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4" w:hRule="atLeast"/>
                <w:jc w:val="center"/>
              </w:trPr>
              <w:tc>
                <w:tcPr>
                  <w:tcW w:w="1022"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p>
              </w:tc>
              <w:tc>
                <w:tcPr>
                  <w:tcW w:w="140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eastAsia="宋体" w:cs="宋体"/>
                      <w:b w:val="0"/>
                      <w:bCs w:val="0"/>
                      <w:color w:val="auto"/>
                      <w:sz w:val="21"/>
                      <w:szCs w:val="21"/>
                      <w:lang w:val="en-US" w:eastAsia="zh-CN"/>
                    </w:rPr>
                    <w:t>大李官营村</w:t>
                  </w:r>
                </w:p>
              </w:tc>
              <w:tc>
                <w:tcPr>
                  <w:tcW w:w="117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cs="宋体"/>
                      <w:bCs/>
                      <w:sz w:val="21"/>
                      <w:szCs w:val="21"/>
                    </w:rPr>
                    <w:t>村庄</w:t>
                  </w:r>
                </w:p>
              </w:tc>
              <w:tc>
                <w:tcPr>
                  <w:tcW w:w="108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cs="宋体"/>
                      <w:bCs/>
                      <w:sz w:val="21"/>
                      <w:szCs w:val="21"/>
                    </w:rPr>
                    <w:t>居民</w:t>
                  </w:r>
                </w:p>
              </w:tc>
              <w:tc>
                <w:tcPr>
                  <w:tcW w:w="146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cs="宋体"/>
                      <w:bCs/>
                      <w:sz w:val="21"/>
                      <w:szCs w:val="21"/>
                    </w:rPr>
                    <w:t>2类区</w:t>
                  </w:r>
                </w:p>
              </w:tc>
              <w:tc>
                <w:tcPr>
                  <w:tcW w:w="798"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eastAsia="宋体" w:cs="宋体"/>
                      <w:b w:val="0"/>
                      <w:bCs w:val="0"/>
                      <w:color w:val="auto"/>
                      <w:sz w:val="21"/>
                      <w:szCs w:val="21"/>
                      <w:lang w:val="en-US" w:eastAsia="zh-CN"/>
                    </w:rPr>
                    <w:t>北侧</w:t>
                  </w:r>
                </w:p>
              </w:tc>
              <w:tc>
                <w:tcPr>
                  <w:tcW w:w="10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cs="宋体"/>
                      <w:bCs/>
                      <w:sz w:val="21"/>
                      <w:szCs w:val="21"/>
                      <w:lang w:val="en-US"/>
                    </w:rPr>
                  </w:pPr>
                  <w:r>
                    <w:rPr>
                      <w:rFonts w:hint="eastAsia" w:ascii="宋体" w:hAnsi="宋体" w:cs="宋体"/>
                      <w:b w:val="0"/>
                      <w:bCs w:val="0"/>
                      <w:color w:val="auto"/>
                      <w:sz w:val="21"/>
                      <w:szCs w:val="21"/>
                      <w:lang w:val="en-US" w:eastAsia="zh-CN"/>
                    </w:rPr>
                    <w:t>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4" w:hRule="atLeast"/>
                <w:jc w:val="center"/>
              </w:trPr>
              <w:tc>
                <w:tcPr>
                  <w:tcW w:w="10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 w:val="21"/>
                      <w:szCs w:val="21"/>
                    </w:rPr>
                  </w:pPr>
                  <w:r>
                    <w:rPr>
                      <w:rFonts w:hint="eastAsia" w:ascii="宋体" w:hAnsi="宋体" w:cs="宋体"/>
                      <w:sz w:val="21"/>
                      <w:szCs w:val="21"/>
                    </w:rPr>
                    <w:t>声环境</w:t>
                  </w:r>
                </w:p>
              </w:tc>
              <w:tc>
                <w:tcPr>
                  <w:tcW w:w="6937" w:type="dxa"/>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cs="宋体"/>
                      <w:bCs/>
                      <w:kern w:val="0"/>
                      <w:sz w:val="21"/>
                      <w:szCs w:val="21"/>
                    </w:rPr>
                    <w:t>厂界外50 米范围内无声环境保护目标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44" w:hRule="atLeast"/>
                <w:jc w:val="center"/>
              </w:trPr>
              <w:tc>
                <w:tcPr>
                  <w:tcW w:w="1022"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地下水</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sz w:val="21"/>
                      <w:szCs w:val="21"/>
                    </w:rPr>
                  </w:pPr>
                  <w:r>
                    <w:rPr>
                      <w:rFonts w:hint="eastAsia" w:ascii="宋体" w:hAnsi="宋体" w:cs="宋体"/>
                      <w:sz w:val="21"/>
                      <w:szCs w:val="21"/>
                    </w:rPr>
                    <w:t>环境</w:t>
                  </w:r>
                </w:p>
              </w:tc>
              <w:tc>
                <w:tcPr>
                  <w:tcW w:w="6937" w:type="dxa"/>
                  <w:gridSpan w:val="6"/>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bCs/>
                      <w:sz w:val="21"/>
                      <w:szCs w:val="21"/>
                    </w:rPr>
                  </w:pPr>
                  <w:r>
                    <w:rPr>
                      <w:rFonts w:hint="eastAsia" w:ascii="宋体" w:hAnsi="宋体" w:cs="宋体"/>
                      <w:bCs/>
                      <w:kern w:val="0"/>
                      <w:sz w:val="21"/>
                      <w:szCs w:val="21"/>
                    </w:rPr>
                    <w:t>厂界外500 米范围内无特殊地下水资源</w:t>
                  </w:r>
                </w:p>
              </w:tc>
            </w:tr>
          </w:tbl>
          <w:p>
            <w:pPr>
              <w:pStyle w:val="2"/>
              <w:snapToGrid/>
              <w:spacing w:after="283"/>
              <w:ind w:firstLine="0" w:firstLineChars="0"/>
              <w:rPr>
                <w:rFonts w:ascii="仿宋" w:hAnsi="仿宋" w:eastAsia="仿宋" w:cs="仿宋"/>
                <w:sz w:val="24"/>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052" w:hRule="atLeast"/>
          <w:jc w:val="center"/>
        </w:trPr>
        <w:tc>
          <w:tcPr>
            <w:tcW w:w="800" w:type="dxa"/>
            <w:tcMar>
              <w:left w:w="28" w:type="dxa"/>
              <w:right w:w="28" w:type="dxa"/>
            </w:tcMar>
            <w:vAlign w:val="center"/>
          </w:tcPr>
          <w:p>
            <w:pPr>
              <w:adjustRightInd w:val="0"/>
              <w:snapToGrid w:val="0"/>
              <w:jc w:val="center"/>
              <w:rPr>
                <w:rFonts w:ascii="宋体" w:hAnsi="宋体" w:cs="宋体"/>
                <w:kern w:val="0"/>
                <w:szCs w:val="21"/>
              </w:rPr>
            </w:pPr>
            <w:r>
              <w:rPr>
                <w:rFonts w:hint="eastAsia" w:ascii="宋体" w:hAnsi="宋体" w:cs="宋体"/>
                <w:kern w:val="0"/>
                <w:szCs w:val="21"/>
              </w:rPr>
              <w:t>污染</w:t>
            </w:r>
          </w:p>
          <w:p>
            <w:pPr>
              <w:adjustRightInd w:val="0"/>
              <w:snapToGrid w:val="0"/>
              <w:jc w:val="center"/>
              <w:rPr>
                <w:rFonts w:ascii="宋体" w:hAnsi="宋体" w:cs="宋体"/>
                <w:kern w:val="0"/>
                <w:szCs w:val="21"/>
              </w:rPr>
            </w:pPr>
            <w:r>
              <w:rPr>
                <w:rFonts w:hint="eastAsia" w:ascii="宋体" w:hAnsi="宋体" w:cs="宋体"/>
                <w:kern w:val="0"/>
                <w:szCs w:val="21"/>
              </w:rPr>
              <w:t>物排</w:t>
            </w:r>
          </w:p>
          <w:p>
            <w:pPr>
              <w:adjustRightInd w:val="0"/>
              <w:snapToGrid w:val="0"/>
              <w:jc w:val="center"/>
              <w:rPr>
                <w:rFonts w:ascii="宋体" w:hAnsi="宋体" w:cs="宋体"/>
                <w:kern w:val="0"/>
                <w:szCs w:val="21"/>
              </w:rPr>
            </w:pPr>
            <w:r>
              <w:rPr>
                <w:rFonts w:hint="eastAsia" w:ascii="宋体" w:hAnsi="宋体" w:cs="宋体"/>
                <w:kern w:val="0"/>
                <w:szCs w:val="21"/>
              </w:rPr>
              <w:t>放控</w:t>
            </w:r>
          </w:p>
          <w:p>
            <w:pPr>
              <w:adjustRightInd w:val="0"/>
              <w:snapToGrid w:val="0"/>
              <w:jc w:val="center"/>
              <w:rPr>
                <w:rFonts w:ascii="宋体" w:hAnsi="宋体" w:cs="宋体"/>
                <w:kern w:val="0"/>
                <w:szCs w:val="21"/>
              </w:rPr>
            </w:pPr>
            <w:r>
              <w:rPr>
                <w:rFonts w:hint="eastAsia" w:ascii="宋体" w:hAnsi="宋体" w:cs="宋体"/>
                <w:kern w:val="0"/>
                <w:szCs w:val="21"/>
              </w:rPr>
              <w:t>制标</w:t>
            </w:r>
          </w:p>
          <w:p>
            <w:pPr>
              <w:adjustRightInd w:val="0"/>
              <w:snapToGrid w:val="0"/>
              <w:jc w:val="center"/>
              <w:rPr>
                <w:rFonts w:ascii="宋体" w:hAnsi="宋体" w:cs="宋体"/>
                <w:kern w:val="0"/>
                <w:szCs w:val="21"/>
              </w:rPr>
            </w:pPr>
            <w:r>
              <w:rPr>
                <w:rFonts w:hint="eastAsia" w:ascii="宋体" w:hAnsi="宋体" w:cs="宋体"/>
                <w:kern w:val="0"/>
                <w:szCs w:val="21"/>
              </w:rPr>
              <w:t>准</w:t>
            </w:r>
          </w:p>
        </w:tc>
        <w:tc>
          <w:tcPr>
            <w:tcW w:w="8190" w:type="dxa"/>
            <w:vAlign w:val="center"/>
          </w:tcPr>
          <w:p>
            <w:pPr>
              <w:pStyle w:val="9"/>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kern w:val="0"/>
                <w:sz w:val="21"/>
                <w:szCs w:val="21"/>
                <w:lang w:val="en-US" w:eastAsia="zh-CN" w:bidi="ar-SA"/>
              </w:rPr>
            </w:pPr>
            <w:r>
              <w:rPr>
                <w:rFonts w:hint="eastAsia" w:ascii="宋体" w:hAnsi="宋体" w:eastAsia="宋体" w:cs="宋体"/>
                <w:b/>
                <w:bCs/>
                <w:color w:val="auto"/>
                <w:kern w:val="0"/>
                <w:sz w:val="21"/>
                <w:szCs w:val="21"/>
                <w:lang w:val="en-US" w:eastAsia="zh-CN" w:bidi="ar-SA"/>
              </w:rPr>
              <w:t>一、施工期污染物排放标准</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eastAsia="zh-CN"/>
              </w:rPr>
            </w:pPr>
            <w:r>
              <w:rPr>
                <w:rFonts w:hint="eastAsia" w:ascii="宋体" w:hAnsi="宋体" w:eastAsia="宋体" w:cs="宋体"/>
                <w:b/>
                <w:bCs/>
                <w:color w:val="auto"/>
                <w:lang w:eastAsia="zh-CN"/>
              </w:rPr>
              <w:t>1、废气</w:t>
            </w:r>
          </w:p>
          <w:p>
            <w:pPr>
              <w:keepNext w:val="0"/>
              <w:keepLines w:val="0"/>
              <w:pageBreakBefore w:val="0"/>
              <w:widowControl w:val="0"/>
              <w:kinsoku/>
              <w:wordWrap w:val="0"/>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eastAsia="zh-CN"/>
              </w:rPr>
              <w:t>施工期扬尘排放执行河北省地标《施工场地扬尘排放标准》（DB13/2934-2019）、《河北省扬尘污染防治办法》（河北省人民政府令【2020】第 1 号）及《河北省202</w:t>
            </w:r>
            <w:r>
              <w:rPr>
                <w:rFonts w:hint="eastAsia" w:ascii="宋体" w:hAnsi="宋体" w:eastAsia="宋体" w:cs="宋体"/>
                <w:color w:val="auto"/>
                <w:lang w:val="en-US" w:eastAsia="zh-CN"/>
              </w:rPr>
              <w:t>2</w:t>
            </w:r>
            <w:r>
              <w:rPr>
                <w:rFonts w:hint="eastAsia" w:ascii="宋体" w:hAnsi="宋体" w:eastAsia="宋体" w:cs="宋体"/>
                <w:color w:val="auto"/>
                <w:lang w:eastAsia="zh-CN"/>
              </w:rPr>
              <w:t>年建筑施工扬尘污染防治工作方案》的通知（冀建质安函〔202</w:t>
            </w:r>
            <w:r>
              <w:rPr>
                <w:rFonts w:hint="eastAsia" w:ascii="宋体" w:hAnsi="宋体" w:eastAsia="宋体" w:cs="宋体"/>
                <w:color w:val="auto"/>
                <w:lang w:val="en-US" w:eastAsia="zh-CN"/>
              </w:rPr>
              <w:t>2</w:t>
            </w:r>
            <w:r>
              <w:rPr>
                <w:rFonts w:hint="eastAsia" w:ascii="宋体" w:hAnsi="宋体" w:eastAsia="宋体" w:cs="宋体"/>
                <w:color w:val="auto"/>
                <w:lang w:eastAsia="zh-CN"/>
              </w:rPr>
              <w:t>〕</w:t>
            </w:r>
            <w:r>
              <w:rPr>
                <w:rFonts w:hint="eastAsia" w:ascii="宋体" w:hAnsi="宋体" w:eastAsia="宋体" w:cs="宋体"/>
                <w:color w:val="auto"/>
                <w:lang w:val="en-US" w:eastAsia="zh-CN"/>
              </w:rPr>
              <w:t>149</w:t>
            </w:r>
            <w:r>
              <w:rPr>
                <w:rFonts w:hint="eastAsia" w:ascii="宋体" w:hAnsi="宋体" w:eastAsia="宋体" w:cs="宋体"/>
                <w:color w:val="auto"/>
                <w:lang w:eastAsia="zh-CN"/>
              </w:rPr>
              <w:t xml:space="preserve"> 号）的要求。</w:t>
            </w:r>
            <w:r>
              <w:rPr>
                <w:rFonts w:hint="eastAsia" w:ascii="宋体" w:hAnsi="宋体" w:eastAsia="宋体" w:cs="宋体"/>
                <w:color w:val="auto"/>
                <w:lang w:val="en-US" w:eastAsia="zh-CN"/>
              </w:rPr>
              <w:t xml:space="preserve"> </w:t>
            </w:r>
          </w:p>
          <w:p>
            <w:pPr>
              <w:keepNext w:val="0"/>
              <w:keepLines w:val="0"/>
              <w:pageBreakBefore w:val="0"/>
              <w:widowControl w:val="0"/>
              <w:kinsoku/>
              <w:overflowPunct/>
              <w:topLinePunct w:val="0"/>
              <w:autoSpaceDE/>
              <w:autoSpaceDN/>
              <w:bidi w:val="0"/>
              <w:adjustRightInd w:val="0"/>
              <w:snapToGrid w:val="0"/>
              <w:spacing w:before="157" w:beforeLines="50" w:after="157" w:afterLines="50" w:line="360" w:lineRule="auto"/>
              <w:ind w:firstLine="0" w:firstLineChars="0"/>
              <w:jc w:val="center"/>
              <w:textAlignment w:val="auto"/>
              <w:rPr>
                <w:rFonts w:hint="eastAsia" w:ascii="宋体" w:hAnsi="宋体" w:eastAsia="宋体" w:cs="宋体"/>
                <w:b/>
                <w:bCs/>
                <w:color w:val="auto"/>
                <w:szCs w:val="21"/>
                <w:lang w:eastAsia="zh-CN"/>
              </w:rPr>
            </w:pPr>
            <w:r>
              <w:rPr>
                <w:rFonts w:hint="eastAsia" w:ascii="宋体" w:hAnsi="宋体" w:eastAsia="宋体" w:cs="宋体"/>
                <w:b/>
                <w:bCs/>
                <w:color w:val="auto"/>
                <w:szCs w:val="21"/>
              </w:rPr>
              <w:t>表3-</w:t>
            </w:r>
            <w:r>
              <w:rPr>
                <w:rFonts w:hint="eastAsia" w:ascii="宋体" w:hAnsi="宋体" w:eastAsia="宋体" w:cs="宋体"/>
                <w:b/>
                <w:bCs/>
                <w:color w:val="auto"/>
                <w:szCs w:val="21"/>
                <w:lang w:val="en-US" w:eastAsia="zh-CN"/>
              </w:rPr>
              <w:t xml:space="preserve">7  </w:t>
            </w:r>
            <w:r>
              <w:rPr>
                <w:rFonts w:hint="eastAsia" w:ascii="宋体" w:hAnsi="宋体" w:eastAsia="宋体" w:cs="宋体"/>
                <w:b/>
                <w:bCs/>
                <w:color w:val="auto"/>
                <w:szCs w:val="21"/>
              </w:rPr>
              <w:t>扬尘排放浓度限值</w:t>
            </w:r>
          </w:p>
          <w:tbl>
            <w:tblPr>
              <w:tblStyle w:val="28"/>
              <w:tblW w:w="7978"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2245"/>
              <w:gridCol w:w="3072"/>
              <w:gridCol w:w="26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06" w:hRule="atLeast"/>
              </w:trPr>
              <w:tc>
                <w:tcPr>
                  <w:tcW w:w="2245"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控制项目</w:t>
                  </w:r>
                </w:p>
              </w:tc>
              <w:tc>
                <w:tcPr>
                  <w:tcW w:w="3072"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监测点浓度限值 a（μg/m</w:t>
                  </w:r>
                  <w:r>
                    <w:rPr>
                      <w:rFonts w:hint="eastAsia" w:ascii="宋体" w:hAnsi="宋体" w:eastAsia="宋体" w:cs="宋体"/>
                      <w:color w:val="auto"/>
                      <w:sz w:val="21"/>
                      <w:szCs w:val="21"/>
                      <w:vertAlign w:val="superscript"/>
                      <w:lang w:val="en-US" w:eastAsia="zh-CN"/>
                    </w:rPr>
                    <w:t>3</w:t>
                  </w:r>
                  <w:r>
                    <w:rPr>
                      <w:rFonts w:hint="eastAsia" w:ascii="宋体" w:hAnsi="宋体" w:eastAsia="宋体" w:cs="宋体"/>
                      <w:color w:val="auto"/>
                      <w:sz w:val="21"/>
                      <w:szCs w:val="21"/>
                    </w:rPr>
                    <w:t>）</w:t>
                  </w:r>
                </w:p>
              </w:tc>
              <w:tc>
                <w:tcPr>
                  <w:tcW w:w="2661"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达标判定依据（次/天）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06" w:hRule="atLeast"/>
              </w:trPr>
              <w:tc>
                <w:tcPr>
                  <w:tcW w:w="2245"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PM</w:t>
                  </w:r>
                  <w:r>
                    <w:rPr>
                      <w:rFonts w:hint="eastAsia" w:ascii="宋体" w:hAnsi="宋体" w:eastAsia="宋体" w:cs="宋体"/>
                      <w:color w:val="auto"/>
                      <w:sz w:val="21"/>
                      <w:szCs w:val="21"/>
                      <w:vertAlign w:val="subscript"/>
                    </w:rPr>
                    <w:t>10</w:t>
                  </w:r>
                </w:p>
              </w:tc>
              <w:tc>
                <w:tcPr>
                  <w:tcW w:w="3072"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80</w:t>
                  </w:r>
                </w:p>
              </w:tc>
              <w:tc>
                <w:tcPr>
                  <w:tcW w:w="2661" w:type="dxa"/>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78" w:hRule="atLeast"/>
              </w:trPr>
              <w:tc>
                <w:tcPr>
                  <w:tcW w:w="7978" w:type="dxa"/>
                  <w:gridSpan w:val="3"/>
                  <w:tcBorders>
                    <w:tl2br w:val="nil"/>
                    <w:tr2bl w:val="nil"/>
                  </w:tcBorders>
                  <w:noWrap w:val="0"/>
                  <w:vAlign w:val="center"/>
                </w:tcPr>
                <w:p>
                  <w:pPr>
                    <w:pStyle w:val="107"/>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a 指监测点 PM</w:t>
                  </w:r>
                  <w:r>
                    <w:rPr>
                      <w:rFonts w:hint="eastAsia" w:ascii="宋体" w:hAnsi="宋体" w:eastAsia="宋体" w:cs="宋体"/>
                      <w:color w:val="auto"/>
                      <w:sz w:val="21"/>
                      <w:szCs w:val="21"/>
                      <w:vertAlign w:val="subscript"/>
                    </w:rPr>
                    <w:t xml:space="preserve">10 </w:t>
                  </w:r>
                  <w:r>
                    <w:rPr>
                      <w:rFonts w:hint="eastAsia" w:ascii="宋体" w:hAnsi="宋体" w:eastAsia="宋体" w:cs="宋体"/>
                      <w:color w:val="auto"/>
                      <w:sz w:val="21"/>
                      <w:szCs w:val="21"/>
                    </w:rPr>
                    <w:t>小时平均浓度实测值与同时段所属县（市、区）PM</w:t>
                  </w:r>
                  <w:r>
                    <w:rPr>
                      <w:rFonts w:hint="eastAsia" w:ascii="宋体" w:hAnsi="宋体" w:eastAsia="宋体" w:cs="宋体"/>
                      <w:color w:val="auto"/>
                      <w:sz w:val="21"/>
                      <w:szCs w:val="21"/>
                      <w:vertAlign w:val="subscript"/>
                    </w:rPr>
                    <w:t xml:space="preserve">10 </w:t>
                  </w:r>
                  <w:r>
                    <w:rPr>
                      <w:rFonts w:hint="eastAsia" w:ascii="宋体" w:hAnsi="宋体" w:eastAsia="宋体" w:cs="宋体"/>
                      <w:color w:val="auto"/>
                      <w:sz w:val="21"/>
                      <w:szCs w:val="21"/>
                    </w:rPr>
                    <w:t>小时平均浓度的差值。当县（市、区）PM</w:t>
                  </w:r>
                  <w:r>
                    <w:rPr>
                      <w:rFonts w:hint="eastAsia" w:ascii="宋体" w:hAnsi="宋体" w:eastAsia="宋体" w:cs="宋体"/>
                      <w:color w:val="auto"/>
                      <w:sz w:val="21"/>
                      <w:szCs w:val="21"/>
                      <w:vertAlign w:val="subscript"/>
                    </w:rPr>
                    <w:t>10</w:t>
                  </w:r>
                  <w:r>
                    <w:rPr>
                      <w:rFonts w:hint="eastAsia" w:ascii="宋体" w:hAnsi="宋体" w:eastAsia="宋体" w:cs="宋体"/>
                      <w:color w:val="auto"/>
                      <w:sz w:val="21"/>
                      <w:szCs w:val="21"/>
                    </w:rPr>
                    <w:t xml:space="preserve"> 小时平均浓度值大于 150μg/m</w:t>
                  </w:r>
                  <w:r>
                    <w:rPr>
                      <w:rFonts w:hint="eastAsia" w:ascii="宋体" w:hAnsi="宋体" w:eastAsia="宋体" w:cs="宋体"/>
                      <w:color w:val="auto"/>
                      <w:sz w:val="21"/>
                      <w:szCs w:val="21"/>
                      <w:vertAlign w:val="superscript"/>
                      <w:lang w:val="en-US" w:eastAsia="zh-CN"/>
                    </w:rPr>
                    <w:t>3</w:t>
                  </w:r>
                  <w:r>
                    <w:rPr>
                      <w:rFonts w:hint="eastAsia" w:ascii="宋体" w:hAnsi="宋体" w:eastAsia="宋体" w:cs="宋体"/>
                      <w:color w:val="auto"/>
                      <w:sz w:val="21"/>
                      <w:szCs w:val="21"/>
                    </w:rPr>
                    <w:t xml:space="preserve"> 时，以 150μg/m</w:t>
                  </w:r>
                  <w:r>
                    <w:rPr>
                      <w:rFonts w:hint="eastAsia" w:ascii="宋体" w:hAnsi="宋体" w:eastAsia="宋体" w:cs="宋体"/>
                      <w:color w:val="auto"/>
                      <w:sz w:val="21"/>
                      <w:szCs w:val="21"/>
                      <w:vertAlign w:val="superscript"/>
                      <w:lang w:val="en-US" w:eastAsia="zh-CN"/>
                    </w:rPr>
                    <w:t>3</w:t>
                  </w:r>
                  <w:r>
                    <w:rPr>
                      <w:rFonts w:hint="eastAsia" w:ascii="宋体" w:hAnsi="宋体" w:eastAsia="宋体" w:cs="宋体"/>
                      <w:color w:val="auto"/>
                      <w:sz w:val="21"/>
                      <w:szCs w:val="21"/>
                      <w:vertAlign w:val="superscript"/>
                    </w:rPr>
                    <w:t xml:space="preserve"> </w:t>
                  </w:r>
                  <w:r>
                    <w:rPr>
                      <w:rFonts w:hint="eastAsia" w:ascii="宋体" w:hAnsi="宋体" w:eastAsia="宋体" w:cs="宋体"/>
                      <w:color w:val="auto"/>
                      <w:sz w:val="21"/>
                      <w:szCs w:val="21"/>
                    </w:rPr>
                    <w:t>计。</w:t>
                  </w:r>
                </w:p>
              </w:tc>
            </w:tr>
          </w:tbl>
          <w:p>
            <w:pPr>
              <w:keepNext w:val="0"/>
              <w:keepLines w:val="0"/>
              <w:pageBreakBefore w:val="0"/>
              <w:widowControl w:val="0"/>
              <w:kinsoku/>
              <w:wordWrap/>
              <w:overflowPunct/>
              <w:topLinePunct w:val="0"/>
              <w:autoSpaceDE/>
              <w:autoSpaceDN/>
              <w:bidi w:val="0"/>
              <w:adjustRightInd w:val="0"/>
              <w:snapToGrid w:val="0"/>
              <w:spacing w:before="157" w:beforeLines="50" w:line="360" w:lineRule="auto"/>
              <w:ind w:firstLine="420" w:firstLineChars="200"/>
              <w:jc w:val="left"/>
              <w:textAlignment w:val="auto"/>
              <w:rPr>
                <w:rFonts w:hint="default"/>
                <w:color w:val="auto"/>
                <w:lang w:eastAsia="zh-CN"/>
              </w:rPr>
            </w:pPr>
          </w:p>
          <w:p>
            <w:pPr>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ind w:firstLine="422" w:firstLineChars="200"/>
              <w:jc w:val="left"/>
              <w:textAlignment w:val="auto"/>
              <w:rPr>
                <w:rFonts w:hint="default" w:ascii="宋体" w:hAnsi="宋体" w:eastAsia="宋体" w:cs="宋体"/>
                <w:b/>
                <w:bCs/>
                <w:color w:val="auto"/>
                <w:lang w:eastAsia="zh-CN"/>
              </w:rPr>
            </w:pPr>
            <w:r>
              <w:rPr>
                <w:rFonts w:hint="default" w:ascii="宋体" w:hAnsi="宋体" w:eastAsia="宋体" w:cs="宋体"/>
                <w:b/>
                <w:bCs/>
                <w:color w:val="auto"/>
                <w:lang w:eastAsia="zh-CN"/>
              </w:rPr>
              <w:t>2、噪声</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eastAsia="zh-CN"/>
              </w:rPr>
            </w:pPr>
            <w:r>
              <w:rPr>
                <w:rFonts w:hint="eastAsia" w:ascii="宋体" w:hAnsi="宋体" w:eastAsia="宋体" w:cs="宋体"/>
                <w:color w:val="auto"/>
                <w:lang w:eastAsia="zh-CN"/>
              </w:rPr>
              <w:t>建筑施工噪声执行《建筑施工场界环境噪声排放标准》（GB12523-2011）相关标准：昼间≤70 dB(A)，夜间≤55 dB(A)。</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lang w:eastAsia="zh-CN"/>
              </w:rPr>
            </w:pPr>
            <w:r>
              <w:rPr>
                <w:rFonts w:hint="eastAsia" w:ascii="宋体" w:hAnsi="宋体" w:eastAsia="宋体" w:cs="宋体"/>
                <w:b/>
                <w:bCs/>
                <w:color w:val="auto"/>
                <w:lang w:val="en-US" w:eastAsia="zh-CN"/>
              </w:rPr>
              <w:t>3</w:t>
            </w:r>
            <w:r>
              <w:rPr>
                <w:rFonts w:hint="eastAsia" w:ascii="宋体" w:hAnsi="宋体" w:eastAsia="宋体" w:cs="宋体"/>
                <w:b/>
                <w:bCs/>
                <w:color w:val="auto"/>
                <w:lang w:eastAsia="zh-CN"/>
              </w:rPr>
              <w:t>、固废</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lang w:eastAsia="zh-CN"/>
              </w:rPr>
              <w:t>建筑垃圾满足《建筑垃圾处理技术规范》(CJJ134-2019)要求；施工工人的生活垃圾处置参照执行《中华人民共和国固体废物污染环境防治法（</w:t>
            </w:r>
            <w:r>
              <w:rPr>
                <w:rFonts w:hint="eastAsia" w:ascii="宋体" w:hAnsi="宋体" w:eastAsia="宋体" w:cs="宋体"/>
                <w:color w:val="auto"/>
                <w:lang w:val="en-US" w:eastAsia="zh-CN"/>
              </w:rPr>
              <w:t>2020修订</w:t>
            </w:r>
            <w:r>
              <w:rPr>
                <w:rFonts w:hint="eastAsia" w:ascii="宋体" w:hAnsi="宋体" w:eastAsia="宋体" w:cs="宋体"/>
                <w:color w:val="auto"/>
                <w:lang w:eastAsia="zh-CN"/>
              </w:rPr>
              <w:t>）》中相关要求。</w:t>
            </w:r>
          </w:p>
          <w:p>
            <w:pPr>
              <w:pStyle w:val="9"/>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360" w:lineRule="auto"/>
              <w:ind w:leftChars="0" w:firstLine="422" w:firstLineChars="200"/>
              <w:jc w:val="left"/>
              <w:textAlignment w:val="auto"/>
              <w:rPr>
                <w:rFonts w:hint="eastAsia" w:ascii="宋体" w:hAnsi="宋体" w:eastAsia="宋体" w:cs="宋体"/>
                <w:b/>
                <w:bCs/>
                <w:color w:val="auto"/>
                <w:kern w:val="0"/>
                <w:sz w:val="21"/>
                <w:szCs w:val="21"/>
                <w:lang w:val="en-US" w:eastAsia="zh-CN" w:bidi="ar-SA"/>
              </w:rPr>
            </w:pPr>
            <w:r>
              <w:rPr>
                <w:rFonts w:hint="eastAsia" w:ascii="宋体" w:hAnsi="宋体" w:eastAsia="宋体" w:cs="宋体"/>
                <w:b/>
                <w:bCs/>
                <w:color w:val="auto"/>
                <w:kern w:val="0"/>
                <w:sz w:val="21"/>
                <w:szCs w:val="21"/>
                <w:lang w:val="en-US" w:eastAsia="zh-CN" w:bidi="ar-SA"/>
              </w:rPr>
              <w:t>二、运营期污染物排放标准</w:t>
            </w:r>
          </w:p>
          <w:p>
            <w:pPr>
              <w:pStyle w:val="9"/>
              <w:keepNext w:val="0"/>
              <w:keepLines w:val="0"/>
              <w:pageBreakBefore w:val="0"/>
              <w:widowControl w:val="0"/>
              <w:numPr>
                <w:ilvl w:val="0"/>
                <w:numId w:val="0"/>
              </w:numPr>
              <w:kinsoku/>
              <w:wordWrap/>
              <w:overflowPunct/>
              <w:topLinePunct w:val="0"/>
              <w:autoSpaceDE/>
              <w:autoSpaceDN/>
              <w:bidi w:val="0"/>
              <w:adjustRightInd w:val="0"/>
              <w:snapToGrid w:val="0"/>
              <w:spacing w:before="157" w:beforeLines="50" w:after="157" w:afterLines="50" w:line="360" w:lineRule="auto"/>
              <w:ind w:leftChars="0" w:firstLine="422" w:firstLineChars="200"/>
              <w:jc w:val="left"/>
              <w:textAlignment w:val="auto"/>
              <w:rPr>
                <w:rFonts w:hint="eastAsia"/>
                <w:b/>
                <w:bCs w:val="0"/>
                <w:sz w:val="21"/>
                <w:szCs w:val="21"/>
              </w:rPr>
            </w:pPr>
            <w:r>
              <w:rPr>
                <w:rFonts w:hint="eastAsia"/>
                <w:b/>
                <w:bCs w:val="0"/>
                <w:sz w:val="21"/>
                <w:szCs w:val="21"/>
                <w:lang w:val="en-US" w:eastAsia="zh-CN"/>
              </w:rPr>
              <w:t>1、</w:t>
            </w:r>
            <w:r>
              <w:rPr>
                <w:rFonts w:hint="eastAsia"/>
                <w:b/>
                <w:bCs w:val="0"/>
                <w:sz w:val="21"/>
                <w:szCs w:val="21"/>
              </w:rPr>
              <w:t>废气</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b w:val="0"/>
                <w:bCs/>
                <w:sz w:val="21"/>
                <w:szCs w:val="21"/>
                <w:lang w:val="en-US" w:eastAsia="zh-CN"/>
              </w:rPr>
            </w:pPr>
            <w:r>
              <w:rPr>
                <w:rFonts w:hint="eastAsia"/>
                <w:b w:val="0"/>
                <w:bCs/>
                <w:sz w:val="21"/>
                <w:szCs w:val="21"/>
                <w:lang w:val="en-US" w:eastAsia="zh-CN"/>
              </w:rPr>
              <w:t>定型烘干工序产生的非甲烷总烃有组织排放执行《工业企业挥发性有机物排放控制标准》（DB 13/2322-2016）表1其他行业相关限值，无组织排放的非甲烷总烃厂界执行《工业企业挥发性有机物排放控制标准》（DB 13/2322-2016）表2中其他企业相关限值；厂房外执行《挥发性有机物无组织排放控制标准》（GB37822—2019）排放限值。</w:t>
            </w:r>
          </w:p>
          <w:p>
            <w:pPr>
              <w:pStyle w:val="7"/>
              <w:ind w:firstLine="420" w:firstLineChars="200"/>
              <w:rPr>
                <w:rFonts w:hint="eastAsia"/>
                <w:b w:val="0"/>
                <w:bCs/>
                <w:sz w:val="21"/>
                <w:szCs w:val="21"/>
                <w:lang w:val="en-US" w:eastAsia="zh-CN"/>
              </w:rPr>
            </w:pPr>
            <w:r>
              <w:rPr>
                <w:rFonts w:hint="eastAsia" w:ascii="宋体" w:hAnsi="宋体" w:eastAsia="宋体" w:cs="Times New Roman"/>
                <w:b w:val="0"/>
                <w:bCs/>
                <w:kern w:val="2"/>
                <w:sz w:val="21"/>
                <w:szCs w:val="21"/>
                <w:lang w:val="en-US" w:eastAsia="zh-CN" w:bidi="ar-SA"/>
              </w:rPr>
              <w:t>污染物排放执行标准，见下表。</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jc w:val="center"/>
              <w:textAlignment w:val="auto"/>
              <w:rPr>
                <w:rFonts w:hint="eastAsia"/>
                <w:b/>
                <w:bCs w:val="0"/>
                <w:sz w:val="21"/>
                <w:szCs w:val="21"/>
              </w:rPr>
            </w:pPr>
            <w:r>
              <w:rPr>
                <w:rFonts w:hint="eastAsia"/>
                <w:b/>
                <w:bCs w:val="0"/>
                <w:sz w:val="21"/>
                <w:szCs w:val="21"/>
              </w:rPr>
              <w:t>表3-</w:t>
            </w:r>
            <w:r>
              <w:rPr>
                <w:rFonts w:hint="eastAsia"/>
                <w:b/>
                <w:bCs w:val="0"/>
                <w:sz w:val="21"/>
                <w:szCs w:val="21"/>
                <w:lang w:val="en-US" w:eastAsia="zh-CN"/>
              </w:rPr>
              <w:t xml:space="preserve">8  </w:t>
            </w:r>
            <w:r>
              <w:rPr>
                <w:rFonts w:hint="eastAsia"/>
                <w:b/>
                <w:bCs w:val="0"/>
                <w:sz w:val="21"/>
                <w:szCs w:val="21"/>
              </w:rPr>
              <w:t>废气污染物排放标准</w:t>
            </w:r>
          </w:p>
          <w:tbl>
            <w:tblPr>
              <w:tblStyle w:val="28"/>
              <w:tblW w:w="7972" w:type="dxa"/>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9"/>
              <w:gridCol w:w="919"/>
              <w:gridCol w:w="2340"/>
              <w:gridCol w:w="849"/>
              <w:gridCol w:w="386"/>
              <w:gridCol w:w="850"/>
              <w:gridCol w:w="1015"/>
              <w:gridCol w:w="954"/>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50" w:hRule="atLeast"/>
              </w:trPr>
              <w:tc>
                <w:tcPr>
                  <w:tcW w:w="413" w:type="pct"/>
                  <w:tcBorders>
                    <w:top w:val="single" w:color="auto" w:sz="4" w:space="0"/>
                    <w:left w:val="single" w:color="auto" w:sz="0"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szCs w:val="21"/>
                    </w:rPr>
                    <w:t>污染源名称</w:t>
                  </w:r>
                </w:p>
              </w:tc>
              <w:tc>
                <w:tcPr>
                  <w:tcW w:w="576"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标准号</w:t>
                  </w:r>
                </w:p>
              </w:tc>
              <w:tc>
                <w:tcPr>
                  <w:tcW w:w="1467"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排放标准</w:t>
                  </w:r>
                </w:p>
              </w:tc>
              <w:tc>
                <w:tcPr>
                  <w:tcW w:w="1307" w:type="pct"/>
                  <w:gridSpan w:val="3"/>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污染源及</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污染因子</w:t>
                  </w:r>
                </w:p>
              </w:tc>
              <w:tc>
                <w:tcPr>
                  <w:tcW w:w="636"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最高</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允许</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排放</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浓度</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（mg/m</w:t>
                  </w:r>
                  <w:r>
                    <w:rPr>
                      <w:rFonts w:hint="eastAsia" w:ascii="宋体" w:hAnsi="宋体" w:cs="宋体"/>
                      <w:color w:val="auto"/>
                      <w:vertAlign w:val="superscript"/>
                    </w:rPr>
                    <w:t>3</w:t>
                  </w:r>
                  <w:r>
                    <w:rPr>
                      <w:rFonts w:hint="eastAsia" w:ascii="宋体" w:hAnsi="宋体" w:cs="宋体"/>
                      <w:color w:val="auto"/>
                    </w:rPr>
                    <w:t>）</w:t>
                  </w:r>
                </w:p>
              </w:tc>
              <w:tc>
                <w:tcPr>
                  <w:tcW w:w="598" w:type="pct"/>
                  <w:tcBorders>
                    <w:top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最高</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允许</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排放</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速率</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（kg/h）</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413" w:type="pct"/>
                  <w:vMerge w:val="restart"/>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hint="default" w:ascii="宋体" w:hAnsi="宋体" w:eastAsia="宋体" w:cs="宋体"/>
                      <w:color w:val="auto"/>
                      <w:szCs w:val="21"/>
                      <w:lang w:val="en-US" w:eastAsia="zh-CN"/>
                    </w:rPr>
                  </w:pPr>
                  <w:r>
                    <w:rPr>
                      <w:rFonts w:hint="eastAsia" w:ascii="宋体" w:hAnsi="宋体" w:cs="宋体"/>
                      <w:color w:val="auto"/>
                      <w:szCs w:val="21"/>
                      <w:lang w:val="en-US" w:eastAsia="zh-CN"/>
                    </w:rPr>
                    <w:t>定型烘干工序</w:t>
                  </w:r>
                </w:p>
              </w:tc>
              <w:tc>
                <w:tcPr>
                  <w:tcW w:w="5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DB 13/2322-2016</w:t>
                  </w:r>
                </w:p>
              </w:tc>
              <w:tc>
                <w:tcPr>
                  <w:tcW w:w="146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《工业企业挥发性有机物排放控制标准》</w:t>
                  </w:r>
                  <w:r>
                    <w:rPr>
                      <w:rFonts w:hint="eastAsia"/>
                      <w:b w:val="0"/>
                      <w:bCs/>
                      <w:sz w:val="21"/>
                      <w:szCs w:val="21"/>
                      <w:lang w:val="en-US" w:eastAsia="zh-CN"/>
                    </w:rPr>
                    <w:t>表1其他行业</w:t>
                  </w:r>
                </w:p>
              </w:tc>
              <w:tc>
                <w:tcPr>
                  <w:tcW w:w="53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高15m</w:t>
                  </w:r>
                </w:p>
                <w:p>
                  <w:pPr>
                    <w:keepNext w:val="0"/>
                    <w:keepLines w:val="0"/>
                    <w:pageBreakBefore w:val="0"/>
                    <w:widowControl w:val="0"/>
                    <w:tabs>
                      <w:tab w:val="left" w:pos="325"/>
                    </w:tabs>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排放筒</w:t>
                  </w:r>
                </w:p>
              </w:tc>
              <w:tc>
                <w:tcPr>
                  <w:tcW w:w="775"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非甲烷</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总烃</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color w:val="auto"/>
                      <w:szCs w:val="21"/>
                      <w:lang w:val="en-US" w:eastAsia="zh-CN"/>
                    </w:rPr>
                  </w:pPr>
                  <w:r>
                    <w:rPr>
                      <w:rFonts w:hint="eastAsia" w:ascii="宋体" w:hAnsi="宋体" w:cs="宋体"/>
                      <w:color w:val="auto"/>
                      <w:lang w:val="en-US" w:eastAsia="zh-CN"/>
                    </w:rPr>
                    <w:t>80</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413" w:type="pct"/>
                  <w:vMerge w:val="continue"/>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DB 13/2322-2016</w:t>
                  </w:r>
                </w:p>
              </w:tc>
              <w:tc>
                <w:tcPr>
                  <w:tcW w:w="146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《工业企业挥发性有机物排放控制标准》</w:t>
                  </w:r>
                  <w:r>
                    <w:rPr>
                      <w:rFonts w:hint="eastAsia"/>
                      <w:b w:val="0"/>
                      <w:bCs/>
                      <w:sz w:val="21"/>
                      <w:szCs w:val="21"/>
                      <w:lang w:val="en-US" w:eastAsia="zh-CN"/>
                    </w:rPr>
                    <w:t>表2中其他企业</w:t>
                  </w:r>
                </w:p>
              </w:tc>
              <w:tc>
                <w:tcPr>
                  <w:tcW w:w="53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napToGrid w:val="0"/>
                      <w:color w:val="auto"/>
                      <w:szCs w:val="21"/>
                      <w:lang w:eastAsia="zh-CN"/>
                    </w:rPr>
                  </w:pPr>
                  <w:r>
                    <w:rPr>
                      <w:rFonts w:hint="eastAsia" w:ascii="宋体" w:hAnsi="宋体" w:cs="宋体"/>
                      <w:snapToGrid w:val="0"/>
                      <w:color w:val="auto"/>
                      <w:szCs w:val="21"/>
                      <w:lang w:val="en-US" w:eastAsia="zh-CN"/>
                    </w:rPr>
                    <w:t>厂界</w:t>
                  </w:r>
                </w:p>
              </w:tc>
              <w:tc>
                <w:tcPr>
                  <w:tcW w:w="775"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非甲烷</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总烃</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szCs w:val="21"/>
                    </w:rPr>
                    <w:t>2</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13" w:type="pct"/>
                  <w:vMerge w:val="continue"/>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GB37822-2019</w:t>
                  </w:r>
                </w:p>
              </w:tc>
              <w:tc>
                <w:tcPr>
                  <w:tcW w:w="1467"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《挥发性有机物无组织排放控制标准》</w:t>
                  </w:r>
                </w:p>
              </w:tc>
              <w:tc>
                <w:tcPr>
                  <w:tcW w:w="53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napToGrid w:val="0"/>
                      <w:color w:val="auto"/>
                      <w:szCs w:val="21"/>
                    </w:rPr>
                  </w:pPr>
                  <w:r>
                    <w:rPr>
                      <w:rFonts w:hint="eastAsia" w:ascii="宋体" w:hAnsi="宋体" w:cs="宋体"/>
                      <w:snapToGrid w:val="0"/>
                      <w:color w:val="auto"/>
                      <w:szCs w:val="21"/>
                    </w:rPr>
                    <w:t>厂房外</w:t>
                  </w:r>
                </w:p>
              </w:tc>
              <w:tc>
                <w:tcPr>
                  <w:tcW w:w="24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非甲烷总烃</w:t>
                  </w:r>
                </w:p>
              </w:tc>
              <w:tc>
                <w:tcPr>
                  <w:tcW w:w="5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特别排放限值1h平均浓度</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6</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413" w:type="pct"/>
                  <w:vMerge w:val="continue"/>
                  <w:tcBorders>
                    <w:left w:val="single" w:color="auto" w:sz="4" w:space="0"/>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1467"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p>
              </w:tc>
              <w:tc>
                <w:tcPr>
                  <w:tcW w:w="532"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napToGrid w:val="0"/>
                      <w:color w:val="auto"/>
                      <w:szCs w:val="21"/>
                    </w:rPr>
                  </w:pPr>
                </w:p>
              </w:tc>
              <w:tc>
                <w:tcPr>
                  <w:tcW w:w="242"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p>
              </w:tc>
              <w:tc>
                <w:tcPr>
                  <w:tcW w:w="533"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任意一次浓度</w:t>
                  </w:r>
                </w:p>
              </w:tc>
              <w:tc>
                <w:tcPr>
                  <w:tcW w:w="636"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20</w:t>
                  </w:r>
                </w:p>
              </w:tc>
              <w:tc>
                <w:tcPr>
                  <w:tcW w:w="598" w:type="pct"/>
                  <w:tcBorders>
                    <w:bottom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w:t>
                  </w:r>
                </w:p>
              </w:tc>
            </w:tr>
          </w:tbl>
          <w:p>
            <w:pPr>
              <w:pStyle w:val="25"/>
              <w:spacing w:before="360" w:beforeLines="150" w:beforeAutospacing="0" w:after="120" w:afterLines="50" w:afterAutospacing="0" w:line="360" w:lineRule="auto"/>
              <w:ind w:firstLine="422" w:firstLineChars="200"/>
              <w:jc w:val="both"/>
              <w:rPr>
                <w:rFonts w:hint="eastAsia" w:cs="宋体"/>
                <w:b/>
                <w:bCs/>
                <w:color w:val="auto"/>
                <w:sz w:val="21"/>
                <w:szCs w:val="21"/>
                <w:lang w:val="en-US" w:eastAsia="zh-CN"/>
              </w:rPr>
            </w:pPr>
          </w:p>
          <w:p>
            <w:pPr>
              <w:pStyle w:val="25"/>
              <w:spacing w:before="360" w:beforeLines="150" w:beforeAutospacing="0" w:after="120" w:afterLines="50" w:afterAutospacing="0" w:line="360" w:lineRule="auto"/>
              <w:ind w:firstLine="422" w:firstLineChars="200"/>
              <w:jc w:val="both"/>
              <w:rPr>
                <w:rFonts w:cs="宋体"/>
                <w:b/>
                <w:bCs/>
                <w:color w:val="auto"/>
                <w:sz w:val="21"/>
                <w:szCs w:val="21"/>
              </w:rPr>
            </w:pPr>
            <w:r>
              <w:rPr>
                <w:rFonts w:hint="eastAsia" w:cs="宋体"/>
                <w:b/>
                <w:bCs/>
                <w:color w:val="auto"/>
                <w:sz w:val="21"/>
                <w:szCs w:val="21"/>
                <w:lang w:val="en-US" w:eastAsia="zh-CN"/>
              </w:rPr>
              <w:t>2</w:t>
            </w:r>
            <w:r>
              <w:rPr>
                <w:rFonts w:hint="eastAsia" w:cs="宋体"/>
                <w:b/>
                <w:bCs/>
                <w:color w:val="auto"/>
                <w:sz w:val="21"/>
                <w:szCs w:val="21"/>
              </w:rPr>
              <w:t>、噪声</w:t>
            </w:r>
          </w:p>
          <w:p>
            <w:pPr>
              <w:spacing w:before="120" w:beforeLines="50" w:line="360" w:lineRule="auto"/>
              <w:ind w:firstLine="420" w:firstLineChars="200"/>
              <w:rPr>
                <w:rFonts w:ascii="宋体" w:hAnsi="宋体" w:cs="宋体"/>
                <w:color w:val="auto"/>
                <w:szCs w:val="21"/>
              </w:rPr>
            </w:pPr>
            <w:r>
              <w:rPr>
                <w:rFonts w:hint="eastAsia" w:ascii="宋体" w:hAnsi="宋体" w:cs="宋体"/>
                <w:color w:val="auto"/>
                <w:szCs w:val="21"/>
              </w:rPr>
              <w:t>企业厂界噪声执行《工业企业厂界环境噪声排放标准》（GB12348－2008）中</w:t>
            </w:r>
            <w:r>
              <w:rPr>
                <w:rFonts w:hint="eastAsia" w:ascii="宋体" w:hAnsi="宋体" w:cs="宋体"/>
                <w:color w:val="auto"/>
                <w:szCs w:val="21"/>
                <w:lang w:val="en-US" w:eastAsia="zh-CN"/>
              </w:rPr>
              <w:t>2</w:t>
            </w:r>
            <w:r>
              <w:rPr>
                <w:rFonts w:hint="eastAsia" w:ascii="宋体" w:hAnsi="宋体" w:cs="宋体"/>
                <w:color w:val="auto"/>
                <w:szCs w:val="21"/>
              </w:rPr>
              <w:t>类区标准，排放标准限值见下表。</w:t>
            </w:r>
          </w:p>
          <w:p>
            <w:pPr>
              <w:pStyle w:val="43"/>
              <w:ind w:firstLine="420"/>
              <w:rPr>
                <w:rFonts w:ascii="宋体" w:hAnsi="宋体" w:cs="宋体"/>
                <w:szCs w:val="21"/>
              </w:rPr>
            </w:pPr>
          </w:p>
          <w:p>
            <w:pPr>
              <w:pStyle w:val="25"/>
              <w:spacing w:before="0" w:beforeAutospacing="0" w:after="0" w:afterAutospacing="0" w:line="360" w:lineRule="auto"/>
              <w:jc w:val="center"/>
              <w:rPr>
                <w:rFonts w:hint="eastAsia" w:cs="宋体"/>
                <w:b/>
                <w:bCs/>
                <w:sz w:val="21"/>
                <w:szCs w:val="21"/>
                <w:lang w:val="en-US" w:eastAsia="zh-CN"/>
              </w:rPr>
            </w:pPr>
            <w:r>
              <w:rPr>
                <w:rFonts w:hint="eastAsia" w:cs="宋体"/>
                <w:b/>
                <w:bCs/>
                <w:sz w:val="21"/>
                <w:szCs w:val="21"/>
              </w:rPr>
              <w:t>表3-</w:t>
            </w:r>
            <w:r>
              <w:rPr>
                <w:rFonts w:hint="eastAsia" w:cs="宋体"/>
                <w:b/>
                <w:bCs/>
                <w:sz w:val="21"/>
                <w:szCs w:val="21"/>
                <w:lang w:val="en-US" w:eastAsia="zh-CN"/>
              </w:rPr>
              <w:t>9</w:t>
            </w:r>
            <w:r>
              <w:rPr>
                <w:rFonts w:hint="eastAsia" w:cs="宋体"/>
                <w:b/>
                <w:bCs/>
                <w:sz w:val="21"/>
                <w:szCs w:val="21"/>
              </w:rPr>
              <w:t xml:space="preserve"> </w:t>
            </w:r>
            <w:r>
              <w:rPr>
                <w:rFonts w:hint="eastAsia" w:cs="宋体"/>
                <w:b/>
                <w:bCs/>
                <w:sz w:val="21"/>
                <w:szCs w:val="21"/>
                <w:lang w:val="en-US" w:eastAsia="zh-CN"/>
              </w:rPr>
              <w:t xml:space="preserve"> 噪声执行标准</w:t>
            </w:r>
          </w:p>
          <w:tbl>
            <w:tblPr>
              <w:tblStyle w:val="28"/>
              <w:tblW w:w="4996" w:type="pct"/>
              <w:jc w:val="center"/>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0" w:type="dxa"/>
                <w:bottom w:w="0" w:type="dxa"/>
                <w:right w:w="0" w:type="dxa"/>
              </w:tblCellMar>
            </w:tblPr>
            <w:tblGrid>
              <w:gridCol w:w="806"/>
              <w:gridCol w:w="1872"/>
              <w:gridCol w:w="904"/>
              <w:gridCol w:w="857"/>
              <w:gridCol w:w="821"/>
              <w:gridCol w:w="773"/>
              <w:gridCol w:w="1935"/>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47" w:hRule="atLeast"/>
                <w:jc w:val="center"/>
              </w:trPr>
              <w:tc>
                <w:tcPr>
                  <w:tcW w:w="505" w:type="pct"/>
                  <w:vMerge w:val="restart"/>
                  <w:tcBorders>
                    <w:top w:val="single" w:color="auto" w:sz="4" w:space="0"/>
                    <w:left w:val="single" w:color="auto" w:sz="0"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环境</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要素</w:t>
                  </w:r>
                </w:p>
              </w:tc>
              <w:tc>
                <w:tcPr>
                  <w:tcW w:w="1174" w:type="pct"/>
                  <w:vMerge w:val="restar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区域</w:t>
                  </w:r>
                </w:p>
              </w:tc>
              <w:tc>
                <w:tcPr>
                  <w:tcW w:w="567" w:type="pct"/>
                  <w:vMerge w:val="restar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功能区</w:t>
                  </w:r>
                </w:p>
              </w:tc>
              <w:tc>
                <w:tcPr>
                  <w:tcW w:w="1052" w:type="pct"/>
                  <w:gridSpan w:val="2"/>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标准值</w:t>
                  </w:r>
                </w:p>
              </w:tc>
              <w:tc>
                <w:tcPr>
                  <w:tcW w:w="485" w:type="pct"/>
                  <w:vMerge w:val="restar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单位</w:t>
                  </w:r>
                </w:p>
              </w:tc>
              <w:tc>
                <w:tcPr>
                  <w:tcW w:w="1214" w:type="pct"/>
                  <w:vMerge w:val="restart"/>
                  <w:tcBorders>
                    <w:top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标准来源</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377" w:hRule="atLeast"/>
                <w:jc w:val="center"/>
              </w:trPr>
              <w:tc>
                <w:tcPr>
                  <w:tcW w:w="505" w:type="pct"/>
                  <w:vMerge w:val="continue"/>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p>
              </w:tc>
              <w:tc>
                <w:tcPr>
                  <w:tcW w:w="1174"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p>
              </w:tc>
              <w:tc>
                <w:tcPr>
                  <w:tcW w:w="567"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p>
              </w:tc>
              <w:tc>
                <w:tcPr>
                  <w:tcW w:w="537"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昼间</w:t>
                  </w:r>
                </w:p>
              </w:tc>
              <w:tc>
                <w:tcPr>
                  <w:tcW w:w="51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夜间</w:t>
                  </w:r>
                </w:p>
              </w:tc>
              <w:tc>
                <w:tcPr>
                  <w:tcW w:w="485" w:type="pct"/>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p>
              </w:tc>
              <w:tc>
                <w:tcPr>
                  <w:tcW w:w="1214" w:type="pct"/>
                  <w:vMerge w:val="continue"/>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05" w:type="pct"/>
                  <w:tcBorders>
                    <w:left w:val="single" w:color="auto" w:sz="4" w:space="0"/>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声环境</w:t>
                  </w:r>
                </w:p>
              </w:tc>
              <w:tc>
                <w:tcPr>
                  <w:tcW w:w="1174"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zCs w:val="21"/>
                      <w:lang w:eastAsia="zh-CN"/>
                    </w:rPr>
                  </w:pPr>
                  <w:r>
                    <w:rPr>
                      <w:rFonts w:hint="eastAsia" w:ascii="宋体" w:hAnsi="宋体" w:cs="宋体"/>
                      <w:szCs w:val="21"/>
                    </w:rPr>
                    <w:t>厂界</w:t>
                  </w:r>
                  <w:r>
                    <w:rPr>
                      <w:rFonts w:hint="eastAsia" w:ascii="宋体" w:hAnsi="宋体" w:cs="宋体"/>
                      <w:szCs w:val="21"/>
                      <w:lang w:val="en-US" w:eastAsia="zh-CN"/>
                    </w:rPr>
                    <w:t>四周</w:t>
                  </w:r>
                </w:p>
              </w:tc>
              <w:tc>
                <w:tcPr>
                  <w:tcW w:w="567"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lang w:val="en-US" w:eastAsia="zh-CN"/>
                    </w:rPr>
                    <w:t>2</w:t>
                  </w:r>
                  <w:r>
                    <w:rPr>
                      <w:rFonts w:hint="eastAsia" w:ascii="宋体" w:hAnsi="宋体" w:cs="宋体"/>
                      <w:szCs w:val="21"/>
                    </w:rPr>
                    <w:t>类</w:t>
                  </w:r>
                </w:p>
              </w:tc>
              <w:tc>
                <w:tcPr>
                  <w:tcW w:w="537"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szCs w:val="21"/>
                      <w:lang w:val="en-US" w:eastAsia="zh-CN"/>
                    </w:rPr>
                  </w:pPr>
                  <w:r>
                    <w:rPr>
                      <w:rFonts w:hint="eastAsia" w:ascii="宋体" w:hAnsi="宋体" w:cs="宋体"/>
                      <w:szCs w:val="21"/>
                      <w:lang w:val="en-US" w:eastAsia="zh-CN"/>
                    </w:rPr>
                    <w:t>60</w:t>
                  </w:r>
                </w:p>
              </w:tc>
              <w:tc>
                <w:tcPr>
                  <w:tcW w:w="515"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szCs w:val="21"/>
                      <w:lang w:val="en-US" w:eastAsia="zh-CN"/>
                    </w:rPr>
                  </w:pPr>
                  <w:r>
                    <w:rPr>
                      <w:rFonts w:hint="eastAsia" w:ascii="宋体" w:hAnsi="宋体" w:cs="宋体"/>
                      <w:szCs w:val="21"/>
                      <w:lang w:val="en-US" w:eastAsia="zh-CN"/>
                    </w:rPr>
                    <w:t>50</w:t>
                  </w:r>
                </w:p>
              </w:tc>
              <w:tc>
                <w:tcPr>
                  <w:tcW w:w="485"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dB（A）</w:t>
                  </w:r>
                </w:p>
              </w:tc>
              <w:tc>
                <w:tcPr>
                  <w:tcW w:w="1214" w:type="pct"/>
                  <w:tcBorders>
                    <w:bottom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《声环境质量标准》</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zCs w:val="21"/>
                    </w:rPr>
                  </w:pPr>
                  <w:r>
                    <w:rPr>
                      <w:rFonts w:hint="eastAsia" w:ascii="宋体" w:hAnsi="宋体" w:cs="宋体"/>
                      <w:szCs w:val="21"/>
                    </w:rPr>
                    <w:t>（GB3096-2008）</w:t>
                  </w:r>
                </w:p>
              </w:tc>
            </w:tr>
          </w:tbl>
          <w:p>
            <w:pPr>
              <w:pStyle w:val="25"/>
              <w:keepNext w:val="0"/>
              <w:keepLines w:val="0"/>
              <w:pageBreakBefore w:val="0"/>
              <w:widowControl/>
              <w:kinsoku/>
              <w:wordWrap/>
              <w:overflowPunct/>
              <w:topLinePunct w:val="0"/>
              <w:autoSpaceDE/>
              <w:autoSpaceDN/>
              <w:bidi w:val="0"/>
              <w:adjustRightInd/>
              <w:snapToGrid/>
              <w:spacing w:before="360" w:beforeLines="150" w:beforeAutospacing="0" w:after="120" w:afterLines="50" w:afterAutospacing="0" w:line="360" w:lineRule="auto"/>
              <w:ind w:firstLine="422" w:firstLineChars="200"/>
              <w:jc w:val="left"/>
              <w:textAlignment w:val="auto"/>
              <w:rPr>
                <w:rFonts w:cs="宋体"/>
                <w:b/>
                <w:bCs/>
                <w:sz w:val="21"/>
                <w:szCs w:val="21"/>
              </w:rPr>
            </w:pPr>
            <w:r>
              <w:rPr>
                <w:rFonts w:hint="eastAsia" w:cs="宋体"/>
                <w:b/>
                <w:bCs/>
                <w:sz w:val="21"/>
                <w:szCs w:val="21"/>
                <w:lang w:val="en-US" w:eastAsia="zh-CN"/>
              </w:rPr>
              <w:t>3</w:t>
            </w:r>
            <w:r>
              <w:rPr>
                <w:rFonts w:hint="eastAsia" w:cs="宋体"/>
                <w:b/>
                <w:bCs/>
                <w:sz w:val="21"/>
                <w:szCs w:val="21"/>
              </w:rPr>
              <w:t>、废水</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color w:val="auto"/>
                <w:highlight w:val="yellow"/>
              </w:rPr>
            </w:pPr>
            <w:r>
              <w:rPr>
                <w:rFonts w:hint="eastAsia"/>
                <w:color w:val="auto"/>
              </w:rPr>
              <w:t>本次</w:t>
            </w:r>
            <w:r>
              <w:rPr>
                <w:rFonts w:hint="eastAsia"/>
                <w:color w:val="auto"/>
                <w:lang w:val="en-US" w:eastAsia="zh-CN"/>
              </w:rPr>
              <w:t>扩建</w:t>
            </w:r>
            <w:r>
              <w:rPr>
                <w:rFonts w:hint="eastAsia"/>
                <w:color w:val="auto"/>
              </w:rPr>
              <w:t>项目不新增人员，无新增生活用水</w:t>
            </w:r>
            <w:r>
              <w:rPr>
                <w:rFonts w:hint="eastAsia"/>
                <w:color w:val="auto"/>
                <w:lang w:val="en-US" w:eastAsia="zh-CN"/>
              </w:rPr>
              <w:t>及生活废水</w:t>
            </w:r>
            <w:r>
              <w:rPr>
                <w:rFonts w:hint="eastAsia"/>
                <w:color w:val="auto"/>
                <w:lang w:eastAsia="zh-CN"/>
              </w:rPr>
              <w:t>，</w:t>
            </w:r>
            <w:r>
              <w:rPr>
                <w:rFonts w:hint="eastAsia"/>
                <w:color w:val="auto"/>
              </w:rPr>
              <w:t>本次</w:t>
            </w:r>
            <w:r>
              <w:rPr>
                <w:rFonts w:hint="eastAsia"/>
                <w:color w:val="auto"/>
                <w:lang w:val="en-US" w:eastAsia="zh-CN"/>
              </w:rPr>
              <w:t>扩建</w:t>
            </w:r>
            <w:r>
              <w:rPr>
                <w:rFonts w:hint="eastAsia"/>
                <w:color w:val="auto"/>
              </w:rPr>
              <w:t>项目生产中无需用水，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p>
            <w:pPr>
              <w:adjustRightInd w:val="0"/>
              <w:snapToGrid w:val="0"/>
              <w:spacing w:before="120" w:beforeLines="50" w:after="120" w:afterLines="50" w:line="360" w:lineRule="auto"/>
              <w:ind w:firstLine="422" w:firstLineChars="200"/>
              <w:jc w:val="left"/>
              <w:rPr>
                <w:rFonts w:cs="宋体"/>
                <w:color w:val="auto"/>
                <w:sz w:val="21"/>
                <w:szCs w:val="21"/>
              </w:rPr>
            </w:pPr>
            <w:r>
              <w:rPr>
                <w:rFonts w:hint="eastAsia" w:cs="宋体"/>
                <w:b/>
                <w:bCs/>
                <w:color w:val="auto"/>
                <w:sz w:val="21"/>
                <w:szCs w:val="21"/>
                <w:lang w:val="en-US" w:eastAsia="zh-CN"/>
              </w:rPr>
              <w:t>4</w:t>
            </w:r>
            <w:r>
              <w:rPr>
                <w:rFonts w:hint="eastAsia" w:cs="宋体"/>
                <w:b/>
                <w:bCs/>
                <w:color w:val="auto"/>
                <w:sz w:val="21"/>
                <w:szCs w:val="21"/>
              </w:rPr>
              <w:t>、固体废物</w:t>
            </w:r>
          </w:p>
          <w:p>
            <w:pPr>
              <w:pStyle w:val="2"/>
              <w:spacing w:before="120" w:beforeLines="50" w:afterLines="50" w:line="360" w:lineRule="exact"/>
              <w:ind w:firstLineChars="200"/>
              <w:rPr>
                <w:rFonts w:hint="eastAsia" w:ascii="宋体" w:hAnsi="宋体" w:cs="宋体"/>
                <w:color w:val="auto"/>
                <w:kern w:val="2"/>
                <w:szCs w:val="21"/>
              </w:rPr>
            </w:pPr>
            <w:r>
              <w:rPr>
                <w:rFonts w:hint="eastAsia" w:ascii="宋体" w:hAnsi="宋体" w:cs="宋体"/>
                <w:color w:val="auto"/>
                <w:kern w:val="2"/>
                <w:szCs w:val="21"/>
              </w:rPr>
              <w:t>危险废物执行</w:t>
            </w:r>
            <w:r>
              <w:rPr>
                <w:rFonts w:hint="eastAsia" w:ascii="宋体" w:hAnsi="宋体" w:cs="宋体"/>
                <w:color w:val="auto"/>
                <w:szCs w:val="21"/>
              </w:rPr>
              <w:t>《危险废物贮存污染控制标准》（GB 18597-2001）及</w:t>
            </w:r>
            <w:r>
              <w:rPr>
                <w:rFonts w:hint="eastAsia" w:ascii="宋体" w:hAnsi="宋体" w:cs="宋体"/>
                <w:snapToGrid w:val="0"/>
                <w:color w:val="auto"/>
                <w:szCs w:val="21"/>
              </w:rPr>
              <w:t>其修改单（环保部公告2013年第36号）</w:t>
            </w:r>
            <w:r>
              <w:rPr>
                <w:rFonts w:hint="eastAsia" w:ascii="宋体" w:hAnsi="宋体" w:cs="宋体"/>
                <w:color w:val="auto"/>
                <w:kern w:val="2"/>
                <w:szCs w:val="21"/>
              </w:rPr>
              <w:t>。一般固体废物应满足相应防渗漏、防雨淋、防扬尘等环境保护要求。</w:t>
            </w:r>
          </w:p>
          <w:p>
            <w:pPr>
              <w:pStyle w:val="2"/>
              <w:spacing w:before="120" w:beforeLines="50" w:afterLines="50" w:line="360" w:lineRule="exact"/>
              <w:ind w:firstLineChars="200"/>
              <w:rPr>
                <w:rFonts w:hint="eastAsia" w:ascii="宋体" w:hAnsi="宋体" w:cs="宋体"/>
                <w:color w:val="auto"/>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hint="eastAsia" w:ascii="宋体" w:hAnsi="宋体" w:cs="宋体"/>
                <w:kern w:val="2"/>
                <w:szCs w:val="21"/>
              </w:rPr>
            </w:pPr>
          </w:p>
          <w:p>
            <w:pPr>
              <w:pStyle w:val="2"/>
              <w:spacing w:before="120" w:beforeLines="50" w:afterLines="50" w:line="360" w:lineRule="exact"/>
              <w:ind w:firstLineChars="200"/>
              <w:rPr>
                <w:rFonts w:ascii="宋体" w:hAnsi="宋体" w:cs="宋体"/>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95" w:hRule="atLeast"/>
          <w:jc w:val="center"/>
        </w:trPr>
        <w:tc>
          <w:tcPr>
            <w:tcW w:w="800" w:type="dxa"/>
            <w:vAlign w:val="center"/>
          </w:tcPr>
          <w:p>
            <w:pPr>
              <w:adjustRightInd w:val="0"/>
              <w:snapToGrid w:val="0"/>
              <w:jc w:val="center"/>
              <w:rPr>
                <w:rFonts w:ascii="宋体" w:hAnsi="宋体" w:cs="宋体"/>
                <w:kern w:val="0"/>
                <w:szCs w:val="21"/>
              </w:rPr>
            </w:pPr>
            <w:r>
              <w:rPr>
                <w:rFonts w:hint="eastAsia" w:ascii="宋体" w:hAnsi="宋体" w:cs="宋体"/>
                <w:kern w:val="0"/>
                <w:szCs w:val="21"/>
              </w:rPr>
              <w:t>总量</w:t>
            </w:r>
          </w:p>
          <w:p>
            <w:pPr>
              <w:adjustRightInd w:val="0"/>
              <w:snapToGrid w:val="0"/>
              <w:jc w:val="center"/>
              <w:rPr>
                <w:rFonts w:ascii="宋体" w:hAnsi="宋体" w:cs="宋体"/>
                <w:kern w:val="0"/>
                <w:szCs w:val="21"/>
              </w:rPr>
            </w:pPr>
            <w:r>
              <w:rPr>
                <w:rFonts w:hint="eastAsia" w:ascii="宋体" w:hAnsi="宋体" w:cs="宋体"/>
                <w:kern w:val="0"/>
                <w:szCs w:val="21"/>
              </w:rPr>
              <w:t>控制</w:t>
            </w:r>
          </w:p>
          <w:p>
            <w:pPr>
              <w:adjustRightInd w:val="0"/>
              <w:snapToGrid w:val="0"/>
              <w:jc w:val="center"/>
              <w:rPr>
                <w:rFonts w:ascii="宋体" w:hAnsi="宋体" w:cs="宋体"/>
                <w:kern w:val="0"/>
                <w:szCs w:val="21"/>
              </w:rPr>
            </w:pPr>
            <w:r>
              <w:rPr>
                <w:rFonts w:hint="eastAsia" w:ascii="宋体" w:hAnsi="宋体" w:cs="宋体"/>
                <w:kern w:val="0"/>
                <w:szCs w:val="21"/>
              </w:rPr>
              <w:t>指标</w:t>
            </w:r>
          </w:p>
        </w:tc>
        <w:tc>
          <w:tcPr>
            <w:tcW w:w="8190" w:type="dxa"/>
            <w:vAlign w:val="center"/>
          </w:tcPr>
          <w:p>
            <w:pPr>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420" w:firstLineChars="200"/>
              <w:jc w:val="left"/>
              <w:textAlignment w:val="auto"/>
              <w:rPr>
                <w:rFonts w:hint="eastAsia" w:ascii="宋体" w:hAnsi="宋体" w:eastAsia="宋体" w:cs="宋体"/>
                <w:szCs w:val="21"/>
                <w:lang w:eastAsia="zh-CN"/>
              </w:rPr>
            </w:pPr>
            <w:r>
              <w:rPr>
                <w:rFonts w:hint="eastAsia" w:ascii="宋体" w:hAnsi="宋体" w:eastAsia="宋体" w:cs="宋体"/>
                <w:szCs w:val="21"/>
              </w:rPr>
              <w:t>根据环境保护“</w:t>
            </w:r>
            <w:r>
              <w:rPr>
                <w:rFonts w:hint="eastAsia" w:ascii="宋体" w:hAnsi="宋体" w:eastAsia="宋体" w:cs="宋体"/>
                <w:szCs w:val="21"/>
                <w:lang w:val="en-US" w:eastAsia="zh-CN"/>
              </w:rPr>
              <w:t>十四五</w:t>
            </w:r>
            <w:r>
              <w:rPr>
                <w:rFonts w:hint="eastAsia" w:ascii="宋体" w:hAnsi="宋体" w:eastAsia="宋体" w:cs="宋体"/>
                <w:szCs w:val="21"/>
              </w:rPr>
              <w:t>”计划实施总量控制的污染物种类，结合当地的环境质量现状及建设项目污染物排放特征，按照最大限度减少污染物排放量及区域污染物排放总量原则，总量控制的污染物为： COD、NH</w:t>
            </w:r>
            <w:r>
              <w:rPr>
                <w:rFonts w:hint="eastAsia" w:ascii="宋体" w:hAnsi="宋体" w:eastAsia="宋体" w:cs="宋体"/>
                <w:szCs w:val="21"/>
                <w:vertAlign w:val="subscript"/>
              </w:rPr>
              <w:t>3</w:t>
            </w:r>
            <w:r>
              <w:rPr>
                <w:rFonts w:hint="eastAsia" w:ascii="宋体" w:hAnsi="宋体" w:eastAsia="宋体" w:cs="宋体"/>
                <w:szCs w:val="21"/>
              </w:rPr>
              <w:t>-N、SO</w:t>
            </w:r>
            <w:r>
              <w:rPr>
                <w:rFonts w:hint="eastAsia" w:ascii="宋体" w:hAnsi="宋体" w:eastAsia="宋体" w:cs="宋体"/>
                <w:szCs w:val="21"/>
                <w:vertAlign w:val="subscript"/>
              </w:rPr>
              <w:t>2</w:t>
            </w:r>
            <w:r>
              <w:rPr>
                <w:rFonts w:hint="eastAsia" w:ascii="宋体" w:hAnsi="宋体" w:eastAsia="宋体" w:cs="宋体"/>
                <w:szCs w:val="21"/>
              </w:rPr>
              <w:t>、NOx</w:t>
            </w:r>
            <w:r>
              <w:rPr>
                <w:rFonts w:hint="eastAsia" w:ascii="宋体" w:hAnsi="宋体" w:eastAsia="宋体" w:cs="宋体"/>
                <w:szCs w:val="21"/>
                <w:lang w:eastAsia="zh-CN"/>
              </w:rPr>
              <w:t>，</w:t>
            </w:r>
            <w:r>
              <w:rPr>
                <w:rFonts w:hint="eastAsia" w:ascii="宋体" w:hAnsi="宋体" w:eastAsia="宋体" w:cs="宋体"/>
                <w:szCs w:val="21"/>
                <w:lang w:val="en-US" w:eastAsia="zh-CN"/>
              </w:rPr>
              <w:t>项目排放特征因子为非甲烷总烃。</w:t>
            </w:r>
          </w:p>
          <w:p>
            <w:pPr>
              <w:keepNext w:val="0"/>
              <w:keepLines w:val="0"/>
              <w:pageBreakBefore w:val="0"/>
              <w:widowControl w:val="0"/>
              <w:numPr>
                <w:ilvl w:val="0"/>
                <w:numId w:val="10"/>
              </w:numPr>
              <w:kinsoku/>
              <w:wordWrap/>
              <w:overflowPunct/>
              <w:topLinePunct w:val="0"/>
              <w:autoSpaceDE/>
              <w:autoSpaceDN/>
              <w:bidi w:val="0"/>
              <w:spacing w:before="157" w:beforeLines="50" w:after="157" w:afterLines="50" w:line="360" w:lineRule="auto"/>
              <w:ind w:firstLine="422" w:firstLineChars="200"/>
              <w:jc w:val="left"/>
              <w:textAlignment w:val="auto"/>
              <w:rPr>
                <w:rFonts w:hint="eastAsia" w:ascii="宋体" w:hAnsi="宋体" w:eastAsia="宋体" w:cs="宋体"/>
                <w:b/>
                <w:bCs/>
                <w:szCs w:val="21"/>
                <w:lang w:val="en-US" w:eastAsia="zh-CN"/>
              </w:rPr>
            </w:pPr>
            <w:r>
              <w:rPr>
                <w:rFonts w:hint="eastAsia" w:ascii="宋体" w:hAnsi="宋体" w:eastAsia="宋体" w:cs="宋体"/>
                <w:b/>
                <w:bCs/>
                <w:szCs w:val="21"/>
                <w:lang w:val="en-US" w:eastAsia="zh-CN"/>
              </w:rPr>
              <w:t>废水</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b/>
                <w:bCs/>
                <w:color w:val="auto"/>
                <w:sz w:val="21"/>
                <w:szCs w:val="21"/>
                <w:highlight w:val="none"/>
              </w:rPr>
            </w:pPr>
            <w:r>
              <w:rPr>
                <w:rFonts w:hint="eastAsia" w:ascii="宋体" w:hAnsi="宋体" w:eastAsia="宋体" w:cs="宋体"/>
                <w:color w:val="auto"/>
              </w:rPr>
              <w:t>本次</w:t>
            </w:r>
            <w:r>
              <w:rPr>
                <w:rFonts w:hint="eastAsia" w:ascii="宋体" w:hAnsi="宋体" w:eastAsia="宋体" w:cs="宋体"/>
                <w:color w:val="auto"/>
                <w:lang w:val="en-US" w:eastAsia="zh-CN"/>
              </w:rPr>
              <w:t>扩建</w:t>
            </w:r>
            <w:r>
              <w:rPr>
                <w:rFonts w:hint="eastAsia" w:ascii="宋体" w:hAnsi="宋体" w:eastAsia="宋体" w:cs="宋体"/>
                <w:color w:val="auto"/>
              </w:rPr>
              <w:t>项目不新增人员，无新增生活用水</w:t>
            </w:r>
            <w:r>
              <w:rPr>
                <w:rFonts w:hint="eastAsia" w:ascii="宋体" w:hAnsi="宋体" w:eastAsia="宋体" w:cs="宋体"/>
                <w:color w:val="auto"/>
                <w:lang w:eastAsia="zh-CN"/>
              </w:rPr>
              <w:t>，</w:t>
            </w:r>
            <w:r>
              <w:rPr>
                <w:rFonts w:hint="eastAsia" w:ascii="宋体" w:hAnsi="宋体" w:eastAsia="宋体" w:cs="宋体"/>
                <w:color w:val="auto"/>
              </w:rPr>
              <w:t>本次</w:t>
            </w:r>
            <w:r>
              <w:rPr>
                <w:rFonts w:hint="eastAsia" w:ascii="宋体" w:hAnsi="宋体" w:eastAsia="宋体" w:cs="宋体"/>
                <w:color w:val="auto"/>
                <w:lang w:val="en-US" w:eastAsia="zh-CN"/>
              </w:rPr>
              <w:t>扩建</w:t>
            </w:r>
            <w:r>
              <w:rPr>
                <w:rFonts w:hint="eastAsia" w:ascii="宋体" w:hAnsi="宋体" w:eastAsia="宋体" w:cs="宋体"/>
                <w:color w:val="auto"/>
              </w:rPr>
              <w:t>项目生产中无需用水，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color w:val="auto"/>
                <w:szCs w:val="21"/>
                <w:lang w:val="en-US"/>
              </w:rPr>
            </w:pPr>
            <w:r>
              <w:rPr>
                <w:rFonts w:hint="eastAsia" w:ascii="宋体" w:hAnsi="宋体" w:eastAsia="宋体" w:cs="宋体"/>
                <w:color w:val="auto"/>
                <w:szCs w:val="21"/>
                <w:lang w:val="en-US" w:eastAsia="zh-CN"/>
              </w:rPr>
              <w:t>现有工程COD排放总量为0.024t/a，氨氮排放总量为0.00384t/a。</w:t>
            </w:r>
          </w:p>
          <w:p>
            <w:pPr>
              <w:keepNext w:val="0"/>
              <w:keepLines w:val="0"/>
              <w:pageBreakBefore w:val="0"/>
              <w:widowControl w:val="0"/>
              <w:numPr>
                <w:ilvl w:val="0"/>
                <w:numId w:val="10"/>
              </w:numPr>
              <w:kinsoku/>
              <w:wordWrap/>
              <w:overflowPunct/>
              <w:topLinePunct w:val="0"/>
              <w:autoSpaceDE/>
              <w:autoSpaceDN/>
              <w:bidi w:val="0"/>
              <w:spacing w:before="157" w:beforeLines="50" w:after="157" w:afterLines="50" w:line="360" w:lineRule="auto"/>
              <w:ind w:left="0" w:leftChars="0" w:firstLine="422" w:firstLineChars="200"/>
              <w:jc w:val="left"/>
              <w:textAlignment w:val="auto"/>
              <w:rPr>
                <w:rFonts w:hint="eastAsia" w:ascii="宋体" w:hAnsi="宋体" w:eastAsia="宋体" w:cs="宋体"/>
                <w:b/>
                <w:bCs/>
                <w:color w:val="auto"/>
                <w:szCs w:val="21"/>
                <w:lang w:val="en-US" w:eastAsia="zh-CN"/>
              </w:rPr>
            </w:pPr>
            <w:r>
              <w:rPr>
                <w:rFonts w:hint="eastAsia" w:ascii="宋体" w:hAnsi="宋体" w:eastAsia="宋体" w:cs="宋体"/>
                <w:b/>
                <w:bCs/>
                <w:color w:val="auto"/>
                <w:szCs w:val="21"/>
                <w:lang w:val="en-US" w:eastAsia="zh-CN"/>
              </w:rPr>
              <w:t>废气</w:t>
            </w:r>
          </w:p>
          <w:p>
            <w:pPr>
              <w:pStyle w:val="43"/>
              <w:keepNext w:val="0"/>
              <w:keepLines w:val="0"/>
              <w:pageBreakBefore w:val="0"/>
              <w:widowControl w:val="0"/>
              <w:kinsoku/>
              <w:wordWrap/>
              <w:overflowPunct/>
              <w:topLinePunct w:val="0"/>
              <w:autoSpaceDE/>
              <w:autoSpaceDN/>
              <w:bidi w:val="0"/>
              <w:spacing w:before="157" w:beforeLines="50" w:after="157" w:afterLines="50" w:line="360" w:lineRule="auto"/>
              <w:ind w:firstLine="420"/>
              <w:jc w:val="left"/>
              <w:textAlignment w:val="auto"/>
              <w:rPr>
                <w:rFonts w:hint="eastAsia" w:ascii="宋体" w:hAnsi="宋体" w:eastAsia="宋体" w:cs="宋体"/>
                <w:color w:val="auto"/>
                <w:szCs w:val="21"/>
                <w:lang w:val="en-US" w:eastAsia="zh-CN"/>
              </w:rPr>
            </w:pPr>
            <w:r>
              <w:rPr>
                <w:rFonts w:hint="eastAsia" w:ascii="宋体" w:hAnsi="宋体" w:eastAsia="宋体" w:cs="宋体"/>
                <w:color w:val="auto"/>
                <w:lang w:val="en-US" w:eastAsia="zh-CN"/>
              </w:rPr>
              <w:t>本厂不涉及</w:t>
            </w:r>
            <w:r>
              <w:rPr>
                <w:rFonts w:hint="eastAsia" w:ascii="宋体" w:hAnsi="宋体" w:eastAsia="宋体" w:cs="宋体"/>
                <w:color w:val="auto"/>
                <w:szCs w:val="21"/>
              </w:rPr>
              <w:t>SO</w:t>
            </w:r>
            <w:r>
              <w:rPr>
                <w:rFonts w:hint="eastAsia" w:ascii="宋体" w:hAnsi="宋体" w:eastAsia="宋体" w:cs="宋体"/>
                <w:color w:val="auto"/>
                <w:szCs w:val="21"/>
                <w:vertAlign w:val="subscript"/>
              </w:rPr>
              <w:t>2</w:t>
            </w:r>
            <w:r>
              <w:rPr>
                <w:rFonts w:hint="eastAsia" w:ascii="宋体" w:hAnsi="宋体" w:eastAsia="宋体" w:cs="宋体"/>
                <w:color w:val="auto"/>
                <w:szCs w:val="21"/>
              </w:rPr>
              <w:t>、NOx</w:t>
            </w:r>
            <w:r>
              <w:rPr>
                <w:rFonts w:hint="eastAsia" w:ascii="宋体" w:hAnsi="宋体" w:eastAsia="宋体" w:cs="宋体"/>
                <w:color w:val="auto"/>
                <w:szCs w:val="21"/>
                <w:lang w:val="en-US" w:eastAsia="zh-CN"/>
              </w:rPr>
              <w:t>污染物排放。</w:t>
            </w:r>
          </w:p>
          <w:p>
            <w:pPr>
              <w:pStyle w:val="43"/>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2" w:firstLineChars="200"/>
              <w:jc w:val="left"/>
              <w:textAlignment w:val="auto"/>
              <w:rPr>
                <w:rFonts w:hint="eastAsia" w:ascii="宋体" w:hAnsi="宋体" w:eastAsia="宋体" w:cs="宋体"/>
                <w:color w:val="auto"/>
                <w:szCs w:val="21"/>
                <w:lang w:val="en-US" w:eastAsia="zh-CN"/>
              </w:rPr>
            </w:pPr>
            <w:r>
              <w:rPr>
                <w:rFonts w:hint="eastAsia" w:ascii="宋体" w:hAnsi="宋体" w:eastAsia="宋体" w:cs="宋体"/>
                <w:b/>
                <w:bCs/>
                <w:color w:val="auto"/>
                <w:szCs w:val="21"/>
                <w:lang w:val="en-US" w:eastAsia="zh-CN"/>
              </w:rPr>
              <w:t>1、现有工程</w:t>
            </w:r>
          </w:p>
          <w:p>
            <w:pPr>
              <w:pStyle w:val="43"/>
              <w:keepNext w:val="0"/>
              <w:keepLines w:val="0"/>
              <w:pageBreakBefore w:val="0"/>
              <w:widowControl w:val="0"/>
              <w:numPr>
                <w:ilvl w:val="0"/>
                <w:numId w:val="0"/>
              </w:numPr>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b w:val="0"/>
                <w:bCs w:val="0"/>
                <w:color w:val="auto"/>
                <w:kern w:val="2"/>
                <w:sz w:val="21"/>
                <w:highlight w:val="none"/>
                <w:vertAlign w:val="subscript"/>
                <w:lang w:val="en-US" w:eastAsia="zh-CN"/>
              </w:rPr>
            </w:pPr>
            <w:r>
              <w:rPr>
                <w:rFonts w:hint="eastAsia" w:ascii="宋体" w:hAnsi="宋体" w:eastAsia="宋体" w:cs="宋体"/>
                <w:b w:val="0"/>
                <w:bCs w:val="0"/>
                <w:color w:val="auto"/>
                <w:kern w:val="2"/>
                <w:sz w:val="21"/>
                <w:highlight w:val="none"/>
                <w:lang w:val="en-US" w:eastAsia="zh-CN"/>
              </w:rPr>
              <w:t>拉丝车间VOC</w:t>
            </w:r>
            <w:r>
              <w:rPr>
                <w:rFonts w:hint="eastAsia" w:ascii="宋体" w:hAnsi="宋体" w:eastAsia="宋体" w:cs="宋体"/>
                <w:b w:val="0"/>
                <w:bCs w:val="0"/>
                <w:color w:val="auto"/>
                <w:kern w:val="2"/>
                <w:sz w:val="21"/>
                <w:highlight w:val="none"/>
                <w:vertAlign w:val="subscript"/>
                <w:lang w:val="en-US" w:eastAsia="zh-CN"/>
              </w:rPr>
              <w:t>S</w:t>
            </w:r>
            <w:r>
              <w:rPr>
                <w:rFonts w:hint="eastAsia" w:ascii="宋体" w:hAnsi="宋体" w:eastAsia="宋体" w:cs="宋体"/>
                <w:b w:val="0"/>
                <w:bCs w:val="0"/>
                <w:color w:val="auto"/>
                <w:kern w:val="2"/>
                <w:sz w:val="21"/>
                <w:highlight w:val="none"/>
              </w:rPr>
              <w:t>排放量</w:t>
            </w:r>
            <w:r>
              <w:rPr>
                <w:rFonts w:hint="eastAsia" w:ascii="宋体" w:hAnsi="宋体" w:eastAsia="宋体" w:cs="宋体"/>
                <w:b w:val="0"/>
                <w:bCs w:val="0"/>
                <w:color w:val="auto"/>
                <w:kern w:val="2"/>
                <w:sz w:val="21"/>
                <w:highlight w:val="none"/>
                <w:lang w:val="en-US" w:eastAsia="zh-CN"/>
              </w:rPr>
              <w:t>为</w:t>
            </w:r>
            <w:r>
              <w:rPr>
                <w:rFonts w:hint="eastAsia" w:ascii="宋体" w:hAnsi="宋体" w:eastAsia="宋体" w:cs="宋体"/>
                <w:b w:val="0"/>
                <w:bCs w:val="0"/>
                <w:color w:val="auto"/>
                <w:kern w:val="2"/>
                <w:sz w:val="21"/>
                <w:szCs w:val="24"/>
                <w:highlight w:val="none"/>
                <w:lang w:val="en-US" w:eastAsia="zh-CN" w:bidi="ar-SA"/>
              </w:rPr>
              <w:t>0.0925</w:t>
            </w:r>
            <w:r>
              <w:rPr>
                <w:rFonts w:hint="eastAsia" w:ascii="宋体" w:hAnsi="宋体" w:eastAsia="宋体" w:cs="宋体"/>
                <w:color w:val="auto"/>
                <w:szCs w:val="21"/>
                <w:lang w:val="en-US" w:eastAsia="zh-CN"/>
              </w:rPr>
              <w:t>t/a，</w:t>
            </w:r>
            <w:r>
              <w:rPr>
                <w:rFonts w:hint="eastAsia" w:ascii="宋体" w:hAnsi="宋体" w:eastAsia="宋体" w:cs="宋体"/>
                <w:b w:val="0"/>
                <w:bCs w:val="0"/>
                <w:color w:val="auto"/>
                <w:kern w:val="2"/>
                <w:sz w:val="21"/>
                <w:highlight w:val="none"/>
                <w:lang w:val="en-US" w:eastAsia="zh-CN"/>
              </w:rPr>
              <w:t>织布上胶车间VOC</w:t>
            </w:r>
            <w:r>
              <w:rPr>
                <w:rFonts w:hint="eastAsia" w:ascii="宋体" w:hAnsi="宋体" w:eastAsia="宋体" w:cs="宋体"/>
                <w:b w:val="0"/>
                <w:bCs w:val="0"/>
                <w:color w:val="auto"/>
                <w:kern w:val="2"/>
                <w:sz w:val="21"/>
                <w:highlight w:val="none"/>
                <w:vertAlign w:val="subscript"/>
                <w:lang w:val="en-US" w:eastAsia="zh-CN"/>
              </w:rPr>
              <w:t>S</w:t>
            </w:r>
            <w:r>
              <w:rPr>
                <w:rFonts w:hint="eastAsia" w:ascii="宋体" w:hAnsi="宋体" w:eastAsia="宋体" w:cs="宋体"/>
                <w:b w:val="0"/>
                <w:bCs w:val="0"/>
                <w:color w:val="auto"/>
                <w:kern w:val="2"/>
                <w:sz w:val="21"/>
                <w:highlight w:val="none"/>
              </w:rPr>
              <w:t>排放量</w:t>
            </w:r>
            <w:r>
              <w:rPr>
                <w:rFonts w:hint="eastAsia" w:ascii="宋体" w:hAnsi="宋体" w:eastAsia="宋体" w:cs="宋体"/>
                <w:b w:val="0"/>
                <w:bCs w:val="0"/>
                <w:color w:val="auto"/>
                <w:kern w:val="2"/>
                <w:sz w:val="21"/>
                <w:highlight w:val="none"/>
                <w:lang w:val="en-US" w:eastAsia="zh-CN"/>
              </w:rPr>
              <w:t>为</w:t>
            </w:r>
            <w:r>
              <w:rPr>
                <w:rFonts w:hint="eastAsia" w:ascii="宋体" w:hAnsi="宋体" w:eastAsia="宋体" w:cs="宋体"/>
                <w:b w:val="0"/>
                <w:bCs w:val="0"/>
                <w:color w:val="auto"/>
                <w:kern w:val="2"/>
                <w:sz w:val="21"/>
                <w:szCs w:val="24"/>
                <w:highlight w:val="none"/>
                <w:lang w:val="en-US" w:eastAsia="zh-CN" w:bidi="ar-SA"/>
              </w:rPr>
              <w:t>0.57</w:t>
            </w:r>
            <w:r>
              <w:rPr>
                <w:rFonts w:hint="eastAsia" w:ascii="宋体" w:hAnsi="宋体" w:eastAsia="宋体" w:cs="宋体"/>
                <w:color w:val="auto"/>
                <w:szCs w:val="21"/>
                <w:lang w:val="en-US" w:eastAsia="zh-CN"/>
              </w:rPr>
              <w:t>t/a，合计现有工程</w:t>
            </w:r>
            <w:r>
              <w:rPr>
                <w:rFonts w:hint="eastAsia" w:ascii="宋体" w:hAnsi="宋体" w:eastAsia="宋体" w:cs="宋体"/>
                <w:b w:val="0"/>
                <w:bCs w:val="0"/>
                <w:color w:val="auto"/>
                <w:kern w:val="2"/>
                <w:sz w:val="21"/>
                <w:highlight w:val="none"/>
                <w:lang w:val="en-US" w:eastAsia="zh-CN"/>
              </w:rPr>
              <w:t>VOC</w:t>
            </w:r>
            <w:r>
              <w:rPr>
                <w:rFonts w:hint="eastAsia" w:ascii="宋体" w:hAnsi="宋体" w:eastAsia="宋体" w:cs="宋体"/>
                <w:b w:val="0"/>
                <w:bCs w:val="0"/>
                <w:color w:val="auto"/>
                <w:kern w:val="2"/>
                <w:sz w:val="21"/>
                <w:highlight w:val="none"/>
                <w:vertAlign w:val="subscript"/>
                <w:lang w:val="en-US" w:eastAsia="zh-CN"/>
              </w:rPr>
              <w:t>S</w:t>
            </w:r>
            <w:r>
              <w:rPr>
                <w:rFonts w:hint="eastAsia" w:ascii="宋体" w:hAnsi="宋体" w:eastAsia="宋体" w:cs="宋体"/>
                <w:b w:val="0"/>
                <w:bCs w:val="0"/>
                <w:color w:val="auto"/>
                <w:kern w:val="2"/>
                <w:sz w:val="21"/>
                <w:highlight w:val="none"/>
              </w:rPr>
              <w:t>排放</w:t>
            </w:r>
            <w:r>
              <w:rPr>
                <w:rFonts w:hint="eastAsia" w:ascii="宋体" w:hAnsi="宋体" w:eastAsia="宋体" w:cs="宋体"/>
                <w:b w:val="0"/>
                <w:bCs w:val="0"/>
                <w:color w:val="auto"/>
                <w:kern w:val="2"/>
                <w:sz w:val="21"/>
                <w:highlight w:val="none"/>
                <w:lang w:val="en-US" w:eastAsia="zh-CN"/>
              </w:rPr>
              <w:t>总</w:t>
            </w:r>
            <w:r>
              <w:rPr>
                <w:rFonts w:hint="eastAsia" w:ascii="宋体" w:hAnsi="宋体" w:eastAsia="宋体" w:cs="宋体"/>
                <w:b w:val="0"/>
                <w:bCs w:val="0"/>
                <w:color w:val="auto"/>
                <w:kern w:val="2"/>
                <w:sz w:val="21"/>
                <w:highlight w:val="none"/>
              </w:rPr>
              <w:t>量</w:t>
            </w:r>
            <w:r>
              <w:rPr>
                <w:rFonts w:hint="eastAsia" w:ascii="宋体" w:hAnsi="宋体" w:eastAsia="宋体" w:cs="宋体"/>
                <w:b w:val="0"/>
                <w:bCs w:val="0"/>
                <w:color w:val="auto"/>
                <w:kern w:val="2"/>
                <w:sz w:val="21"/>
                <w:highlight w:val="none"/>
                <w:lang w:val="en-US" w:eastAsia="zh-CN"/>
              </w:rPr>
              <w:t>为</w:t>
            </w:r>
            <w:r>
              <w:rPr>
                <w:rFonts w:hint="eastAsia" w:ascii="宋体" w:hAnsi="宋体" w:eastAsia="宋体" w:cs="宋体"/>
                <w:b w:val="0"/>
                <w:bCs w:val="0"/>
                <w:color w:val="auto"/>
                <w:kern w:val="2"/>
                <w:sz w:val="21"/>
                <w:szCs w:val="24"/>
                <w:highlight w:val="none"/>
                <w:lang w:val="en-US" w:eastAsia="zh-CN" w:bidi="ar-SA"/>
              </w:rPr>
              <w:t>0.6625</w:t>
            </w:r>
            <w:r>
              <w:rPr>
                <w:rFonts w:hint="eastAsia" w:ascii="宋体" w:hAnsi="宋体" w:eastAsia="宋体" w:cs="宋体"/>
                <w:color w:val="auto"/>
                <w:szCs w:val="21"/>
                <w:lang w:val="en-US" w:eastAsia="zh-CN"/>
              </w:rPr>
              <w:t>t/a。</w:t>
            </w:r>
          </w:p>
          <w:p>
            <w:pPr>
              <w:pStyle w:val="9"/>
              <w:spacing w:before="120" w:beforeLines="50" w:after="120" w:afterLines="50" w:line="360" w:lineRule="auto"/>
              <w:ind w:left="0" w:leftChars="0" w:firstLine="422" w:firstLineChars="200"/>
              <w:rPr>
                <w:rFonts w:hint="default" w:eastAsia="宋体" w:cs="宋体"/>
                <w:b/>
                <w:bCs w:val="0"/>
                <w:color w:val="auto"/>
                <w:sz w:val="21"/>
                <w:szCs w:val="21"/>
                <w:lang w:val="en-US" w:eastAsia="zh-CN"/>
              </w:rPr>
            </w:pPr>
            <w:r>
              <w:rPr>
                <w:rFonts w:hint="eastAsia" w:cs="宋体"/>
                <w:b/>
                <w:bCs w:val="0"/>
                <w:color w:val="auto"/>
                <w:sz w:val="21"/>
                <w:szCs w:val="21"/>
                <w:lang w:val="en-US" w:eastAsia="zh-CN"/>
              </w:rPr>
              <w:t>2、本次扩建工程</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丙烯酸乳液的检测报告中VOC</w:t>
            </w:r>
            <w:r>
              <w:rPr>
                <w:rFonts w:hint="eastAsia" w:ascii="宋体" w:hAnsi="宋体" w:eastAsia="宋体" w:cs="宋体"/>
                <w:color w:val="auto"/>
                <w:vertAlign w:val="subscript"/>
                <w:lang w:val="en-US" w:eastAsia="zh-CN"/>
              </w:rPr>
              <w:t>S</w:t>
            </w:r>
            <w:r>
              <w:rPr>
                <w:rFonts w:hint="eastAsia" w:ascii="宋体" w:hAnsi="宋体" w:eastAsia="宋体" w:cs="宋体"/>
                <w:color w:val="auto"/>
                <w:lang w:val="en-US" w:eastAsia="zh-CN"/>
              </w:rPr>
              <w:t>的占比为2g/L</w:t>
            </w:r>
            <w:r>
              <w:rPr>
                <w:rFonts w:hint="eastAsia" w:ascii="宋体" w:hAnsi="宋体" w:cs="宋体"/>
                <w:color w:val="auto"/>
                <w:lang w:val="en-US" w:eastAsia="zh-CN"/>
              </w:rPr>
              <w:t>（检测报告见附件）</w:t>
            </w:r>
            <w:r>
              <w:rPr>
                <w:rFonts w:hint="eastAsia" w:ascii="宋体" w:hAnsi="宋体" w:eastAsia="宋体" w:cs="宋体"/>
                <w:color w:val="auto"/>
                <w:lang w:val="en-US" w:eastAsia="zh-CN"/>
              </w:rPr>
              <w:t>，丙烯酸乳液密度为0.9g/cm</w:t>
            </w:r>
            <w:r>
              <w:rPr>
                <w:rFonts w:hint="eastAsia" w:ascii="宋体" w:hAnsi="宋体" w:eastAsia="宋体" w:cs="宋体"/>
                <w:color w:val="auto"/>
                <w:vertAlign w:val="superscript"/>
                <w:lang w:val="en-US" w:eastAsia="zh-CN"/>
              </w:rPr>
              <w:t>3</w:t>
            </w:r>
            <w:r>
              <w:rPr>
                <w:rFonts w:hint="eastAsia" w:ascii="宋体" w:hAnsi="宋体" w:eastAsia="宋体" w:cs="宋体"/>
                <w:color w:val="auto"/>
                <w:lang w:val="en-US" w:eastAsia="zh-CN"/>
              </w:rPr>
              <w:t>，本次扩建丙烯酸乳液使用量为1200</w:t>
            </w:r>
            <w:r>
              <w:rPr>
                <w:rFonts w:hint="eastAsia" w:ascii="宋体" w:hAnsi="宋体" w:eastAsia="宋体" w:cs="宋体"/>
                <w:color w:val="auto"/>
              </w:rPr>
              <w:t>t/a</w:t>
            </w:r>
            <w:r>
              <w:rPr>
                <w:rFonts w:hint="eastAsia" w:ascii="宋体" w:hAnsi="宋体" w:eastAsia="宋体" w:cs="宋体"/>
                <w:color w:val="auto"/>
                <w:lang w:eastAsia="zh-CN"/>
              </w:rPr>
              <w:t>，</w:t>
            </w:r>
            <w:r>
              <w:rPr>
                <w:rFonts w:hint="eastAsia" w:ascii="宋体" w:hAnsi="宋体" w:eastAsia="宋体" w:cs="宋体"/>
                <w:color w:val="auto"/>
                <w:lang w:val="en-US" w:eastAsia="zh-CN"/>
              </w:rPr>
              <w:t>故VOC</w:t>
            </w:r>
            <w:r>
              <w:rPr>
                <w:rFonts w:hint="eastAsia" w:ascii="宋体" w:hAnsi="宋体" w:eastAsia="宋体" w:cs="宋体"/>
                <w:color w:val="auto"/>
                <w:vertAlign w:val="subscript"/>
                <w:lang w:val="en-US" w:eastAsia="zh-CN"/>
              </w:rPr>
              <w:t>S</w:t>
            </w:r>
            <w:r>
              <w:rPr>
                <w:rFonts w:hint="eastAsia" w:ascii="宋体" w:hAnsi="宋体" w:eastAsia="宋体" w:cs="宋体"/>
                <w:color w:val="auto"/>
                <w:lang w:val="en-US" w:eastAsia="zh-CN"/>
              </w:rPr>
              <w:t>（以非甲烷总烃计）的产生量为2.67t/a，</w:t>
            </w:r>
            <w:r>
              <w:rPr>
                <w:rFonts w:hint="eastAsia" w:ascii="宋体" w:hAnsi="宋体" w:eastAsia="宋体" w:cs="宋体"/>
                <w:color w:val="auto"/>
              </w:rPr>
              <w:t>产生浓度为</w:t>
            </w:r>
            <w:r>
              <w:rPr>
                <w:rFonts w:hint="eastAsia" w:ascii="宋体" w:hAnsi="宋体" w:eastAsia="宋体" w:cs="宋体"/>
                <w:color w:val="auto"/>
                <w:lang w:val="en-US" w:eastAsia="zh-CN"/>
              </w:rPr>
              <w:t>42.79</w:t>
            </w:r>
            <w:r>
              <w:rPr>
                <w:rFonts w:hint="eastAsia" w:ascii="宋体" w:hAnsi="宋体" w:eastAsia="宋体" w:cs="宋体"/>
                <w:color w:val="auto"/>
              </w:rPr>
              <w:t>mg/m³</w:t>
            </w:r>
            <w:r>
              <w:rPr>
                <w:rFonts w:hint="eastAsia" w:ascii="宋体" w:hAnsi="宋体" w:eastAsia="宋体" w:cs="宋体"/>
                <w:color w:val="auto"/>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lang w:val="en-US" w:eastAsia="zh-CN"/>
              </w:rPr>
            </w:pPr>
            <w:r>
              <w:rPr>
                <w:rFonts w:hint="eastAsia" w:ascii="宋体" w:hAnsi="宋体" w:eastAsia="宋体" w:cs="宋体"/>
                <w:color w:val="auto"/>
                <w:lang w:val="en-US" w:eastAsia="zh-CN"/>
              </w:rPr>
              <w:t>定型</w:t>
            </w:r>
            <w:r>
              <w:rPr>
                <w:rFonts w:hint="eastAsia" w:ascii="宋体" w:hAnsi="宋体" w:cs="宋体"/>
                <w:color w:val="auto"/>
                <w:lang w:val="en-US" w:eastAsia="zh-CN"/>
              </w:rPr>
              <w:t>烘干</w:t>
            </w:r>
            <w:r>
              <w:rPr>
                <w:rFonts w:hint="eastAsia" w:ascii="宋体" w:hAnsi="宋体" w:eastAsia="宋体" w:cs="宋体"/>
                <w:color w:val="auto"/>
                <w:lang w:val="en-US" w:eastAsia="zh-CN"/>
              </w:rPr>
              <w:t>工序年运行时间为4800h，废气</w:t>
            </w: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w:t>
            </w:r>
            <w:r>
              <w:rPr>
                <w:rFonts w:hint="eastAsia" w:ascii="宋体" w:hAnsi="宋体" w:eastAsia="宋体" w:cs="宋体"/>
                <w:color w:val="auto"/>
                <w:lang w:val="en-US" w:eastAsia="zh-CN"/>
              </w:rPr>
              <w:t>，收集效率为90%，经“二级活性炭吸附装置”处理，处理效率为80%，风机风量为13000</w:t>
            </w:r>
            <w:r>
              <w:rPr>
                <w:rFonts w:hint="eastAsia" w:ascii="宋体" w:hAnsi="宋体" w:eastAsia="宋体" w:cs="宋体"/>
                <w:color w:val="auto"/>
              </w:rPr>
              <w:t>m³</w:t>
            </w:r>
            <w:r>
              <w:rPr>
                <w:rFonts w:hint="eastAsia" w:ascii="宋体" w:hAnsi="宋体" w:eastAsia="宋体" w:cs="宋体"/>
                <w:color w:val="auto"/>
                <w:lang w:val="en-US" w:eastAsia="zh-CN"/>
              </w:rPr>
              <w:t>/h。则非甲烷总烃</w:t>
            </w:r>
            <w:r>
              <w:rPr>
                <w:rFonts w:hint="eastAsia" w:ascii="宋体" w:hAnsi="宋体" w:eastAsia="宋体" w:cs="宋体"/>
                <w:lang w:val="en-US" w:eastAsia="zh-CN"/>
              </w:rPr>
              <w:t>的</w:t>
            </w:r>
            <w:r>
              <w:rPr>
                <w:rFonts w:hint="eastAsia" w:ascii="宋体" w:hAnsi="宋体" w:eastAsia="宋体" w:cs="宋体"/>
              </w:rPr>
              <w:t>排放量</w:t>
            </w:r>
            <w:r>
              <w:rPr>
                <w:rFonts w:hint="eastAsia" w:ascii="宋体" w:hAnsi="宋体" w:eastAsia="宋体" w:cs="宋体"/>
                <w:lang w:val="en-US" w:eastAsia="zh-CN"/>
              </w:rPr>
              <w:t>0.4806</w:t>
            </w:r>
            <w:r>
              <w:rPr>
                <w:rFonts w:hint="eastAsia" w:ascii="宋体" w:hAnsi="宋体" w:eastAsia="宋体" w:cs="宋体"/>
              </w:rPr>
              <w:t>t/a</w:t>
            </w:r>
            <w:r>
              <w:rPr>
                <w:rFonts w:hint="eastAsia" w:ascii="宋体" w:hAnsi="宋体" w:cs="宋体"/>
                <w:lang w:eastAsia="zh-CN"/>
              </w:rPr>
              <w:t>，</w:t>
            </w:r>
            <w:r>
              <w:rPr>
                <w:rFonts w:hint="eastAsia" w:ascii="宋体" w:hAnsi="宋体" w:eastAsia="宋体" w:cs="宋体"/>
                <w:lang w:val="en-US" w:eastAsia="zh-CN"/>
              </w:rPr>
              <w:t>处理后的废气由1根15m高DA004排气筒排放。</w:t>
            </w:r>
          </w:p>
          <w:p>
            <w:pPr>
              <w:spacing w:before="120" w:beforeLines="50" w:after="120" w:afterLines="50" w:line="360" w:lineRule="auto"/>
              <w:ind w:firstLine="420" w:firstLineChars="200"/>
              <w:rPr>
                <w:rFonts w:hint="eastAsia" w:ascii="宋体" w:hAnsi="宋体" w:cs="宋体"/>
                <w:b/>
                <w:bCs/>
                <w:snapToGrid w:val="0"/>
                <w:szCs w:val="21"/>
              </w:rPr>
            </w:pPr>
            <w:r>
              <w:rPr>
                <w:rFonts w:hint="eastAsia" w:ascii="宋体" w:hAnsi="宋体" w:cs="宋体"/>
                <w:szCs w:val="21"/>
              </w:rPr>
              <w:t>具体情况，见下表。</w:t>
            </w:r>
          </w:p>
          <w:p>
            <w:pPr>
              <w:adjustRightInd w:val="0"/>
              <w:snapToGrid w:val="0"/>
              <w:spacing w:before="120" w:beforeLines="50" w:after="120" w:afterLines="50" w:line="360" w:lineRule="auto"/>
              <w:ind w:firstLine="422" w:firstLineChars="200"/>
              <w:jc w:val="center"/>
              <w:outlineLvl w:val="3"/>
              <w:rPr>
                <w:rFonts w:ascii="宋体" w:hAnsi="宋体" w:cs="宋体"/>
                <w:snapToGrid w:val="0"/>
                <w:szCs w:val="21"/>
              </w:rPr>
            </w:pPr>
            <w:r>
              <w:rPr>
                <w:rFonts w:hint="eastAsia" w:ascii="宋体" w:hAnsi="宋体" w:cs="宋体"/>
                <w:b/>
                <w:bCs/>
                <w:snapToGrid w:val="0"/>
                <w:szCs w:val="21"/>
              </w:rPr>
              <w:t>表3-</w:t>
            </w:r>
            <w:r>
              <w:rPr>
                <w:rFonts w:hint="eastAsia" w:ascii="宋体" w:hAnsi="宋体" w:cs="宋体"/>
                <w:b/>
                <w:bCs/>
                <w:snapToGrid w:val="0"/>
                <w:szCs w:val="21"/>
                <w:lang w:val="en-US" w:eastAsia="zh-CN"/>
              </w:rPr>
              <w:t>10</w:t>
            </w:r>
            <w:r>
              <w:rPr>
                <w:rFonts w:hint="eastAsia" w:ascii="宋体" w:hAnsi="宋体" w:cs="宋体"/>
                <w:b/>
                <w:bCs/>
                <w:snapToGrid w:val="0"/>
                <w:szCs w:val="21"/>
              </w:rPr>
              <w:t xml:space="preserve">  扩建后全厂总量控制三本账（t/a）</w:t>
            </w:r>
          </w:p>
          <w:tbl>
            <w:tblPr>
              <w:tblStyle w:val="28"/>
              <w:tblW w:w="80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75"/>
              <w:gridCol w:w="1281"/>
              <w:gridCol w:w="1387"/>
              <w:gridCol w:w="1281"/>
              <w:gridCol w:w="1161"/>
              <w:gridCol w:w="1335"/>
              <w:gridCol w:w="1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47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类</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别</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污染物</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现有项目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排放量</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扩建</w:t>
                  </w:r>
                  <w:r>
                    <w:rPr>
                      <w:rFonts w:hint="eastAsia" w:ascii="宋体" w:hAnsi="宋体" w:eastAsia="宋体" w:cs="宋体"/>
                      <w:snapToGrid w:val="0"/>
                      <w:kern w:val="0"/>
                      <w:sz w:val="21"/>
                      <w:szCs w:val="21"/>
                    </w:rPr>
                    <w:t>项目</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排放量</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以新带老</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削减量</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扩建</w:t>
                  </w:r>
                  <w:r>
                    <w:rPr>
                      <w:rFonts w:hint="eastAsia" w:ascii="宋体" w:hAnsi="宋体" w:eastAsia="宋体" w:cs="宋体"/>
                      <w:snapToGrid w:val="0"/>
                      <w:kern w:val="0"/>
                      <w:sz w:val="21"/>
                      <w:szCs w:val="21"/>
                    </w:rPr>
                    <w:t>后</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总排放量</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增减量</w:t>
                  </w:r>
                </w:p>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变化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 w:hRule="atLeast"/>
                <w:jc w:val="center"/>
              </w:trPr>
              <w:tc>
                <w:tcPr>
                  <w:tcW w:w="47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废气</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SO</w:t>
                  </w:r>
                  <w:r>
                    <w:rPr>
                      <w:rFonts w:hint="eastAsia" w:ascii="宋体" w:hAnsi="宋体" w:eastAsia="宋体" w:cs="宋体"/>
                      <w:snapToGrid w:val="0"/>
                      <w:kern w:val="0"/>
                      <w:sz w:val="21"/>
                      <w:szCs w:val="21"/>
                      <w:vertAlign w:val="subscript"/>
                    </w:rPr>
                    <w:t>2</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lang w:eastAsia="zh-CN"/>
                    </w:rPr>
                  </w:pPr>
                  <w:r>
                    <w:rPr>
                      <w:rFonts w:hint="eastAsia" w:ascii="宋体" w:hAnsi="宋体" w:eastAsia="宋体" w:cs="宋体"/>
                      <w:snapToGrid w:val="0"/>
                      <w:kern w:val="0"/>
                      <w:sz w:val="21"/>
                      <w:szCs w:val="21"/>
                      <w:lang w:val="en-US" w:eastAsia="zh-CN"/>
                    </w:rPr>
                    <w:t>0</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lang w:eastAsia="zh-CN"/>
                    </w:rPr>
                  </w:pPr>
                  <w:r>
                    <w:rPr>
                      <w:rFonts w:hint="eastAsia" w:ascii="宋体" w:hAnsi="宋体" w:eastAsia="宋体" w:cs="宋体"/>
                      <w:snapToGrid w:val="0"/>
                      <w:kern w:val="0"/>
                      <w:sz w:val="21"/>
                      <w:szCs w:val="21"/>
                      <w:lang w:val="en-US" w:eastAsia="zh-CN"/>
                    </w:rPr>
                    <w:t>0</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0</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lang w:eastAsia="zh-CN"/>
                    </w:rPr>
                  </w:pPr>
                  <w:r>
                    <w:rPr>
                      <w:rFonts w:hint="eastAsia" w:ascii="宋体" w:hAnsi="宋体" w:eastAsia="宋体" w:cs="宋体"/>
                      <w:snapToGrid w:val="0"/>
                      <w:kern w:val="0"/>
                      <w:sz w:val="21"/>
                      <w:szCs w:val="21"/>
                      <w:lang w:val="en-US" w:eastAsia="zh-CN"/>
                    </w:rPr>
                    <w:t>0</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lang w:eastAsia="zh-CN"/>
                    </w:rPr>
                  </w:pPr>
                  <w:r>
                    <w:rPr>
                      <w:rFonts w:hint="eastAsia" w:ascii="宋体" w:hAnsi="宋体" w:eastAsia="宋体" w:cs="宋体"/>
                      <w:snapToGrid w:val="0"/>
                      <w:kern w:val="0"/>
                      <w:sz w:val="21"/>
                      <w:szCs w:val="21"/>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47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210" w:firstLineChars="100"/>
                    <w:jc w:val="center"/>
                    <w:textAlignment w:val="auto"/>
                    <w:rPr>
                      <w:rFonts w:hint="eastAsia" w:ascii="宋体" w:hAnsi="宋体" w:eastAsia="宋体" w:cs="宋体"/>
                      <w:snapToGrid w:val="0"/>
                      <w:kern w:val="0"/>
                      <w:sz w:val="21"/>
                      <w:szCs w:val="21"/>
                      <w:highlight w:val="none"/>
                    </w:rPr>
                  </w:pP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NO</w:t>
                  </w:r>
                  <w:r>
                    <w:rPr>
                      <w:rFonts w:hint="eastAsia" w:ascii="宋体" w:hAnsi="宋体" w:eastAsia="宋体" w:cs="宋体"/>
                      <w:snapToGrid w:val="0"/>
                      <w:kern w:val="0"/>
                      <w:sz w:val="21"/>
                      <w:szCs w:val="21"/>
                      <w:highlight w:val="none"/>
                      <w:vertAlign w:val="subscript"/>
                    </w:rPr>
                    <w:t>X</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eastAsia="zh-CN"/>
                    </w:rPr>
                  </w:pPr>
                  <w:r>
                    <w:rPr>
                      <w:rFonts w:hint="eastAsia" w:ascii="宋体" w:hAnsi="宋体" w:eastAsia="宋体" w:cs="宋体"/>
                      <w:snapToGrid w:val="0"/>
                      <w:kern w:val="0"/>
                      <w:sz w:val="21"/>
                      <w:szCs w:val="21"/>
                      <w:highlight w:val="none"/>
                      <w:lang w:val="en-US" w:eastAsia="zh-CN"/>
                    </w:rPr>
                    <w:t>0</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eastAsia="zh-CN"/>
                    </w:rPr>
                  </w:pPr>
                  <w:r>
                    <w:rPr>
                      <w:rFonts w:hint="eastAsia" w:ascii="宋体" w:hAnsi="宋体" w:eastAsia="宋体" w:cs="宋体"/>
                      <w:snapToGrid w:val="0"/>
                      <w:kern w:val="0"/>
                      <w:sz w:val="21"/>
                      <w:szCs w:val="21"/>
                      <w:highlight w:val="none"/>
                      <w:lang w:val="en-US" w:eastAsia="zh-CN"/>
                    </w:rPr>
                    <w:t>0</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0</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eastAsia="zh-CN"/>
                    </w:rPr>
                  </w:pPr>
                  <w:r>
                    <w:rPr>
                      <w:rFonts w:hint="eastAsia" w:ascii="宋体" w:hAnsi="宋体" w:eastAsia="宋体" w:cs="宋体"/>
                      <w:snapToGrid w:val="0"/>
                      <w:kern w:val="0"/>
                      <w:sz w:val="21"/>
                      <w:szCs w:val="21"/>
                      <w:highlight w:val="none"/>
                      <w:lang w:val="en-US" w:eastAsia="zh-CN"/>
                    </w:rPr>
                    <w:t>0</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eastAsia="zh-CN"/>
                    </w:rPr>
                  </w:pPr>
                  <w:r>
                    <w:rPr>
                      <w:rFonts w:hint="eastAsia" w:ascii="宋体" w:hAnsi="宋体" w:eastAsia="宋体" w:cs="宋体"/>
                      <w:snapToGrid w:val="0"/>
                      <w:kern w:val="0"/>
                      <w:sz w:val="21"/>
                      <w:szCs w:val="21"/>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jc w:val="center"/>
              </w:trPr>
              <w:tc>
                <w:tcPr>
                  <w:tcW w:w="47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ind w:firstLine="210" w:firstLineChars="100"/>
                    <w:jc w:val="center"/>
                    <w:textAlignment w:val="auto"/>
                    <w:rPr>
                      <w:rFonts w:hint="eastAsia" w:ascii="宋体" w:hAnsi="宋体" w:eastAsia="宋体" w:cs="宋体"/>
                      <w:snapToGrid w:val="0"/>
                      <w:kern w:val="0"/>
                      <w:sz w:val="21"/>
                      <w:szCs w:val="21"/>
                      <w:highlight w:val="none"/>
                    </w:rPr>
                  </w:pP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非甲烷总烃</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b w:val="0"/>
                      <w:bCs w:val="0"/>
                      <w:color w:val="auto"/>
                      <w:kern w:val="2"/>
                      <w:sz w:val="21"/>
                      <w:szCs w:val="24"/>
                      <w:highlight w:val="none"/>
                      <w:lang w:val="en-US" w:eastAsia="zh-CN" w:bidi="ar-SA"/>
                    </w:rPr>
                    <w:t>0.6625</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highlight w:val="none"/>
                      <w:lang w:val="en-US" w:eastAsia="zh-CN"/>
                    </w:rPr>
                    <w:t>0.4806</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sz w:val="21"/>
                      <w:szCs w:val="21"/>
                      <w:highlight w:val="none"/>
                    </w:rPr>
                    <w:t>0</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default" w:ascii="宋体" w:hAnsi="宋体" w:eastAsia="宋体" w:cs="宋体"/>
                      <w:snapToGrid w:val="0"/>
                      <w:kern w:val="0"/>
                      <w:sz w:val="21"/>
                      <w:szCs w:val="21"/>
                      <w:highlight w:val="none"/>
                      <w:lang w:val="en-US" w:eastAsia="zh-CN"/>
                    </w:rPr>
                  </w:pPr>
                  <w:r>
                    <w:rPr>
                      <w:rFonts w:hint="eastAsia" w:ascii="宋体" w:hAnsi="宋体" w:cs="宋体"/>
                      <w:snapToGrid w:val="0"/>
                      <w:kern w:val="0"/>
                      <w:sz w:val="21"/>
                      <w:szCs w:val="21"/>
                      <w:highlight w:val="none"/>
                      <w:lang w:val="en-US" w:eastAsia="zh-CN"/>
                    </w:rPr>
                    <w:t>1.1431</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snapToGrid w:val="0"/>
                      <w:kern w:val="0"/>
                      <w:sz w:val="21"/>
                      <w:szCs w:val="21"/>
                      <w:highlight w:val="none"/>
                    </w:rPr>
                    <w:t>+</w:t>
                  </w:r>
                  <w:r>
                    <w:rPr>
                      <w:rFonts w:hint="eastAsia" w:ascii="宋体" w:hAnsi="宋体" w:eastAsia="宋体" w:cs="宋体"/>
                      <w:highlight w:val="none"/>
                      <w:lang w:val="en-US" w:eastAsia="zh-CN"/>
                    </w:rPr>
                    <w:t>0.4806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475" w:type="dxa"/>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废水</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COD</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color w:val="auto"/>
                      <w:szCs w:val="21"/>
                      <w:highlight w:val="none"/>
                      <w:lang w:val="en-US" w:eastAsia="zh-CN"/>
                    </w:rPr>
                    <w:t>0.024</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0</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rPr>
                  </w:pPr>
                  <w:r>
                    <w:rPr>
                      <w:rFonts w:hint="eastAsia" w:ascii="宋体" w:hAnsi="宋体" w:eastAsia="宋体" w:cs="宋体"/>
                      <w:snapToGrid w:val="0"/>
                      <w:kern w:val="0"/>
                      <w:sz w:val="21"/>
                      <w:szCs w:val="21"/>
                      <w:highlight w:val="none"/>
                    </w:rPr>
                    <w:t>0</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color w:val="auto"/>
                      <w:szCs w:val="21"/>
                      <w:highlight w:val="none"/>
                      <w:lang w:val="en-US" w:eastAsia="zh-CN"/>
                    </w:rPr>
                    <w:t>0.024</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rPr>
                  </w:pPr>
                  <w:r>
                    <w:rPr>
                      <w:rFonts w:hint="eastAsia" w:ascii="宋体" w:hAnsi="宋体" w:eastAsia="宋体" w:cs="宋体"/>
                      <w:snapToGrid w:val="0"/>
                      <w:kern w:val="0"/>
                      <w:sz w:val="21"/>
                      <w:szCs w:val="21"/>
                      <w:highlight w:val="none"/>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8" w:hRule="atLeast"/>
                <w:jc w:val="center"/>
              </w:trPr>
              <w:tc>
                <w:tcPr>
                  <w:tcW w:w="475" w:type="dxa"/>
                  <w:vMerge w:val="continue"/>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z w:val="21"/>
                      <w:szCs w:val="21"/>
                      <w:highlight w:val="none"/>
                    </w:rPr>
                    <w:t>NH</w:t>
                  </w:r>
                  <w:r>
                    <w:rPr>
                      <w:rFonts w:hint="eastAsia" w:ascii="宋体" w:hAnsi="宋体" w:eastAsia="宋体" w:cs="宋体"/>
                      <w:sz w:val="21"/>
                      <w:szCs w:val="21"/>
                      <w:highlight w:val="none"/>
                      <w:vertAlign w:val="subscript"/>
                    </w:rPr>
                    <w:t>3</w:t>
                  </w:r>
                  <w:r>
                    <w:rPr>
                      <w:rFonts w:hint="eastAsia" w:ascii="宋体" w:hAnsi="宋体" w:eastAsia="宋体" w:cs="宋体"/>
                      <w:sz w:val="21"/>
                      <w:szCs w:val="21"/>
                      <w:highlight w:val="none"/>
                    </w:rPr>
                    <w:t>-N</w:t>
                  </w:r>
                </w:p>
              </w:tc>
              <w:tc>
                <w:tcPr>
                  <w:tcW w:w="1387"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color w:val="auto"/>
                      <w:szCs w:val="21"/>
                      <w:highlight w:val="none"/>
                      <w:lang w:val="en-US" w:eastAsia="zh-CN"/>
                    </w:rPr>
                    <w:t>0.00384</w:t>
                  </w:r>
                </w:p>
              </w:tc>
              <w:tc>
                <w:tcPr>
                  <w:tcW w:w="128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0</w:t>
                  </w:r>
                </w:p>
              </w:tc>
              <w:tc>
                <w:tcPr>
                  <w:tcW w:w="1161"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0</w:t>
                  </w:r>
                </w:p>
              </w:tc>
              <w:tc>
                <w:tcPr>
                  <w:tcW w:w="1335"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lang w:val="en-US" w:eastAsia="zh-CN"/>
                    </w:rPr>
                  </w:pPr>
                  <w:r>
                    <w:rPr>
                      <w:rFonts w:hint="eastAsia" w:ascii="宋体" w:hAnsi="宋体" w:eastAsia="宋体" w:cs="宋体"/>
                      <w:color w:val="auto"/>
                      <w:szCs w:val="21"/>
                      <w:highlight w:val="none"/>
                      <w:lang w:val="en-US" w:eastAsia="zh-CN"/>
                    </w:rPr>
                    <w:t>0.00384</w:t>
                  </w:r>
                </w:p>
              </w:tc>
              <w:tc>
                <w:tcPr>
                  <w:tcW w:w="1096"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snapToGrid w:val="0"/>
                      <w:kern w:val="0"/>
                      <w:sz w:val="21"/>
                      <w:szCs w:val="21"/>
                      <w:highlight w:val="none"/>
                    </w:rPr>
                  </w:pPr>
                  <w:r>
                    <w:rPr>
                      <w:rFonts w:hint="eastAsia" w:ascii="宋体" w:hAnsi="宋体" w:eastAsia="宋体" w:cs="宋体"/>
                      <w:snapToGrid w:val="0"/>
                      <w:kern w:val="0"/>
                      <w:sz w:val="21"/>
                      <w:szCs w:val="21"/>
                      <w:highlight w:val="none"/>
                    </w:rPr>
                    <w:t>0</w:t>
                  </w:r>
                </w:p>
              </w:tc>
            </w:tr>
          </w:tbl>
          <w:p>
            <w:pPr>
              <w:pStyle w:val="9"/>
              <w:keepNext w:val="0"/>
              <w:keepLines w:val="0"/>
              <w:pageBreakBefore w:val="0"/>
              <w:widowControl w:val="0"/>
              <w:kinsoku/>
              <w:wordWrap/>
              <w:overflowPunct/>
              <w:topLinePunct w:val="0"/>
              <w:autoSpaceDE/>
              <w:autoSpaceDN/>
              <w:bidi w:val="0"/>
              <w:adjustRightInd w:val="0"/>
              <w:snapToGrid w:val="0"/>
              <w:spacing w:before="469" w:beforeLines="150" w:after="120" w:afterLines="50" w:line="360" w:lineRule="auto"/>
              <w:ind w:firstLine="420"/>
              <w:jc w:val="left"/>
              <w:textAlignment w:val="auto"/>
              <w:rPr>
                <w:rFonts w:cs="宋体"/>
                <w:b w:val="0"/>
                <w:color w:val="auto"/>
                <w:sz w:val="21"/>
                <w:szCs w:val="21"/>
                <w:highlight w:val="none"/>
              </w:rPr>
            </w:pPr>
            <w:r>
              <w:rPr>
                <w:rFonts w:hint="eastAsia" w:cs="宋体"/>
                <w:b w:val="0"/>
                <w:color w:val="auto"/>
                <w:sz w:val="21"/>
                <w:szCs w:val="21"/>
                <w:highlight w:val="none"/>
              </w:rPr>
              <w:t>本次</w:t>
            </w:r>
            <w:r>
              <w:rPr>
                <w:rFonts w:hint="eastAsia" w:cs="宋体"/>
                <w:b w:val="0"/>
                <w:color w:val="auto"/>
                <w:sz w:val="21"/>
                <w:szCs w:val="21"/>
                <w:highlight w:val="none"/>
                <w:lang w:val="en-US" w:eastAsia="zh-CN"/>
              </w:rPr>
              <w:t>扩建</w:t>
            </w:r>
            <w:r>
              <w:rPr>
                <w:rFonts w:hint="eastAsia" w:cs="宋体"/>
                <w:b w:val="0"/>
                <w:color w:val="auto"/>
                <w:sz w:val="21"/>
                <w:szCs w:val="21"/>
                <w:highlight w:val="none"/>
              </w:rPr>
              <w:t>项目总量控制标准如下：</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jc w:val="left"/>
              <w:textAlignment w:val="auto"/>
              <w:rPr>
                <w:rFonts w:hint="eastAsia" w:cs="宋体"/>
                <w:b w:val="0"/>
                <w:color w:val="auto"/>
                <w:sz w:val="21"/>
                <w:szCs w:val="21"/>
                <w:highlight w:val="none"/>
              </w:rPr>
            </w:pPr>
            <w:r>
              <w:rPr>
                <w:rFonts w:hint="eastAsia" w:cs="宋体"/>
                <w:b w:val="0"/>
                <w:color w:val="auto"/>
                <w:sz w:val="21"/>
                <w:szCs w:val="21"/>
                <w:highlight w:val="none"/>
              </w:rPr>
              <w:t>COD：</w:t>
            </w:r>
            <w:r>
              <w:rPr>
                <w:rFonts w:hint="eastAsia" w:cs="宋体"/>
                <w:b w:val="0"/>
                <w:color w:val="auto"/>
                <w:sz w:val="21"/>
                <w:szCs w:val="21"/>
                <w:highlight w:val="none"/>
                <w:lang w:val="en-US" w:eastAsia="zh-CN"/>
              </w:rPr>
              <w:t>0</w:t>
            </w:r>
            <w:r>
              <w:rPr>
                <w:rFonts w:hint="eastAsia" w:cs="宋体"/>
                <w:b w:val="0"/>
                <w:color w:val="auto"/>
                <w:sz w:val="21"/>
                <w:szCs w:val="21"/>
                <w:highlight w:val="none"/>
              </w:rPr>
              <w:t>t/a、 NH</w:t>
            </w:r>
            <w:r>
              <w:rPr>
                <w:rFonts w:hint="eastAsia" w:cs="宋体"/>
                <w:b w:val="0"/>
                <w:color w:val="auto"/>
                <w:sz w:val="21"/>
                <w:szCs w:val="21"/>
                <w:highlight w:val="none"/>
                <w:vertAlign w:val="subscript"/>
              </w:rPr>
              <w:t>3</w:t>
            </w:r>
            <w:r>
              <w:rPr>
                <w:rFonts w:hint="eastAsia" w:cs="宋体"/>
                <w:b w:val="0"/>
                <w:color w:val="auto"/>
                <w:sz w:val="21"/>
                <w:szCs w:val="21"/>
                <w:highlight w:val="none"/>
              </w:rPr>
              <w:t>-N：</w:t>
            </w:r>
            <w:r>
              <w:rPr>
                <w:rFonts w:hint="eastAsia" w:cs="宋体"/>
                <w:b w:val="0"/>
                <w:color w:val="auto"/>
                <w:sz w:val="21"/>
                <w:szCs w:val="21"/>
                <w:highlight w:val="none"/>
                <w:lang w:val="en-US" w:eastAsia="zh-CN"/>
              </w:rPr>
              <w:t>0</w:t>
            </w:r>
            <w:r>
              <w:rPr>
                <w:rFonts w:hint="eastAsia" w:cs="宋体"/>
                <w:b w:val="0"/>
                <w:color w:val="auto"/>
                <w:sz w:val="21"/>
                <w:szCs w:val="21"/>
                <w:highlight w:val="none"/>
              </w:rPr>
              <w:t>t/a、 SO</w:t>
            </w:r>
            <w:r>
              <w:rPr>
                <w:rFonts w:hint="eastAsia" w:cs="宋体"/>
                <w:b w:val="0"/>
                <w:color w:val="auto"/>
                <w:sz w:val="21"/>
                <w:szCs w:val="21"/>
                <w:highlight w:val="none"/>
                <w:vertAlign w:val="subscript"/>
              </w:rPr>
              <w:t>2</w:t>
            </w:r>
            <w:r>
              <w:rPr>
                <w:rFonts w:hint="eastAsia" w:cs="宋体"/>
                <w:b w:val="0"/>
                <w:color w:val="auto"/>
                <w:sz w:val="21"/>
                <w:szCs w:val="21"/>
                <w:highlight w:val="none"/>
              </w:rPr>
              <w:t>：</w:t>
            </w:r>
            <w:r>
              <w:rPr>
                <w:rFonts w:hint="eastAsia" w:cs="宋体"/>
                <w:b w:val="0"/>
                <w:color w:val="auto"/>
                <w:sz w:val="21"/>
                <w:szCs w:val="21"/>
                <w:highlight w:val="none"/>
                <w:lang w:val="en-US" w:eastAsia="zh-CN"/>
              </w:rPr>
              <w:t>0</w:t>
            </w:r>
            <w:r>
              <w:rPr>
                <w:rFonts w:hint="eastAsia" w:cs="宋体"/>
                <w:b w:val="0"/>
                <w:color w:val="auto"/>
                <w:sz w:val="21"/>
                <w:szCs w:val="21"/>
                <w:highlight w:val="none"/>
              </w:rPr>
              <w:t>t/a、 NO</w:t>
            </w:r>
            <w:r>
              <w:rPr>
                <w:rFonts w:hint="eastAsia" w:cs="宋体"/>
                <w:b w:val="0"/>
                <w:color w:val="auto"/>
                <w:sz w:val="21"/>
                <w:szCs w:val="21"/>
                <w:highlight w:val="none"/>
                <w:vertAlign w:val="subscript"/>
              </w:rPr>
              <w:t>X</w:t>
            </w:r>
            <w:r>
              <w:rPr>
                <w:rFonts w:hint="eastAsia" w:cs="宋体"/>
                <w:b w:val="0"/>
                <w:color w:val="auto"/>
                <w:sz w:val="21"/>
                <w:szCs w:val="21"/>
                <w:highlight w:val="none"/>
              </w:rPr>
              <w:t>：</w:t>
            </w:r>
            <w:r>
              <w:rPr>
                <w:rFonts w:hint="eastAsia" w:cs="宋体"/>
                <w:b w:val="0"/>
                <w:color w:val="auto"/>
                <w:sz w:val="21"/>
                <w:szCs w:val="21"/>
                <w:highlight w:val="none"/>
                <w:lang w:val="en-US" w:eastAsia="zh-CN"/>
              </w:rPr>
              <w:t>0</w:t>
            </w:r>
            <w:r>
              <w:rPr>
                <w:rFonts w:hint="eastAsia" w:cs="宋体"/>
                <w:b w:val="0"/>
                <w:color w:val="auto"/>
                <w:sz w:val="21"/>
                <w:szCs w:val="21"/>
                <w:highlight w:val="none"/>
              </w:rPr>
              <w:t>t/a、非甲烷总烃</w:t>
            </w:r>
            <w:r>
              <w:rPr>
                <w:rFonts w:hint="eastAsia" w:cs="宋体"/>
                <w:b w:val="0"/>
                <w:color w:val="auto"/>
                <w:sz w:val="21"/>
                <w:szCs w:val="21"/>
                <w:highlight w:val="none"/>
                <w:lang w:eastAsia="zh-CN"/>
              </w:rPr>
              <w:t>：</w:t>
            </w:r>
            <w:r>
              <w:rPr>
                <w:rFonts w:hint="eastAsia" w:cs="宋体"/>
                <w:b w:val="0"/>
                <w:bCs w:val="0"/>
                <w:color w:val="auto"/>
                <w:kern w:val="2"/>
                <w:sz w:val="21"/>
                <w:szCs w:val="24"/>
                <w:highlight w:val="none"/>
                <w:lang w:val="en-US" w:eastAsia="zh-CN" w:bidi="ar-SA"/>
              </w:rPr>
              <w:t>0.4806</w:t>
            </w:r>
            <w:r>
              <w:rPr>
                <w:rFonts w:hint="eastAsia" w:cs="宋体"/>
                <w:b w:val="0"/>
                <w:bCs w:val="0"/>
                <w:color w:val="auto"/>
                <w:sz w:val="21"/>
                <w:szCs w:val="21"/>
                <w:highlight w:val="none"/>
              </w:rPr>
              <w:t>t/</w:t>
            </w:r>
            <w:r>
              <w:rPr>
                <w:rFonts w:hint="eastAsia" w:cs="宋体"/>
                <w:b w:val="0"/>
                <w:color w:val="auto"/>
                <w:sz w:val="21"/>
                <w:szCs w:val="21"/>
                <w:highlight w:val="none"/>
              </w:rPr>
              <w:t>a。</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jc w:val="left"/>
              <w:textAlignment w:val="auto"/>
              <w:rPr>
                <w:rFonts w:cs="宋体"/>
                <w:b w:val="0"/>
                <w:color w:val="auto"/>
                <w:sz w:val="21"/>
                <w:szCs w:val="21"/>
                <w:highlight w:val="none"/>
              </w:rPr>
            </w:pPr>
            <w:r>
              <w:rPr>
                <w:rFonts w:hint="eastAsia" w:cs="宋体"/>
                <w:b w:val="0"/>
                <w:color w:val="auto"/>
                <w:sz w:val="21"/>
                <w:szCs w:val="21"/>
                <w:highlight w:val="none"/>
              </w:rPr>
              <w:t>本次</w:t>
            </w:r>
            <w:r>
              <w:rPr>
                <w:rFonts w:hint="eastAsia" w:cs="宋体"/>
                <w:b w:val="0"/>
                <w:color w:val="auto"/>
                <w:sz w:val="21"/>
                <w:szCs w:val="21"/>
                <w:highlight w:val="none"/>
                <w:lang w:val="en-US" w:eastAsia="zh-CN"/>
              </w:rPr>
              <w:t>扩建</w:t>
            </w:r>
            <w:r>
              <w:rPr>
                <w:rFonts w:hint="eastAsia" w:cs="宋体"/>
                <w:b w:val="0"/>
                <w:color w:val="auto"/>
                <w:sz w:val="21"/>
                <w:szCs w:val="21"/>
                <w:highlight w:val="none"/>
              </w:rPr>
              <w:t>项目建成后全厂总量控制标准建议如下：</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color w:val="auto"/>
                <w:sz w:val="21"/>
                <w:szCs w:val="21"/>
                <w:highlight w:val="none"/>
              </w:rPr>
            </w:pPr>
            <w:r>
              <w:rPr>
                <w:rFonts w:hint="eastAsia" w:cs="宋体"/>
                <w:b w:val="0"/>
                <w:color w:val="auto"/>
                <w:sz w:val="21"/>
                <w:szCs w:val="21"/>
                <w:highlight w:val="none"/>
              </w:rPr>
              <w:t>COD：</w:t>
            </w:r>
            <w:r>
              <w:rPr>
                <w:rFonts w:hint="eastAsia" w:cs="宋体"/>
                <w:b w:val="0"/>
                <w:color w:val="auto"/>
                <w:sz w:val="21"/>
                <w:szCs w:val="21"/>
                <w:highlight w:val="none"/>
                <w:lang w:val="en-US" w:eastAsia="zh-CN"/>
              </w:rPr>
              <w:t>0.024</w:t>
            </w:r>
            <w:r>
              <w:rPr>
                <w:rFonts w:hint="eastAsia" w:cs="宋体"/>
                <w:b w:val="0"/>
                <w:color w:val="auto"/>
                <w:sz w:val="21"/>
                <w:szCs w:val="21"/>
                <w:highlight w:val="none"/>
              </w:rPr>
              <w:t>t/a、 NH</w:t>
            </w:r>
            <w:r>
              <w:rPr>
                <w:rFonts w:hint="eastAsia" w:cs="宋体"/>
                <w:b w:val="0"/>
                <w:color w:val="auto"/>
                <w:sz w:val="21"/>
                <w:szCs w:val="21"/>
                <w:highlight w:val="none"/>
                <w:vertAlign w:val="subscript"/>
              </w:rPr>
              <w:t>3</w:t>
            </w:r>
            <w:r>
              <w:rPr>
                <w:rFonts w:hint="eastAsia" w:cs="宋体"/>
                <w:b w:val="0"/>
                <w:color w:val="auto"/>
                <w:sz w:val="21"/>
                <w:szCs w:val="21"/>
                <w:highlight w:val="none"/>
              </w:rPr>
              <w:t>-N：</w:t>
            </w:r>
            <w:r>
              <w:rPr>
                <w:rFonts w:hint="eastAsia" w:cs="宋体"/>
                <w:b w:val="0"/>
                <w:color w:val="auto"/>
                <w:sz w:val="21"/>
                <w:szCs w:val="21"/>
                <w:highlight w:val="none"/>
                <w:lang w:val="en-US" w:eastAsia="zh-CN"/>
              </w:rPr>
              <w:t>0.00384</w:t>
            </w:r>
            <w:r>
              <w:rPr>
                <w:rFonts w:hint="eastAsia" w:cs="宋体"/>
                <w:b w:val="0"/>
                <w:color w:val="auto"/>
                <w:sz w:val="21"/>
                <w:szCs w:val="21"/>
                <w:highlight w:val="none"/>
              </w:rPr>
              <w:t>t/a、 SO</w:t>
            </w:r>
            <w:r>
              <w:rPr>
                <w:rFonts w:hint="eastAsia" w:cs="宋体"/>
                <w:b w:val="0"/>
                <w:color w:val="auto"/>
                <w:sz w:val="21"/>
                <w:szCs w:val="21"/>
                <w:highlight w:val="none"/>
                <w:vertAlign w:val="subscript"/>
              </w:rPr>
              <w:t>2</w:t>
            </w:r>
            <w:r>
              <w:rPr>
                <w:rFonts w:hint="eastAsia" w:cs="宋体"/>
                <w:b w:val="0"/>
                <w:color w:val="auto"/>
                <w:sz w:val="21"/>
                <w:szCs w:val="21"/>
                <w:highlight w:val="none"/>
              </w:rPr>
              <w:t>：</w:t>
            </w:r>
            <w:r>
              <w:rPr>
                <w:rFonts w:hint="eastAsia" w:cs="宋体"/>
                <w:b w:val="0"/>
                <w:snapToGrid w:val="0"/>
                <w:color w:val="auto"/>
                <w:kern w:val="0"/>
                <w:sz w:val="21"/>
                <w:szCs w:val="21"/>
                <w:highlight w:val="none"/>
                <w:lang w:val="en-US" w:eastAsia="zh-CN"/>
              </w:rPr>
              <w:t>0</w:t>
            </w:r>
            <w:r>
              <w:rPr>
                <w:rFonts w:hint="eastAsia" w:cs="宋体"/>
                <w:b w:val="0"/>
                <w:color w:val="auto"/>
                <w:sz w:val="21"/>
                <w:szCs w:val="21"/>
                <w:highlight w:val="none"/>
              </w:rPr>
              <w:t>t/a、 NO</w:t>
            </w:r>
            <w:r>
              <w:rPr>
                <w:rFonts w:hint="eastAsia" w:cs="宋体"/>
                <w:b w:val="0"/>
                <w:color w:val="auto"/>
                <w:sz w:val="21"/>
                <w:szCs w:val="21"/>
                <w:highlight w:val="none"/>
                <w:vertAlign w:val="subscript"/>
              </w:rPr>
              <w:t>X</w:t>
            </w:r>
            <w:r>
              <w:rPr>
                <w:rFonts w:hint="eastAsia" w:cs="宋体"/>
                <w:b w:val="0"/>
                <w:color w:val="auto"/>
                <w:sz w:val="21"/>
                <w:szCs w:val="21"/>
                <w:highlight w:val="none"/>
              </w:rPr>
              <w:t>：</w:t>
            </w:r>
            <w:r>
              <w:rPr>
                <w:rFonts w:hint="eastAsia" w:cs="宋体"/>
                <w:b w:val="0"/>
                <w:snapToGrid w:val="0"/>
                <w:color w:val="auto"/>
                <w:kern w:val="0"/>
                <w:sz w:val="21"/>
                <w:szCs w:val="21"/>
                <w:highlight w:val="none"/>
                <w:lang w:val="en-US" w:eastAsia="zh-CN"/>
              </w:rPr>
              <w:t>0</w:t>
            </w:r>
            <w:r>
              <w:rPr>
                <w:rFonts w:hint="eastAsia" w:cs="宋体"/>
                <w:b w:val="0"/>
                <w:color w:val="auto"/>
                <w:sz w:val="21"/>
                <w:szCs w:val="21"/>
                <w:highlight w:val="none"/>
              </w:rPr>
              <w:t>t/a、非甲烷总烃</w:t>
            </w:r>
            <w:r>
              <w:rPr>
                <w:rFonts w:hint="eastAsia" w:cs="宋体"/>
                <w:b w:val="0"/>
                <w:color w:val="auto"/>
                <w:sz w:val="21"/>
                <w:szCs w:val="21"/>
                <w:highlight w:val="none"/>
                <w:lang w:eastAsia="zh-CN"/>
              </w:rPr>
              <w:t>：</w:t>
            </w:r>
            <w:r>
              <w:rPr>
                <w:rFonts w:hint="eastAsia" w:cs="宋体"/>
                <w:b w:val="0"/>
                <w:snapToGrid w:val="0"/>
                <w:color w:val="auto"/>
                <w:kern w:val="0"/>
                <w:sz w:val="21"/>
                <w:szCs w:val="21"/>
                <w:highlight w:val="none"/>
                <w:lang w:val="en-US" w:eastAsia="zh-CN"/>
              </w:rPr>
              <w:t>1.1431</w:t>
            </w:r>
            <w:r>
              <w:rPr>
                <w:rFonts w:hint="eastAsia" w:cs="宋体"/>
                <w:b w:val="0"/>
                <w:color w:val="auto"/>
                <w:sz w:val="21"/>
                <w:szCs w:val="21"/>
                <w:highlight w:val="none"/>
              </w:rPr>
              <w:t>t/a。</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r>
              <w:rPr>
                <w:rFonts w:hint="eastAsia" w:cs="宋体"/>
                <w:b w:val="0"/>
                <w:sz w:val="21"/>
                <w:szCs w:val="21"/>
              </w:rPr>
              <w:t>依据《环境保护部关于印发&lt;建设项目主要污染物排放总量指标审核及管理暂行办法&gt;的通知》（环发〔2014〕197号）、《关于进一步做好建设项目大气主要污染物排放总量指标审核管理工作的通知》（冀环办字函〔2020〕247号）、2021年3月19日秦皇岛市生态环境局发布的《关于做好建设项目VOCs排放总量指标确认和管理的通知》要求，根据上述建议值可以作为环保管理部门制定企业污染物排放总量控制指标的参考。</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left="0" w:leftChars="0" w:firstLine="0" w:firstLineChars="0"/>
              <w:textAlignment w:val="auto"/>
              <w:rPr>
                <w:rFonts w:hint="eastAsia" w:cs="宋体"/>
                <w:b w:val="0"/>
                <w:sz w:val="21"/>
                <w:szCs w:val="21"/>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cs="宋体"/>
                <w:b w:val="0"/>
                <w:sz w:val="21"/>
                <w:szCs w:val="21"/>
              </w:rPr>
            </w:pPr>
          </w:p>
          <w:p>
            <w:pPr>
              <w:pStyle w:val="7"/>
              <w:rPr>
                <w:rFonts w:hint="eastAsia" w:cs="宋体"/>
                <w:b w:val="0"/>
                <w:sz w:val="21"/>
                <w:szCs w:val="21"/>
              </w:rPr>
            </w:pPr>
          </w:p>
          <w:p>
            <w:pPr>
              <w:rPr>
                <w:rFonts w:hint="eastAsia" w:cs="宋体"/>
                <w:b w:val="0"/>
                <w:sz w:val="21"/>
                <w:szCs w:val="21"/>
              </w:rPr>
            </w:pPr>
          </w:p>
          <w:p>
            <w:pPr>
              <w:pStyle w:val="27"/>
              <w:rPr>
                <w:rFonts w:hint="eastAsia" w:cs="宋体"/>
                <w:b w:val="0"/>
                <w:sz w:val="21"/>
                <w:szCs w:val="21"/>
              </w:rPr>
            </w:pPr>
          </w:p>
          <w:p>
            <w:pPr>
              <w:pStyle w:val="2"/>
              <w:rPr>
                <w:rFonts w:hint="eastAsia" w:cs="宋体"/>
                <w:b w:val="0"/>
                <w:sz w:val="21"/>
                <w:szCs w:val="21"/>
              </w:rPr>
            </w:pPr>
          </w:p>
          <w:p>
            <w:pPr>
              <w:rPr>
                <w:rFonts w:hint="eastAsia" w:cs="宋体"/>
                <w:b w:val="0"/>
                <w:sz w:val="21"/>
                <w:szCs w:val="21"/>
              </w:rPr>
            </w:pPr>
          </w:p>
          <w:p>
            <w:pPr>
              <w:pStyle w:val="27"/>
              <w:rPr>
                <w:rFonts w:hint="eastAsia" w:cs="宋体"/>
                <w:b w:val="0"/>
                <w:sz w:val="21"/>
                <w:szCs w:val="21"/>
              </w:rPr>
            </w:pPr>
          </w:p>
          <w:p>
            <w:pPr>
              <w:pStyle w:val="2"/>
              <w:rPr>
                <w:rFonts w:hint="eastAsia" w:cs="宋体"/>
                <w:b w:val="0"/>
                <w:sz w:val="21"/>
                <w:szCs w:val="21"/>
              </w:rPr>
            </w:pPr>
          </w:p>
          <w:p>
            <w:pPr>
              <w:rPr>
                <w:rFonts w:hint="eastAsia" w:cs="宋体"/>
                <w:b w:val="0"/>
                <w:sz w:val="21"/>
                <w:szCs w:val="21"/>
              </w:rPr>
            </w:pPr>
          </w:p>
          <w:p>
            <w:pPr>
              <w:pStyle w:val="27"/>
              <w:rPr>
                <w:rFonts w:hint="eastAsia" w:cs="宋体"/>
                <w:b w:val="0"/>
                <w:sz w:val="21"/>
                <w:szCs w:val="21"/>
              </w:rPr>
            </w:pPr>
          </w:p>
          <w:p>
            <w:pPr>
              <w:pStyle w:val="2"/>
              <w:rPr>
                <w:rFonts w:hint="eastAsia" w:cs="宋体"/>
                <w:b w:val="0"/>
                <w:sz w:val="21"/>
                <w:szCs w:val="21"/>
              </w:rPr>
            </w:pPr>
          </w:p>
          <w:p>
            <w:pPr>
              <w:rPr>
                <w:rFonts w:hint="eastAsia"/>
              </w:rPr>
            </w:pPr>
          </w:p>
          <w:p>
            <w:pPr>
              <w:pStyle w:val="9"/>
              <w:keepNext w:val="0"/>
              <w:keepLines w:val="0"/>
              <w:pageBreakBefore w:val="0"/>
              <w:widowControl w:val="0"/>
              <w:kinsoku/>
              <w:wordWrap/>
              <w:overflowPunct/>
              <w:topLinePunct w:val="0"/>
              <w:autoSpaceDE/>
              <w:autoSpaceDN/>
              <w:bidi w:val="0"/>
              <w:adjustRightInd w:val="0"/>
              <w:snapToGrid w:val="0"/>
              <w:spacing w:before="157" w:beforeLines="50" w:after="120" w:afterLines="50" w:line="360" w:lineRule="auto"/>
              <w:ind w:firstLine="420"/>
              <w:textAlignment w:val="auto"/>
              <w:rPr>
                <w:rFonts w:hint="eastAsia" w:eastAsia="宋体"/>
                <w:lang w:val="en-US" w:eastAsia="zh-CN"/>
              </w:rPr>
            </w:pPr>
          </w:p>
        </w:tc>
      </w:tr>
    </w:tbl>
    <w:p>
      <w:pPr>
        <w:pStyle w:val="25"/>
        <w:jc w:val="center"/>
        <w:outlineLvl w:val="0"/>
        <w:rPr>
          <w:rFonts w:ascii="黑体" w:hAnsi="黑体" w:eastAsia="黑体"/>
          <w:snapToGrid w:val="0"/>
          <w:sz w:val="30"/>
          <w:szCs w:val="30"/>
        </w:rPr>
      </w:pPr>
      <w:r>
        <w:rPr>
          <w:rFonts w:ascii="黑体" w:hAnsi="黑体" w:eastAsia="黑体"/>
          <w:snapToGrid w:val="0"/>
          <w:sz w:val="36"/>
          <w:szCs w:val="36"/>
        </w:rPr>
        <w:br w:type="page"/>
      </w:r>
      <w:r>
        <w:rPr>
          <w:rFonts w:hint="eastAsia" w:ascii="黑体" w:hAnsi="黑体" w:eastAsia="黑体"/>
          <w:snapToGrid w:val="0"/>
          <w:sz w:val="30"/>
          <w:szCs w:val="30"/>
        </w:rPr>
        <w:t>四、主要环境影响和保护措施</w:t>
      </w:r>
    </w:p>
    <w:tbl>
      <w:tblPr>
        <w:tblStyle w:val="28"/>
        <w:tblW w:w="9044"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66"/>
        <w:gridCol w:w="8178"/>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108" w:hRule="atLeast"/>
          <w:jc w:val="center"/>
        </w:trPr>
        <w:tc>
          <w:tcPr>
            <w:tcW w:w="866" w:type="dxa"/>
            <w:tcMar>
              <w:left w:w="28" w:type="dxa"/>
              <w:right w:w="28" w:type="dxa"/>
            </w:tcMar>
            <w:vAlign w:val="center"/>
          </w:tcPr>
          <w:p>
            <w:pPr>
              <w:pStyle w:val="25"/>
              <w:adjustRightInd w:val="0"/>
              <w:snapToGrid w:val="0"/>
              <w:spacing w:before="0" w:beforeAutospacing="0" w:after="0" w:afterAutospacing="0"/>
              <w:jc w:val="center"/>
              <w:rPr>
                <w:rFonts w:cs="宋体"/>
                <w:kern w:val="2"/>
                <w:sz w:val="21"/>
                <w:szCs w:val="21"/>
              </w:rPr>
            </w:pPr>
            <w:r>
              <w:rPr>
                <w:rFonts w:hint="eastAsia" w:cs="宋体"/>
                <w:kern w:val="2"/>
                <w:sz w:val="21"/>
                <w:szCs w:val="21"/>
              </w:rPr>
              <w:t>施工</w:t>
            </w:r>
          </w:p>
          <w:p>
            <w:pPr>
              <w:pStyle w:val="25"/>
              <w:adjustRightInd w:val="0"/>
              <w:snapToGrid w:val="0"/>
              <w:spacing w:before="0" w:beforeAutospacing="0" w:after="0" w:afterAutospacing="0"/>
              <w:jc w:val="center"/>
              <w:rPr>
                <w:rFonts w:cs="宋体"/>
                <w:kern w:val="2"/>
                <w:sz w:val="21"/>
                <w:szCs w:val="21"/>
              </w:rPr>
            </w:pPr>
            <w:r>
              <w:rPr>
                <w:rFonts w:hint="eastAsia" w:cs="宋体"/>
                <w:kern w:val="2"/>
                <w:sz w:val="21"/>
                <w:szCs w:val="21"/>
              </w:rPr>
              <w:t>期环</w:t>
            </w:r>
          </w:p>
          <w:p>
            <w:pPr>
              <w:pStyle w:val="25"/>
              <w:adjustRightInd w:val="0"/>
              <w:snapToGrid w:val="0"/>
              <w:spacing w:before="0" w:beforeAutospacing="0" w:after="0" w:afterAutospacing="0"/>
              <w:jc w:val="center"/>
              <w:rPr>
                <w:rFonts w:cs="宋体"/>
                <w:kern w:val="2"/>
                <w:sz w:val="21"/>
                <w:szCs w:val="21"/>
              </w:rPr>
            </w:pPr>
            <w:r>
              <w:rPr>
                <w:rFonts w:hint="eastAsia" w:cs="宋体"/>
                <w:kern w:val="2"/>
                <w:sz w:val="21"/>
                <w:szCs w:val="21"/>
              </w:rPr>
              <w:t>境保</w:t>
            </w:r>
          </w:p>
          <w:p>
            <w:pPr>
              <w:pStyle w:val="25"/>
              <w:adjustRightInd w:val="0"/>
              <w:snapToGrid w:val="0"/>
              <w:spacing w:before="0" w:beforeAutospacing="0" w:after="0" w:afterAutospacing="0"/>
              <w:jc w:val="center"/>
              <w:rPr>
                <w:rFonts w:cs="宋体"/>
                <w:kern w:val="2"/>
                <w:sz w:val="21"/>
                <w:szCs w:val="21"/>
              </w:rPr>
            </w:pPr>
            <w:r>
              <w:rPr>
                <w:rFonts w:hint="eastAsia" w:cs="宋体"/>
                <w:kern w:val="2"/>
                <w:sz w:val="21"/>
                <w:szCs w:val="21"/>
              </w:rPr>
              <w:t>护措</w:t>
            </w:r>
          </w:p>
          <w:p>
            <w:pPr>
              <w:pStyle w:val="25"/>
              <w:adjustRightInd w:val="0"/>
              <w:snapToGrid w:val="0"/>
              <w:spacing w:before="0" w:beforeAutospacing="0" w:after="0" w:afterAutospacing="0"/>
              <w:jc w:val="center"/>
              <w:rPr>
                <w:rFonts w:cs="宋体"/>
                <w:bCs/>
                <w:kern w:val="2"/>
                <w:sz w:val="21"/>
                <w:szCs w:val="21"/>
              </w:rPr>
            </w:pPr>
            <w:r>
              <w:rPr>
                <w:rFonts w:hint="eastAsia" w:cs="宋体"/>
                <w:kern w:val="2"/>
                <w:sz w:val="21"/>
                <w:szCs w:val="21"/>
              </w:rPr>
              <w:t>施</w:t>
            </w:r>
          </w:p>
        </w:tc>
        <w:tc>
          <w:tcPr>
            <w:tcW w:w="8178" w:type="dxa"/>
            <w:vAlign w:val="center"/>
          </w:tcPr>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color w:val="auto"/>
                <w:lang w:val="en-US" w:eastAsia="zh-CN"/>
              </w:rPr>
            </w:pPr>
            <w:r>
              <w:rPr>
                <w:rFonts w:hint="eastAsia" w:ascii="宋体" w:hAnsi="宋体" w:eastAsia="宋体" w:cs="宋体"/>
                <w:b w:val="0"/>
                <w:bCs w:val="0"/>
                <w:color w:val="auto"/>
                <w:sz w:val="21"/>
                <w:szCs w:val="21"/>
                <w:lang w:val="en-US" w:eastAsia="zh-CN"/>
              </w:rPr>
              <w:t>本次扩建项目</w:t>
            </w:r>
            <w:r>
              <w:rPr>
                <w:rFonts w:hint="eastAsia" w:ascii="宋体" w:hAnsi="宋体" w:eastAsia="宋体" w:cs="宋体"/>
                <w:color w:val="auto"/>
                <w:sz w:val="21"/>
                <w:szCs w:val="21"/>
              </w:rPr>
              <w:t>在</w:t>
            </w:r>
            <w:r>
              <w:rPr>
                <w:rFonts w:hint="eastAsia" w:ascii="宋体" w:hAnsi="宋体" w:eastAsia="宋体" w:cs="宋体"/>
                <w:b w:val="0"/>
                <w:bCs w:val="0"/>
                <w:color w:val="auto"/>
                <w:sz w:val="21"/>
                <w:szCs w:val="21"/>
                <w:lang w:val="en-US" w:eastAsia="zh-CN"/>
              </w:rPr>
              <w:t>秦皇岛光宇玻纤制品股份有限公司所属占地范围内进行扩建</w:t>
            </w:r>
            <w:r>
              <w:rPr>
                <w:rFonts w:hint="eastAsia" w:ascii="宋体" w:hAnsi="宋体" w:cs="宋体"/>
                <w:b w:val="0"/>
                <w:bCs w:val="0"/>
                <w:color w:val="auto"/>
                <w:sz w:val="21"/>
                <w:szCs w:val="21"/>
                <w:lang w:val="en-US" w:eastAsia="zh-CN"/>
              </w:rPr>
              <w:t>，现状为空地，</w:t>
            </w:r>
            <w:r>
              <w:rPr>
                <w:rFonts w:hint="eastAsia" w:ascii="宋体" w:hAnsi="宋体" w:eastAsia="宋体" w:cs="宋体"/>
                <w:color w:val="auto"/>
              </w:rPr>
              <w:t>建设内容主要是</w:t>
            </w:r>
            <w:r>
              <w:rPr>
                <w:rFonts w:hint="eastAsia" w:ascii="宋体" w:hAnsi="宋体" w:eastAsia="宋体" w:cs="宋体"/>
                <w:b w:val="0"/>
                <w:bCs w:val="0"/>
                <w:color w:val="auto"/>
                <w:sz w:val="21"/>
                <w:szCs w:val="21"/>
                <w:highlight w:val="none"/>
                <w:lang w:val="en-US" w:eastAsia="zh-CN"/>
              </w:rPr>
              <w:t>新建</w:t>
            </w:r>
            <w:r>
              <w:rPr>
                <w:rFonts w:hint="eastAsia" w:ascii="宋体" w:hAnsi="宋体" w:eastAsia="宋体" w:cs="宋体"/>
                <w:color w:val="auto"/>
                <w:lang w:val="en-US" w:eastAsia="zh-CN"/>
              </w:rPr>
              <w:t>生产</w:t>
            </w:r>
            <w:r>
              <w:rPr>
                <w:rFonts w:hint="eastAsia" w:ascii="宋体" w:hAnsi="宋体" w:eastAsia="宋体" w:cs="宋体"/>
                <w:b w:val="0"/>
                <w:bCs w:val="0"/>
                <w:color w:val="auto"/>
                <w:sz w:val="21"/>
                <w:szCs w:val="21"/>
                <w:highlight w:val="none"/>
                <w:lang w:val="en-US" w:eastAsia="zh-CN"/>
              </w:rPr>
              <w:t>厂房2632.3㎡（含研发中心300㎡）</w:t>
            </w:r>
            <w:r>
              <w:rPr>
                <w:rFonts w:hint="eastAsia" w:ascii="宋体" w:hAnsi="宋体" w:cs="宋体"/>
                <w:b w:val="0"/>
                <w:bCs w:val="0"/>
                <w:color w:val="auto"/>
                <w:sz w:val="21"/>
                <w:szCs w:val="21"/>
                <w:highlight w:val="none"/>
                <w:lang w:val="en-US" w:eastAsia="zh-CN"/>
              </w:rPr>
              <w:t>及</w:t>
            </w:r>
            <w:r>
              <w:rPr>
                <w:rFonts w:hint="eastAsia" w:ascii="宋体" w:hAnsi="宋体" w:eastAsia="宋体" w:cs="宋体"/>
                <w:b w:val="0"/>
                <w:bCs w:val="0"/>
                <w:color w:val="auto"/>
                <w:sz w:val="21"/>
                <w:szCs w:val="21"/>
                <w:highlight w:val="none"/>
                <w:lang w:val="en-US" w:eastAsia="zh-CN"/>
              </w:rPr>
              <w:t>库房482.3㎡</w:t>
            </w:r>
            <w:r>
              <w:rPr>
                <w:rFonts w:hint="eastAsia" w:ascii="宋体" w:hAnsi="宋体" w:cs="宋体"/>
                <w:b w:val="0"/>
                <w:bCs w:val="0"/>
                <w:color w:val="auto"/>
                <w:sz w:val="21"/>
                <w:szCs w:val="21"/>
                <w:highlight w:val="none"/>
                <w:lang w:val="en-US" w:eastAsia="zh-CN"/>
              </w:rPr>
              <w:t>。</w:t>
            </w:r>
            <w:r>
              <w:rPr>
                <w:rFonts w:hint="eastAsia"/>
                <w:color w:val="auto"/>
                <w:lang w:val="en-US" w:eastAsia="zh-CN"/>
              </w:rPr>
              <w:t>建设完成后安装生产设备及配套环保设施。</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产生的污染物主要为施工扬尘、施工车辆尾气、噪声、建筑垃圾等，会</w:t>
            </w:r>
            <w:r>
              <w:rPr>
                <w:rFonts w:hint="eastAsia" w:ascii="宋体" w:hAnsi="宋体" w:eastAsia="宋体" w:cs="宋体"/>
                <w:color w:val="auto"/>
                <w:lang w:eastAsia="zh-CN"/>
              </w:rPr>
              <w:t>对周围环境产生一定影响，但这种影响是暂时的，待施工结束后，影响将会逐步消除。项目暂未开工建设，开工建设后委托有资质单位进行建设，产生的建筑垃圾委托有资质单位合理处置。施工期采取的环保措施如下：</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color w:val="auto"/>
              </w:rPr>
            </w:pPr>
            <w:r>
              <w:rPr>
                <w:rFonts w:hint="eastAsia" w:ascii="宋体" w:hAnsi="宋体" w:eastAsia="宋体" w:cs="宋体"/>
                <w:b/>
                <w:bCs/>
                <w:color w:val="auto"/>
                <w:lang w:val="en-US" w:eastAsia="zh-CN"/>
              </w:rPr>
              <w:t>一、</w:t>
            </w:r>
            <w:r>
              <w:rPr>
                <w:rFonts w:hint="eastAsia" w:ascii="宋体" w:hAnsi="宋体" w:eastAsia="宋体" w:cs="宋体"/>
                <w:b/>
                <w:bCs/>
                <w:color w:val="auto"/>
              </w:rPr>
              <w:t>空气环境影响分析</w:t>
            </w:r>
          </w:p>
          <w:p>
            <w:pPr>
              <w:keepNext w:val="0"/>
              <w:keepLines w:val="0"/>
              <w:pageBreakBefore w:val="0"/>
              <w:widowControl w:val="0"/>
              <w:kinsoku/>
              <w:wordWrap/>
              <w:overflowPunct/>
              <w:topLinePunct w:val="0"/>
              <w:autoSpaceDE w:val="0"/>
              <w:autoSpaceDN w:val="0"/>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根据《河北省扬尘污染防治办法》（河北省人民政府令[2020]第 1 号），《秦皇岛市人民政府关于印发秦皇岛市 2020 年度大气污染防治行动实施方案》、《秦皇岛市 2021 年扬尘污染综合治理工作方案》，以及《中共河北省委、河北省人民政府关于强力推进大气污染综合治理的意见》（冀发〔2017〕7 号）的通知，为控制项目施工对附近环境空气的影响，建设单位应采取如下措施以降尘、防尘：</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color w:val="auto"/>
              </w:rPr>
            </w:pPr>
            <w:r>
              <w:rPr>
                <w:rFonts w:hint="eastAsia" w:ascii="宋体" w:hAnsi="宋体" w:eastAsia="宋体" w:cs="宋体"/>
                <w:b/>
                <w:bCs/>
                <w:color w:val="auto"/>
                <w:lang w:val="en-US" w:eastAsia="zh-CN"/>
              </w:rPr>
              <w:t>1、施工扬尘</w:t>
            </w:r>
            <w:r>
              <w:rPr>
                <w:rFonts w:hint="eastAsia" w:ascii="宋体" w:hAnsi="宋体" w:eastAsia="宋体" w:cs="宋体"/>
                <w:b/>
                <w:bCs/>
                <w:color w:val="auto"/>
              </w:rPr>
              <w:t>及其防治</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（1）施工单位必须在施工现场出入口明显位置设置扬尘防治公示牌，内容包括建设、施工、监理及监管等单位名称、扬尘防治负责人的名称、联系电话、举报电话等。</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（2）施工现场必须连续设置硬质围挡，围挡应坚固、美观，严禁围挡不严或敞开式施工。城区主干道两侧围挡高度不低于2.5米，一般路段不低于1.8m。</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（3）施工现场出入口和场内施工道路、材料加工堆放区、办公区、生活区必须采用混凝土硬化或用硬质砌块铺设，硬化后的地面应清扫整洁无浮土、积土，严禁使用其他软质材料铺设。</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（4）施工现场出入口必须配备车辆冲洗设施，设置排水、泥浆沉淀池等设施，建立冲洗制度并设专人管理，严禁车辆带泥上路。</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（5）施工现场出入口、加工区和主作业区等处必须安装视频监控系统，对施工扬尘实时监控。</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（6）施工现场集中堆放的土方和裸露场地必须采取覆盖、固化或绿化等防尘措施，严禁裸露。</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（7）施工现场易飞扬的细颗粒建筑材料必须密闭存放或严密覆盖，严禁露天放置；搬运时应有降尘措施，余料及时回收。</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（8）具备条件的地区施工现场必须使用商品混凝土、预拌砂浆，严禁现场搅拌。不具备条件的地区，现场搅拌砂浆必须搭设封闭式搅拌机棚。</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（9）施工现场运送土方、渣土的车辆必须封闭或遮盖严密，严禁使用未办理相关手续的渣土等运输车辆，严禁沿路遗撒和随意倾倒。</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（10）建筑物内应保持干净整洁，清扫垃圾时要洒水抑尘，施工层建筑垃圾必须采用封闭式管道或装袋用垂直升降机械清运，严禁凌空抛掷和焚烧垃圾。</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（11）施工现场的建筑垃圾必须设置垃圾存放点，集中堆放并严密覆盖，及时清运。生活垃圾应用封闭式容器存放，日产日清，严禁随意丢弃。</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（12）施工现场必须建立洒水清扫抑尘制度，配备洒水设备。非冰冻期每天洒水不少于2次，并有专人负责。重污染天气时相应增加洒水频次。</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（13）建筑工程主体外侧脚手架及临边防护栏杆必须使用符合标准的密目式安全网封闭施工，并保持整洁、牢固、无破损。</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（14）遇有4级以上大风或重污染天气预警时，必须采取扬尘防治应急措施，严禁土方开挖、土方回填、房屋拆除、材料切割、金属焊接、喷涂或其他有可能产生扬尘的作业。</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（15）建设单位必须做好工程外管网及绿化施工阶段扬尘防治工作。</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（16）鼓励施工现场在道路、围墙、脚手架等部位安装喷淋或喷雾等降尘装置；鼓励在施工现场安装空气质量检测仪等装置。</w:t>
            </w:r>
          </w:p>
          <w:p>
            <w:pPr>
              <w:keepNext w:val="0"/>
              <w:keepLines w:val="0"/>
              <w:pageBreakBefore w:val="0"/>
              <w:widowControl w:val="0"/>
              <w:numPr>
                <w:ilvl w:val="0"/>
                <w:numId w:val="0"/>
              </w:numPr>
              <w:kinsoku/>
              <w:wordWrap/>
              <w:overflowPunct/>
              <w:topLinePunct w:val="0"/>
              <w:autoSpaceDE/>
              <w:autoSpaceDN/>
              <w:bidi w:val="0"/>
              <w:adjustRightInd/>
              <w:snapToGrid/>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总之，采取以上措施后，可有效控制施工扬尘，施工场地扬尘排放浓度满足《施工场地扬尘排放标准》（DB13/2934-2019），对周围环境的影响较小。</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color w:val="auto"/>
              </w:rPr>
            </w:pPr>
            <w:r>
              <w:rPr>
                <w:rFonts w:hint="eastAsia" w:ascii="宋体" w:hAnsi="宋体" w:eastAsia="宋体" w:cs="宋体"/>
                <w:b/>
                <w:bCs/>
                <w:color w:val="auto"/>
                <w:lang w:val="en-US" w:eastAsia="zh-CN"/>
              </w:rPr>
              <w:t>2、施工器械燃油废气</w:t>
            </w:r>
            <w:r>
              <w:rPr>
                <w:rFonts w:hint="eastAsia" w:ascii="宋体" w:hAnsi="宋体" w:eastAsia="宋体" w:cs="宋体"/>
                <w:b/>
                <w:bCs/>
                <w:color w:val="auto"/>
              </w:rPr>
              <w:t>及其防治</w:t>
            </w:r>
          </w:p>
          <w:p>
            <w:pPr>
              <w:keepNext w:val="0"/>
              <w:keepLines w:val="0"/>
              <w:pageBreakBefore w:val="0"/>
              <w:widowControl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color w:val="auto"/>
                <w:lang w:val="en-US" w:eastAsia="zh-CN"/>
              </w:rPr>
            </w:pPr>
            <w:r>
              <w:rPr>
                <w:rFonts w:hint="eastAsia" w:ascii="宋体" w:hAnsi="宋体" w:eastAsia="宋体" w:cs="宋体"/>
                <w:color w:val="auto"/>
                <w:sz w:val="21"/>
                <w:szCs w:val="21"/>
                <w:lang w:eastAsia="zh-CN"/>
              </w:rPr>
              <w:t>施工中各种燃油工程</w:t>
            </w:r>
            <w:r>
              <w:rPr>
                <w:rFonts w:hint="eastAsia" w:ascii="宋体" w:hAnsi="宋体" w:eastAsia="宋体" w:cs="宋体"/>
                <w:color w:val="auto"/>
                <w:sz w:val="21"/>
                <w:szCs w:val="21"/>
                <w:lang w:val="en-US" w:eastAsia="zh-CN"/>
              </w:rPr>
              <w:t>机械</w:t>
            </w:r>
            <w:r>
              <w:rPr>
                <w:rFonts w:hint="eastAsia" w:ascii="宋体" w:hAnsi="宋体" w:eastAsia="宋体" w:cs="宋体"/>
                <w:color w:val="auto"/>
                <w:sz w:val="21"/>
                <w:szCs w:val="21"/>
                <w:lang w:eastAsia="zh-CN"/>
              </w:rPr>
              <w:t>和运输车辆在作业过程中排放尾气，尾气中含有THC、颗粒物、CO、NOx等大气污染物，但每个作业点施工时间相对较短，施工机械间断作业，且数量很少，</w:t>
            </w:r>
            <w:r>
              <w:rPr>
                <w:rFonts w:hint="eastAsia" w:ascii="宋体" w:hAnsi="宋体" w:eastAsia="宋体" w:cs="宋体"/>
                <w:color w:val="auto"/>
                <w:sz w:val="21"/>
                <w:szCs w:val="21"/>
                <w:lang w:val="en-US" w:eastAsia="zh-CN"/>
              </w:rPr>
              <w:t>影响范围比较局部，主要通过加强管理，</w:t>
            </w:r>
            <w:r>
              <w:rPr>
                <w:rFonts w:hint="eastAsia" w:ascii="宋体" w:hAnsi="宋体" w:eastAsia="宋体" w:cs="宋体"/>
                <w:color w:val="auto"/>
                <w:sz w:val="21"/>
                <w:szCs w:val="21"/>
                <w:lang w:eastAsia="zh-CN"/>
              </w:rPr>
              <w:t>加强设备维护，保证发动机正常工作，</w:t>
            </w:r>
            <w:r>
              <w:rPr>
                <w:rFonts w:hint="eastAsia" w:ascii="宋体" w:hAnsi="宋体" w:eastAsia="宋体" w:cs="宋体"/>
                <w:color w:val="auto"/>
                <w:sz w:val="21"/>
                <w:szCs w:val="21"/>
                <w:lang w:val="en-US" w:eastAsia="zh-CN"/>
              </w:rPr>
              <w:t>减轻机械、货车发动机在怠速状下有害气体的排放，并应采用高品质燃料以减少尾气排放，</w:t>
            </w:r>
            <w:r>
              <w:rPr>
                <w:rFonts w:hint="eastAsia" w:ascii="宋体" w:hAnsi="宋体" w:eastAsia="宋体" w:cs="宋体"/>
                <w:color w:val="auto"/>
                <w:sz w:val="21"/>
                <w:szCs w:val="21"/>
                <w:lang w:eastAsia="zh-CN"/>
              </w:rPr>
              <w:t>可以有效减少其污染物排放，对环境空气的影响较小。</w:t>
            </w:r>
          </w:p>
          <w:p>
            <w:pPr>
              <w:keepNext w:val="0"/>
              <w:keepLines w:val="0"/>
              <w:pageBreakBefore w:val="0"/>
              <w:widowControl w:val="0"/>
              <w:kinsoku/>
              <w:wordWrap/>
              <w:overflowPunct/>
              <w:topLinePunct w:val="0"/>
              <w:autoSpaceDE/>
              <w:autoSpaceDN/>
              <w:bidi w:val="0"/>
              <w:snapToGrid w:val="0"/>
              <w:spacing w:before="157" w:beforeLines="50" w:after="157" w:afterLines="50" w:line="360" w:lineRule="auto"/>
              <w:ind w:firstLine="480"/>
              <w:jc w:val="left"/>
              <w:textAlignment w:val="auto"/>
              <w:rPr>
                <w:rFonts w:hint="eastAsia" w:ascii="宋体" w:hAnsi="宋体" w:eastAsia="宋体" w:cs="宋体"/>
                <w:color w:val="auto"/>
              </w:rPr>
            </w:pPr>
            <w:r>
              <w:rPr>
                <w:rFonts w:hint="eastAsia" w:ascii="宋体" w:hAnsi="宋体" w:eastAsia="宋体" w:cs="宋体"/>
                <w:color w:val="auto"/>
              </w:rPr>
              <w:t>采取以上防护措施后，可减轻工程建设对施工区域近地面环境空气质量的影响。</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color w:val="auto"/>
              </w:rPr>
            </w:pPr>
            <w:r>
              <w:rPr>
                <w:rFonts w:hint="eastAsia" w:ascii="宋体" w:hAnsi="宋体" w:eastAsia="宋体" w:cs="宋体"/>
                <w:b/>
                <w:bCs/>
                <w:color w:val="auto"/>
              </w:rPr>
              <w:t>二、水环境影响分析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rPr>
            </w:pPr>
            <w:r>
              <w:rPr>
                <w:rFonts w:hint="eastAsia" w:ascii="宋体" w:hAnsi="宋体" w:eastAsia="宋体" w:cs="宋体"/>
                <w:color w:val="auto"/>
              </w:rPr>
              <w:t>施工现场不设食堂及施工营地。施工人员均为附近工人，产生少量生活污水，污染物含量低，一般情况就地泼洒抑尘。</w:t>
            </w:r>
            <w:r>
              <w:rPr>
                <w:rFonts w:hint="eastAsia" w:ascii="宋体" w:hAnsi="宋体" w:eastAsia="宋体" w:cs="宋体"/>
              </w:rPr>
              <w:t>项目施工人员生活废水对环境的影响较小。</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rPr>
            </w:pPr>
            <w:r>
              <w:rPr>
                <w:rFonts w:hint="eastAsia" w:ascii="宋体" w:hAnsi="宋体" w:eastAsia="宋体" w:cs="宋体"/>
              </w:rPr>
              <w:t>施工期用水包括养护用水、冲洗废水、降尘洒水、少量施工废水经沉淀后就地泼洒抑尘，不外排。</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rPr>
            </w:pPr>
            <w:r>
              <w:rPr>
                <w:rFonts w:hint="eastAsia" w:ascii="宋体" w:hAnsi="宋体" w:eastAsia="宋体" w:cs="宋体"/>
                <w:b/>
                <w:bCs/>
              </w:rPr>
              <w:t>三、声环境影响分析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rPr>
            </w:pPr>
            <w:r>
              <w:rPr>
                <w:rFonts w:hint="eastAsia" w:ascii="宋体" w:hAnsi="宋体" w:eastAsia="宋体" w:cs="宋体"/>
              </w:rPr>
              <w:t>本建设项目的噪声来自于施工机械，选用低噪声设备，禁止夜间使用强噪声施工机械。在施工作业中必须合理安排各类施工机械的工作时间，减少这类噪声对周围环境的影响。</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b/>
                <w:bCs/>
              </w:rPr>
            </w:pPr>
            <w:r>
              <w:rPr>
                <w:rFonts w:hint="eastAsia" w:ascii="宋体" w:hAnsi="宋体" w:eastAsia="宋体" w:cs="宋体"/>
                <w:b/>
                <w:bCs/>
              </w:rPr>
              <w:t>四、固体废物环境影响分析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rPr>
            </w:pPr>
            <w:r>
              <w:rPr>
                <w:rFonts w:hint="eastAsia" w:ascii="宋体" w:hAnsi="宋体" w:eastAsia="宋体" w:cs="宋体"/>
              </w:rPr>
              <w:t>本工程施工期的固体废弃物主要是生活垃圾</w:t>
            </w:r>
            <w:r>
              <w:rPr>
                <w:rFonts w:hint="eastAsia" w:ascii="宋体" w:hAnsi="宋体" w:eastAsia="宋体" w:cs="宋体"/>
                <w:lang w:val="en-US" w:eastAsia="zh-CN"/>
              </w:rPr>
              <w:t>及建筑垃圾</w:t>
            </w:r>
            <w:r>
              <w:rPr>
                <w:rFonts w:hint="eastAsia" w:ascii="宋体" w:hAnsi="宋体" w:eastAsia="宋体" w:cs="宋体"/>
              </w:rPr>
              <w:t>。本项目产生的</w:t>
            </w:r>
            <w:r>
              <w:rPr>
                <w:rFonts w:hint="eastAsia" w:ascii="宋体" w:hAnsi="宋体" w:eastAsia="宋体" w:cs="宋体"/>
                <w:lang w:eastAsia="zh-CN"/>
              </w:rPr>
              <w:t>建筑垃圾满足《建筑垃圾处理技术规范》(CJJ134-2019)要求；施工工人</w:t>
            </w:r>
            <w:r>
              <w:rPr>
                <w:rFonts w:hint="eastAsia" w:ascii="宋体" w:hAnsi="宋体" w:eastAsia="宋体" w:cs="宋体"/>
              </w:rPr>
              <w:t>产生的</w:t>
            </w:r>
            <w:r>
              <w:rPr>
                <w:rFonts w:hint="eastAsia" w:ascii="宋体" w:hAnsi="宋体" w:eastAsia="宋体" w:cs="宋体"/>
                <w:lang w:eastAsia="zh-CN"/>
              </w:rPr>
              <w:t>生活垃圾处置参照执行《中华人民共和国固体废物污染环境防治法（</w:t>
            </w:r>
            <w:r>
              <w:rPr>
                <w:rFonts w:hint="eastAsia" w:ascii="宋体" w:hAnsi="宋体" w:eastAsia="宋体" w:cs="宋体"/>
                <w:lang w:val="en-US" w:eastAsia="zh-CN"/>
              </w:rPr>
              <w:t>2020修订</w:t>
            </w:r>
            <w:r>
              <w:rPr>
                <w:rFonts w:hint="eastAsia" w:ascii="宋体" w:hAnsi="宋体" w:eastAsia="宋体" w:cs="宋体"/>
                <w:lang w:eastAsia="zh-CN"/>
              </w:rPr>
              <w:t>）》中相关要求</w:t>
            </w:r>
            <w:r>
              <w:rPr>
                <w:rFonts w:hint="eastAsia" w:ascii="宋体" w:hAnsi="宋体" w:eastAsia="宋体" w:cs="宋体"/>
              </w:rPr>
              <w:t>，应交环卫部门运走处理进行无害化处理，以避免对周围环境造成影响。</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2"/>
              <w:jc w:val="left"/>
              <w:textAlignment w:val="auto"/>
              <w:rPr>
                <w:rFonts w:hint="eastAsia" w:ascii="宋体" w:hAnsi="宋体" w:eastAsia="宋体" w:cs="宋体"/>
              </w:rPr>
            </w:pPr>
            <w:r>
              <w:rPr>
                <w:rFonts w:hint="eastAsia" w:ascii="宋体" w:hAnsi="宋体" w:eastAsia="宋体" w:cs="宋体"/>
              </w:rPr>
              <w:t>综上所述，本项目施工期对周围环境造成一定的影响，但随着施工期的结束，影响将逐渐消失。</w:t>
            </w:r>
          </w:p>
          <w:p>
            <w:pPr>
              <w:pStyle w:val="43"/>
              <w:ind w:firstLine="420"/>
            </w:pPr>
          </w:p>
          <w:p>
            <w:pPr>
              <w:pStyle w:val="43"/>
              <w:ind w:firstLine="420"/>
            </w:pPr>
          </w:p>
          <w:p>
            <w:pPr>
              <w:pStyle w:val="43"/>
              <w:ind w:firstLine="420"/>
            </w:pPr>
          </w:p>
          <w:p>
            <w:pPr>
              <w:pStyle w:val="43"/>
              <w:ind w:firstLine="420"/>
            </w:pPr>
          </w:p>
          <w:p>
            <w:pPr>
              <w:pStyle w:val="43"/>
              <w:ind w:firstLine="420"/>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485" w:hRule="atLeast"/>
          <w:jc w:val="center"/>
        </w:trPr>
        <w:tc>
          <w:tcPr>
            <w:tcW w:w="866" w:type="dxa"/>
            <w:tcMar>
              <w:left w:w="28" w:type="dxa"/>
              <w:right w:w="28" w:type="dxa"/>
            </w:tcMar>
            <w:vAlign w:val="center"/>
          </w:tcPr>
          <w:p>
            <w:pPr>
              <w:adjustRightInd w:val="0"/>
              <w:snapToGrid w:val="0"/>
              <w:jc w:val="center"/>
              <w:rPr>
                <w:rFonts w:ascii="宋体" w:hAnsi="宋体" w:cs="宋体"/>
                <w:bCs/>
                <w:szCs w:val="21"/>
              </w:rPr>
            </w:pPr>
            <w:r>
              <w:rPr>
                <w:rFonts w:hint="eastAsia" w:ascii="宋体" w:hAnsi="宋体" w:cs="宋体"/>
                <w:bCs/>
                <w:szCs w:val="21"/>
              </w:rPr>
              <w:t>运营</w:t>
            </w:r>
          </w:p>
          <w:p>
            <w:pPr>
              <w:adjustRightInd w:val="0"/>
              <w:snapToGrid w:val="0"/>
              <w:jc w:val="center"/>
              <w:rPr>
                <w:rFonts w:ascii="宋体" w:hAnsi="宋体" w:cs="宋体"/>
                <w:bCs/>
                <w:szCs w:val="21"/>
              </w:rPr>
            </w:pPr>
            <w:r>
              <w:rPr>
                <w:rFonts w:hint="eastAsia" w:ascii="宋体" w:hAnsi="宋体" w:cs="宋体"/>
                <w:bCs/>
                <w:szCs w:val="21"/>
              </w:rPr>
              <w:t>期环</w:t>
            </w:r>
          </w:p>
          <w:p>
            <w:pPr>
              <w:adjustRightInd w:val="0"/>
              <w:snapToGrid w:val="0"/>
              <w:jc w:val="center"/>
              <w:rPr>
                <w:rFonts w:ascii="宋体" w:hAnsi="宋体" w:cs="宋体"/>
                <w:bCs/>
                <w:szCs w:val="21"/>
              </w:rPr>
            </w:pPr>
            <w:r>
              <w:rPr>
                <w:rFonts w:hint="eastAsia" w:ascii="宋体" w:hAnsi="宋体" w:cs="宋体"/>
                <w:bCs/>
                <w:szCs w:val="21"/>
              </w:rPr>
              <w:t>境影</w:t>
            </w:r>
          </w:p>
          <w:p>
            <w:pPr>
              <w:adjustRightInd w:val="0"/>
              <w:snapToGrid w:val="0"/>
              <w:jc w:val="center"/>
              <w:rPr>
                <w:rFonts w:ascii="宋体" w:hAnsi="宋体" w:cs="宋体"/>
                <w:bCs/>
                <w:szCs w:val="21"/>
              </w:rPr>
            </w:pPr>
            <w:r>
              <w:rPr>
                <w:rFonts w:hint="eastAsia" w:ascii="宋体" w:hAnsi="宋体" w:cs="宋体"/>
                <w:bCs/>
                <w:szCs w:val="21"/>
              </w:rPr>
              <w:t>响和</w:t>
            </w:r>
          </w:p>
          <w:p>
            <w:pPr>
              <w:adjustRightInd w:val="0"/>
              <w:snapToGrid w:val="0"/>
              <w:jc w:val="center"/>
              <w:rPr>
                <w:rFonts w:ascii="宋体" w:hAnsi="宋体" w:cs="宋体"/>
                <w:bCs/>
                <w:szCs w:val="21"/>
              </w:rPr>
            </w:pPr>
            <w:r>
              <w:rPr>
                <w:rFonts w:hint="eastAsia" w:ascii="宋体" w:hAnsi="宋体" w:cs="宋体"/>
                <w:bCs/>
                <w:szCs w:val="21"/>
              </w:rPr>
              <w:t>保护</w:t>
            </w:r>
          </w:p>
          <w:p>
            <w:pPr>
              <w:adjustRightInd w:val="0"/>
              <w:snapToGrid w:val="0"/>
              <w:jc w:val="center"/>
              <w:rPr>
                <w:rFonts w:ascii="宋体" w:hAnsi="宋体" w:cs="宋体"/>
                <w:bCs/>
                <w:szCs w:val="21"/>
              </w:rPr>
            </w:pPr>
            <w:r>
              <w:rPr>
                <w:rFonts w:hint="eastAsia" w:ascii="宋体" w:hAnsi="宋体" w:cs="宋体"/>
                <w:bCs/>
                <w:szCs w:val="21"/>
              </w:rPr>
              <w:t>措施</w:t>
            </w:r>
          </w:p>
        </w:tc>
        <w:tc>
          <w:tcPr>
            <w:tcW w:w="8178" w:type="dxa"/>
            <w:vAlign w:val="center"/>
          </w:tcPr>
          <w:p>
            <w:pPr>
              <w:numPr>
                <w:ilvl w:val="0"/>
                <w:numId w:val="0"/>
              </w:numPr>
              <w:spacing w:before="120" w:beforeLines="50" w:after="120" w:afterLines="50" w:line="360" w:lineRule="exact"/>
              <w:ind w:firstLine="422" w:firstLineChars="200"/>
              <w:rPr>
                <w:rFonts w:ascii="宋体" w:hAnsi="宋体" w:cs="宋体"/>
                <w:b/>
                <w:bCs/>
                <w:snapToGrid w:val="0"/>
                <w:color w:val="auto"/>
                <w:szCs w:val="21"/>
              </w:rPr>
            </w:pPr>
            <w:r>
              <w:rPr>
                <w:rFonts w:hint="eastAsia" w:ascii="宋体" w:hAnsi="宋体" w:cs="宋体"/>
                <w:b/>
                <w:bCs/>
                <w:color w:val="auto"/>
                <w:szCs w:val="21"/>
                <w:lang w:val="en-US" w:eastAsia="zh-CN"/>
              </w:rPr>
              <w:t>一、</w:t>
            </w:r>
            <w:r>
              <w:rPr>
                <w:rFonts w:hint="eastAsia" w:ascii="宋体" w:hAnsi="宋体" w:cs="宋体"/>
                <w:b/>
                <w:bCs/>
                <w:color w:val="auto"/>
                <w:szCs w:val="21"/>
              </w:rPr>
              <w:t>大气环境影响分析</w:t>
            </w:r>
          </w:p>
          <w:p>
            <w:pPr>
              <w:pStyle w:val="6"/>
              <w:numPr>
                <w:ilvl w:val="0"/>
                <w:numId w:val="0"/>
              </w:numPr>
              <w:spacing w:before="120" w:beforeLines="50" w:after="120" w:afterLines="50" w:line="360" w:lineRule="exact"/>
              <w:ind w:firstLine="422" w:firstLineChars="200"/>
              <w:rPr>
                <w:rFonts w:ascii="宋体" w:hAnsi="宋体" w:cs="宋体"/>
                <w:b/>
                <w:bCs w:val="0"/>
                <w:color w:val="auto"/>
                <w:sz w:val="21"/>
                <w:szCs w:val="21"/>
              </w:rPr>
            </w:pPr>
            <w:r>
              <w:rPr>
                <w:rFonts w:hint="eastAsia" w:ascii="宋体" w:hAnsi="宋体" w:cs="宋体"/>
                <w:b/>
                <w:bCs w:val="0"/>
                <w:color w:val="auto"/>
                <w:sz w:val="21"/>
                <w:szCs w:val="21"/>
                <w:lang w:val="en-US" w:eastAsia="zh-CN"/>
              </w:rPr>
              <w:t>1、</w:t>
            </w:r>
            <w:r>
              <w:rPr>
                <w:rFonts w:hint="eastAsia" w:ascii="宋体" w:hAnsi="宋体" w:cs="宋体"/>
                <w:b/>
                <w:bCs w:val="0"/>
                <w:color w:val="auto"/>
                <w:sz w:val="21"/>
                <w:szCs w:val="21"/>
              </w:rPr>
              <w:t>废气污染物产排环节情况</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lang w:val="en-US"/>
              </w:rPr>
            </w:pPr>
            <w:r>
              <w:rPr>
                <w:rFonts w:hint="eastAsia" w:ascii="宋体" w:hAnsi="宋体" w:eastAsia="宋体" w:cs="宋体"/>
                <w:color w:val="auto"/>
                <w:lang w:val="en-US" w:eastAsia="zh-CN"/>
              </w:rPr>
              <w:t>本</w:t>
            </w:r>
            <w:r>
              <w:rPr>
                <w:rFonts w:hint="eastAsia" w:ascii="宋体" w:hAnsi="宋体" w:eastAsia="宋体" w:cs="宋体"/>
                <w:color w:val="auto"/>
              </w:rPr>
              <w:t>项目在</w:t>
            </w: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eastAsia="宋体" w:cs="宋体"/>
                <w:color w:val="auto"/>
                <w:lang w:val="en-US" w:eastAsia="zh-CN"/>
              </w:rPr>
              <w:t>工序中会用丙烯酸乳液，产生废气污染物非甲烷总烃。</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color w:val="auto"/>
                <w:lang w:val="en-US" w:eastAsia="zh-CN"/>
              </w:rPr>
              <w:t>丙烯酸乳液的检测报告中VOC</w:t>
            </w:r>
            <w:r>
              <w:rPr>
                <w:rFonts w:hint="eastAsia" w:ascii="宋体" w:hAnsi="宋体" w:eastAsia="宋体" w:cs="宋体"/>
                <w:color w:val="auto"/>
                <w:vertAlign w:val="subscript"/>
                <w:lang w:val="en-US" w:eastAsia="zh-CN"/>
              </w:rPr>
              <w:t>S</w:t>
            </w:r>
            <w:r>
              <w:rPr>
                <w:rFonts w:hint="eastAsia" w:ascii="宋体" w:hAnsi="宋体" w:eastAsia="宋体" w:cs="宋体"/>
                <w:color w:val="auto"/>
                <w:lang w:val="en-US" w:eastAsia="zh-CN"/>
              </w:rPr>
              <w:t>的占比为2g/L</w:t>
            </w:r>
            <w:r>
              <w:rPr>
                <w:rFonts w:hint="eastAsia" w:ascii="宋体" w:hAnsi="宋体" w:cs="宋体"/>
                <w:color w:val="auto"/>
                <w:lang w:val="en-US" w:eastAsia="zh-CN"/>
              </w:rPr>
              <w:t>（检测报告见附件）</w:t>
            </w:r>
            <w:r>
              <w:rPr>
                <w:rFonts w:hint="eastAsia" w:ascii="宋体" w:hAnsi="宋体" w:eastAsia="宋体" w:cs="宋体"/>
                <w:color w:val="auto"/>
                <w:lang w:val="en-US" w:eastAsia="zh-CN"/>
              </w:rPr>
              <w:t>，丙烯酸乳液密度为0.9g/cm</w:t>
            </w:r>
            <w:r>
              <w:rPr>
                <w:rFonts w:hint="eastAsia" w:ascii="宋体" w:hAnsi="宋体" w:eastAsia="宋体" w:cs="宋体"/>
                <w:color w:val="auto"/>
                <w:vertAlign w:val="superscript"/>
                <w:lang w:val="en-US" w:eastAsia="zh-CN"/>
              </w:rPr>
              <w:t>3</w:t>
            </w:r>
            <w:r>
              <w:rPr>
                <w:rFonts w:hint="eastAsia" w:ascii="宋体" w:hAnsi="宋体" w:eastAsia="宋体" w:cs="宋体"/>
                <w:color w:val="auto"/>
                <w:lang w:val="en-US" w:eastAsia="zh-CN"/>
              </w:rPr>
              <w:t>，本次扩建丙烯酸乳液使用量为1200</w:t>
            </w:r>
            <w:r>
              <w:rPr>
                <w:rFonts w:hint="eastAsia" w:ascii="宋体" w:hAnsi="宋体" w:eastAsia="宋体" w:cs="宋体"/>
                <w:color w:val="auto"/>
              </w:rPr>
              <w:t>t/a</w:t>
            </w:r>
            <w:r>
              <w:rPr>
                <w:rFonts w:hint="eastAsia" w:ascii="宋体" w:hAnsi="宋体" w:eastAsia="宋体" w:cs="宋体"/>
                <w:color w:val="auto"/>
                <w:lang w:eastAsia="zh-CN"/>
              </w:rPr>
              <w:t>，</w:t>
            </w:r>
            <w:r>
              <w:rPr>
                <w:rFonts w:hint="eastAsia" w:ascii="宋体" w:hAnsi="宋体" w:eastAsia="宋体" w:cs="宋体"/>
                <w:color w:val="auto"/>
                <w:lang w:val="en-US" w:eastAsia="zh-CN"/>
              </w:rPr>
              <w:t>故VOC</w:t>
            </w:r>
            <w:r>
              <w:rPr>
                <w:rFonts w:hint="eastAsia" w:ascii="宋体" w:hAnsi="宋体" w:eastAsia="宋体" w:cs="宋体"/>
                <w:color w:val="auto"/>
                <w:vertAlign w:val="subscript"/>
                <w:lang w:val="en-US" w:eastAsia="zh-CN"/>
              </w:rPr>
              <w:t>S</w:t>
            </w:r>
            <w:r>
              <w:rPr>
                <w:rFonts w:hint="eastAsia" w:ascii="宋体" w:hAnsi="宋体" w:eastAsia="宋体" w:cs="宋体"/>
                <w:color w:val="auto"/>
                <w:lang w:val="en-US" w:eastAsia="zh-CN"/>
              </w:rPr>
              <w:t>（以非甲烷总烃计）的产生量为2.67t/a，</w:t>
            </w:r>
            <w:r>
              <w:rPr>
                <w:rFonts w:hint="eastAsia" w:ascii="宋体" w:hAnsi="宋体" w:eastAsia="宋体" w:cs="宋体"/>
                <w:color w:val="auto"/>
              </w:rPr>
              <w:t>产生浓度为</w:t>
            </w:r>
            <w:r>
              <w:rPr>
                <w:rFonts w:hint="eastAsia" w:ascii="宋体" w:hAnsi="宋体" w:eastAsia="宋体" w:cs="宋体"/>
                <w:color w:val="auto"/>
                <w:lang w:val="en-US" w:eastAsia="zh-CN"/>
              </w:rPr>
              <w:t>42.79</w:t>
            </w:r>
            <w:r>
              <w:rPr>
                <w:rFonts w:hint="eastAsia" w:ascii="宋体" w:hAnsi="宋体" w:eastAsia="宋体" w:cs="宋体"/>
                <w:color w:val="auto"/>
              </w:rPr>
              <w:t>mg/m³</w:t>
            </w:r>
            <w:r>
              <w:rPr>
                <w:rFonts w:hint="eastAsia" w:ascii="宋体" w:hAnsi="宋体" w:eastAsia="宋体" w:cs="宋体"/>
                <w:color w:val="auto"/>
                <w:lang w:eastAsia="zh-CN"/>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eastAsia="宋体" w:cs="宋体"/>
                <w:color w:val="auto"/>
                <w:lang w:val="en-US" w:eastAsia="zh-CN"/>
              </w:rPr>
              <w:t>工序年运行时间为4800h，废气</w:t>
            </w: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w:t>
            </w:r>
            <w:r>
              <w:rPr>
                <w:rFonts w:hint="eastAsia" w:ascii="宋体" w:hAnsi="宋体" w:eastAsia="宋体" w:cs="宋体"/>
                <w:color w:val="auto"/>
                <w:lang w:val="en-US" w:eastAsia="zh-CN"/>
              </w:rPr>
              <w:t>，收集效率为90%，经“二级活性炭吸附装置”处理，处理效率为80%，风机风量为13000</w:t>
            </w:r>
            <w:r>
              <w:rPr>
                <w:rFonts w:hint="eastAsia" w:ascii="宋体" w:hAnsi="宋体" w:eastAsia="宋体" w:cs="宋体"/>
                <w:color w:val="auto"/>
              </w:rPr>
              <w:t>m³</w:t>
            </w:r>
            <w:r>
              <w:rPr>
                <w:rFonts w:hint="eastAsia" w:ascii="宋体" w:hAnsi="宋体" w:eastAsia="宋体" w:cs="宋体"/>
                <w:color w:val="auto"/>
                <w:lang w:val="en-US" w:eastAsia="zh-CN"/>
              </w:rPr>
              <w:t>/h。则非甲烷总烃的</w:t>
            </w:r>
            <w:r>
              <w:rPr>
                <w:rFonts w:hint="eastAsia" w:ascii="宋体" w:hAnsi="宋体" w:eastAsia="宋体" w:cs="宋体"/>
                <w:color w:val="auto"/>
              </w:rPr>
              <w:t>排放量</w:t>
            </w:r>
            <w:r>
              <w:rPr>
                <w:rFonts w:hint="eastAsia" w:ascii="宋体" w:hAnsi="宋体" w:eastAsia="宋体" w:cs="宋体"/>
                <w:color w:val="auto"/>
                <w:lang w:val="en-US" w:eastAsia="zh-CN"/>
              </w:rPr>
              <w:t>0.4806</w:t>
            </w:r>
            <w:r>
              <w:rPr>
                <w:rFonts w:hint="eastAsia" w:ascii="宋体" w:hAnsi="宋体" w:eastAsia="宋体" w:cs="宋体"/>
                <w:color w:val="auto"/>
              </w:rPr>
              <w:t>t/a，排放浓度为</w:t>
            </w:r>
            <w:r>
              <w:rPr>
                <w:rFonts w:hint="eastAsia" w:ascii="宋体" w:hAnsi="宋体" w:eastAsia="宋体" w:cs="宋体"/>
                <w:color w:val="auto"/>
                <w:lang w:val="en-US" w:eastAsia="zh-CN"/>
              </w:rPr>
              <w:t>7.7</w:t>
            </w:r>
            <w:r>
              <w:rPr>
                <w:rFonts w:hint="eastAsia" w:ascii="宋体" w:hAnsi="宋体" w:eastAsia="宋体" w:cs="宋体"/>
                <w:color w:val="auto"/>
              </w:rPr>
              <w:t>mg/m³，排放速率</w:t>
            </w:r>
            <w:r>
              <w:rPr>
                <w:rFonts w:hint="eastAsia" w:ascii="宋体" w:hAnsi="宋体" w:eastAsia="宋体" w:cs="宋体"/>
                <w:color w:val="auto"/>
                <w:lang w:val="en-US" w:eastAsia="zh-CN"/>
              </w:rPr>
              <w:t>0.1001</w:t>
            </w:r>
            <w:r>
              <w:rPr>
                <w:rFonts w:hint="eastAsia" w:ascii="宋体" w:hAnsi="宋体" w:eastAsia="宋体" w:cs="宋体"/>
                <w:color w:val="auto"/>
              </w:rPr>
              <w:t>kg/h，无组织排放</w:t>
            </w:r>
            <w:r>
              <w:rPr>
                <w:rFonts w:hint="eastAsia" w:ascii="宋体" w:hAnsi="宋体" w:eastAsia="宋体" w:cs="宋体"/>
                <w:color w:val="auto"/>
                <w:lang w:val="en-US" w:eastAsia="zh-CN"/>
              </w:rPr>
              <w:t>0.267</w:t>
            </w:r>
            <w:r>
              <w:rPr>
                <w:rFonts w:hint="eastAsia" w:ascii="宋体" w:hAnsi="宋体" w:eastAsia="宋体" w:cs="宋体"/>
                <w:color w:val="auto"/>
              </w:rPr>
              <w:t>t/a。</w:t>
            </w:r>
            <w:r>
              <w:rPr>
                <w:rFonts w:hint="eastAsia" w:ascii="宋体" w:hAnsi="宋体" w:eastAsia="宋体" w:cs="宋体"/>
                <w:color w:val="auto"/>
                <w:lang w:val="en-US" w:eastAsia="zh-CN"/>
              </w:rPr>
              <w:t>处理后的废气由1根15m高DA004排气筒排放。</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rPr>
            </w:pPr>
            <w:r>
              <w:rPr>
                <w:rFonts w:hint="eastAsia" w:ascii="宋体" w:hAnsi="宋体" w:eastAsia="宋体" w:cs="宋体"/>
              </w:rPr>
              <w:t>废气排放情况汇总，见下表。</w:t>
            </w:r>
          </w:p>
          <w:p>
            <w:pPr>
              <w:spacing w:before="120" w:beforeLines="50" w:after="120" w:afterLines="50" w:line="360" w:lineRule="auto"/>
              <w:jc w:val="center"/>
              <w:rPr>
                <w:rFonts w:ascii="宋体" w:hAnsi="宋体" w:cs="宋体"/>
                <w:b/>
                <w:bCs w:val="0"/>
                <w:color w:val="auto"/>
                <w:szCs w:val="21"/>
              </w:rPr>
            </w:pPr>
            <w:r>
              <w:rPr>
                <w:rFonts w:hint="eastAsia" w:ascii="宋体" w:hAnsi="宋体" w:cs="宋体"/>
                <w:b/>
                <w:bCs w:val="0"/>
                <w:color w:val="auto"/>
                <w:szCs w:val="21"/>
              </w:rPr>
              <w:t>表4-</w:t>
            </w:r>
            <w:r>
              <w:rPr>
                <w:rFonts w:hint="eastAsia" w:ascii="宋体" w:hAnsi="宋体" w:cs="宋体"/>
                <w:b/>
                <w:bCs w:val="0"/>
                <w:color w:val="auto"/>
                <w:szCs w:val="21"/>
                <w:lang w:val="en-US" w:eastAsia="zh-CN"/>
              </w:rPr>
              <w:t>1</w:t>
            </w:r>
            <w:r>
              <w:rPr>
                <w:rFonts w:hint="eastAsia" w:ascii="宋体" w:hAnsi="宋体" w:cs="宋体"/>
                <w:b/>
                <w:bCs w:val="0"/>
                <w:color w:val="auto"/>
                <w:szCs w:val="21"/>
              </w:rPr>
              <w:t xml:space="preserve">  有组织废气产排污情况一览表</w:t>
            </w:r>
          </w:p>
          <w:tbl>
            <w:tblPr>
              <w:tblStyle w:val="29"/>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49"/>
              <w:gridCol w:w="692"/>
              <w:gridCol w:w="474"/>
              <w:gridCol w:w="840"/>
              <w:gridCol w:w="870"/>
              <w:gridCol w:w="894"/>
              <w:gridCol w:w="743"/>
              <w:gridCol w:w="931"/>
              <w:gridCol w:w="827"/>
              <w:gridCol w:w="507"/>
              <w:gridCol w:w="4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71"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对应排放口编号</w:t>
                  </w:r>
                </w:p>
              </w:tc>
              <w:tc>
                <w:tcPr>
                  <w:tcW w:w="733" w:type="pct"/>
                  <w:gridSpan w:val="2"/>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产排污</w:t>
                  </w:r>
                </w:p>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节点</w:t>
                  </w:r>
                </w:p>
              </w:tc>
              <w:tc>
                <w:tcPr>
                  <w:tcW w:w="528"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产生量t/a</w:t>
                  </w:r>
                </w:p>
              </w:tc>
              <w:tc>
                <w:tcPr>
                  <w:tcW w:w="547"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产生</w:t>
                  </w:r>
                </w:p>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浓度mg/m³</w:t>
                  </w:r>
                </w:p>
              </w:tc>
              <w:tc>
                <w:tcPr>
                  <w:tcW w:w="562" w:type="pct"/>
                  <w:tcBorders>
                    <w:tl2br w:val="nil"/>
                    <w:tr2bl w:val="nil"/>
                  </w:tcBorders>
                  <w:vAlign w:val="center"/>
                </w:tcPr>
                <w:p>
                  <w:pPr>
                    <w:keepNext w:val="0"/>
                    <w:keepLines w:val="0"/>
                    <w:pageBreakBefore w:val="0"/>
                    <w:kinsoku/>
                    <w:wordWrap/>
                    <w:overflowPunct/>
                    <w:topLinePunct w:val="0"/>
                    <w:autoSpaceDE/>
                    <w:autoSpaceDN/>
                    <w:bidi w:val="0"/>
                    <w:adjustRightInd/>
                    <w:snapToGrid/>
                    <w:jc w:val="both"/>
                    <w:rPr>
                      <w:rFonts w:hint="eastAsia" w:ascii="宋体" w:hAnsi="宋体" w:cs="宋体"/>
                      <w:bCs/>
                      <w:color w:val="auto"/>
                      <w:sz w:val="21"/>
                      <w:szCs w:val="21"/>
                    </w:rPr>
                  </w:pPr>
                  <w:r>
                    <w:rPr>
                      <w:rFonts w:hint="eastAsia" w:ascii="宋体" w:hAnsi="宋体" w:cs="宋体"/>
                      <w:bCs/>
                      <w:color w:val="auto"/>
                      <w:sz w:val="21"/>
                      <w:szCs w:val="21"/>
                    </w:rPr>
                    <w:t>排放量</w:t>
                  </w:r>
                </w:p>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t/a</w:t>
                  </w:r>
                </w:p>
              </w:tc>
              <w:tc>
                <w:tcPr>
                  <w:tcW w:w="467"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排放</w:t>
                  </w:r>
                </w:p>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浓度mg/m³</w:t>
                  </w:r>
                </w:p>
              </w:tc>
              <w:tc>
                <w:tcPr>
                  <w:tcW w:w="585"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排放速率kg/h</w:t>
                  </w:r>
                </w:p>
              </w:tc>
              <w:tc>
                <w:tcPr>
                  <w:tcW w:w="520"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排放</w:t>
                  </w:r>
                </w:p>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标准mg/m</w:t>
                  </w:r>
                  <w:r>
                    <w:rPr>
                      <w:rFonts w:hint="eastAsia" w:ascii="宋体" w:hAnsi="宋体" w:cs="宋体"/>
                      <w:bCs/>
                      <w:color w:val="auto"/>
                      <w:sz w:val="21"/>
                      <w:szCs w:val="21"/>
                      <w:vertAlign w:val="superscript"/>
                    </w:rPr>
                    <w:t>3</w:t>
                  </w:r>
                </w:p>
              </w:tc>
              <w:tc>
                <w:tcPr>
                  <w:tcW w:w="319"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排放高度m</w:t>
                  </w:r>
                </w:p>
              </w:tc>
              <w:tc>
                <w:tcPr>
                  <w:tcW w:w="264"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达标情况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6" w:hRule="atLeast"/>
                <w:jc w:val="center"/>
              </w:trPr>
              <w:tc>
                <w:tcPr>
                  <w:tcW w:w="471" w:type="pct"/>
                  <w:tcBorders>
                    <w:tl2br w:val="nil"/>
                    <w:tr2bl w:val="nil"/>
                  </w:tcBorders>
                  <w:vAlign w:val="center"/>
                </w:tcPr>
                <w:p>
                  <w:pPr>
                    <w:pStyle w:val="27"/>
                    <w:keepNext w:val="0"/>
                    <w:keepLines w:val="0"/>
                    <w:pageBreakBefore w:val="0"/>
                    <w:kinsoku/>
                    <w:wordWrap/>
                    <w:overflowPunct/>
                    <w:topLinePunct w:val="0"/>
                    <w:autoSpaceDE/>
                    <w:autoSpaceDN/>
                    <w:bidi w:val="0"/>
                    <w:adjustRightInd/>
                    <w:snapToGrid/>
                    <w:spacing w:after="0"/>
                    <w:ind w:left="0" w:leftChars="0" w:firstLine="0" w:firstLineChars="0"/>
                    <w:jc w:val="both"/>
                    <w:rPr>
                      <w:rFonts w:ascii="宋体" w:hAnsi="宋体" w:cs="宋体"/>
                      <w:bCs/>
                      <w:color w:val="auto"/>
                      <w:sz w:val="21"/>
                      <w:szCs w:val="21"/>
                    </w:rPr>
                  </w:pPr>
                  <w:r>
                    <w:rPr>
                      <w:rFonts w:hint="eastAsia" w:ascii="宋体" w:hAnsi="宋体" w:cs="宋体"/>
                      <w:bCs/>
                      <w:color w:val="auto"/>
                      <w:sz w:val="21"/>
                      <w:szCs w:val="21"/>
                    </w:rPr>
                    <w:t>DA004</w:t>
                  </w:r>
                </w:p>
                <w:p>
                  <w:pPr>
                    <w:keepNext w:val="0"/>
                    <w:keepLines w:val="0"/>
                    <w:pageBreakBefore w:val="0"/>
                    <w:kinsoku/>
                    <w:wordWrap/>
                    <w:overflowPunct/>
                    <w:topLinePunct w:val="0"/>
                    <w:autoSpaceDE/>
                    <w:autoSpaceDN/>
                    <w:bidi w:val="0"/>
                    <w:adjustRightInd/>
                    <w:snapToGrid/>
                    <w:jc w:val="center"/>
                    <w:textAlignment w:val="center"/>
                    <w:rPr>
                      <w:rFonts w:ascii="宋体" w:hAnsi="宋体" w:cs="宋体"/>
                      <w:bCs/>
                      <w:color w:val="auto"/>
                      <w:sz w:val="21"/>
                      <w:szCs w:val="21"/>
                    </w:rPr>
                  </w:pPr>
                  <w:r>
                    <w:rPr>
                      <w:rFonts w:hint="eastAsia" w:ascii="宋体" w:hAnsi="宋体" w:cs="宋体"/>
                      <w:bCs/>
                      <w:color w:val="auto"/>
                      <w:sz w:val="21"/>
                      <w:szCs w:val="21"/>
                    </w:rPr>
                    <w:t>排气筒</w:t>
                  </w:r>
                </w:p>
              </w:tc>
              <w:tc>
                <w:tcPr>
                  <w:tcW w:w="435"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hint="default" w:ascii="宋体" w:hAnsi="宋体" w:eastAsia="宋体" w:cs="宋体"/>
                      <w:bCs/>
                      <w:color w:val="auto"/>
                      <w:sz w:val="21"/>
                      <w:szCs w:val="21"/>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cs="宋体"/>
                      <w:bCs/>
                      <w:color w:val="auto"/>
                      <w:sz w:val="21"/>
                      <w:szCs w:val="21"/>
                      <w:lang w:val="en-US" w:eastAsia="zh-CN"/>
                    </w:rPr>
                    <w:t>工序</w:t>
                  </w:r>
                </w:p>
              </w:tc>
              <w:tc>
                <w:tcPr>
                  <w:tcW w:w="298"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非甲烷总烃</w:t>
                  </w:r>
                </w:p>
              </w:tc>
              <w:tc>
                <w:tcPr>
                  <w:tcW w:w="528"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bCs/>
                      <w:color w:val="auto"/>
                      <w:sz w:val="21"/>
                      <w:szCs w:val="21"/>
                    </w:rPr>
                  </w:pPr>
                  <w:r>
                    <w:rPr>
                      <w:rFonts w:hint="eastAsia" w:ascii="宋体" w:hAnsi="宋体" w:eastAsia="宋体" w:cs="宋体"/>
                      <w:sz w:val="21"/>
                      <w:szCs w:val="21"/>
                      <w:lang w:val="en-US" w:eastAsia="zh-CN"/>
                    </w:rPr>
                    <w:t>2.67</w:t>
                  </w:r>
                </w:p>
              </w:tc>
              <w:tc>
                <w:tcPr>
                  <w:tcW w:w="547"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bCs/>
                      <w:color w:val="auto"/>
                      <w:sz w:val="21"/>
                      <w:szCs w:val="21"/>
                    </w:rPr>
                  </w:pPr>
                  <w:r>
                    <w:rPr>
                      <w:rFonts w:hint="eastAsia" w:ascii="宋体" w:hAnsi="宋体" w:eastAsia="宋体" w:cs="宋体"/>
                      <w:sz w:val="21"/>
                      <w:szCs w:val="21"/>
                      <w:lang w:val="en-US" w:eastAsia="zh-CN"/>
                    </w:rPr>
                    <w:t>42.79</w:t>
                  </w:r>
                </w:p>
              </w:tc>
              <w:tc>
                <w:tcPr>
                  <w:tcW w:w="562"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bCs/>
                      <w:color w:val="auto"/>
                      <w:sz w:val="21"/>
                      <w:szCs w:val="21"/>
                    </w:rPr>
                  </w:pPr>
                  <w:r>
                    <w:rPr>
                      <w:rFonts w:hint="eastAsia" w:ascii="宋体" w:hAnsi="宋体" w:eastAsia="宋体" w:cs="宋体"/>
                      <w:sz w:val="21"/>
                      <w:szCs w:val="21"/>
                      <w:lang w:val="en-US" w:eastAsia="zh-CN"/>
                    </w:rPr>
                    <w:t>0.4806</w:t>
                  </w:r>
                </w:p>
              </w:tc>
              <w:tc>
                <w:tcPr>
                  <w:tcW w:w="467"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bCs/>
                      <w:color w:val="auto"/>
                      <w:sz w:val="21"/>
                      <w:szCs w:val="21"/>
                    </w:rPr>
                  </w:pPr>
                  <w:r>
                    <w:rPr>
                      <w:rFonts w:hint="eastAsia" w:ascii="宋体" w:hAnsi="宋体" w:eastAsia="宋体" w:cs="宋体"/>
                      <w:sz w:val="21"/>
                      <w:szCs w:val="21"/>
                      <w:lang w:val="en-US" w:eastAsia="zh-CN"/>
                    </w:rPr>
                    <w:t>7.7</w:t>
                  </w:r>
                </w:p>
              </w:tc>
              <w:tc>
                <w:tcPr>
                  <w:tcW w:w="585"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bCs/>
                      <w:color w:val="auto"/>
                      <w:sz w:val="21"/>
                      <w:szCs w:val="21"/>
                    </w:rPr>
                  </w:pPr>
                  <w:r>
                    <w:rPr>
                      <w:rFonts w:hint="eastAsia" w:ascii="宋体" w:hAnsi="宋体" w:eastAsia="宋体" w:cs="宋体"/>
                      <w:sz w:val="21"/>
                      <w:szCs w:val="21"/>
                      <w:lang w:val="en-US" w:eastAsia="zh-CN"/>
                    </w:rPr>
                    <w:t>0.1001</w:t>
                  </w:r>
                </w:p>
              </w:tc>
              <w:tc>
                <w:tcPr>
                  <w:tcW w:w="520" w:type="pct"/>
                  <w:tcBorders>
                    <w:tl2br w:val="nil"/>
                    <w:tr2bl w:val="nil"/>
                  </w:tcBorders>
                  <w:vAlign w:val="center"/>
                </w:tcPr>
                <w:p>
                  <w:pPr>
                    <w:keepNext w:val="0"/>
                    <w:keepLines w:val="0"/>
                    <w:pageBreakBefore w:val="0"/>
                    <w:widowControl/>
                    <w:kinsoku/>
                    <w:wordWrap/>
                    <w:overflowPunct/>
                    <w:topLinePunct w:val="0"/>
                    <w:autoSpaceDE/>
                    <w:autoSpaceDN/>
                    <w:bidi w:val="0"/>
                    <w:adjustRightInd/>
                    <w:snapToGrid/>
                    <w:jc w:val="center"/>
                    <w:rPr>
                      <w:rFonts w:hint="default" w:eastAsia="宋体"/>
                      <w:bCs/>
                      <w:color w:val="auto"/>
                      <w:sz w:val="21"/>
                      <w:szCs w:val="21"/>
                      <w:lang w:val="en-US" w:eastAsia="zh-CN"/>
                    </w:rPr>
                  </w:pPr>
                  <w:r>
                    <w:rPr>
                      <w:rFonts w:hint="eastAsia" w:ascii="宋体" w:hAnsi="宋体" w:cs="宋体"/>
                      <w:bCs/>
                      <w:color w:val="auto"/>
                      <w:sz w:val="21"/>
                      <w:szCs w:val="21"/>
                      <w:lang w:val="en-US" w:eastAsia="zh-CN"/>
                    </w:rPr>
                    <w:t>80</w:t>
                  </w:r>
                </w:p>
              </w:tc>
              <w:tc>
                <w:tcPr>
                  <w:tcW w:w="319"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15</w:t>
                  </w:r>
                </w:p>
              </w:tc>
              <w:tc>
                <w:tcPr>
                  <w:tcW w:w="264" w:type="pct"/>
                  <w:tcBorders>
                    <w:tl2br w:val="nil"/>
                    <w:tr2bl w:val="nil"/>
                  </w:tcBorders>
                  <w:vAlign w:val="center"/>
                </w:tcPr>
                <w:p>
                  <w:pPr>
                    <w:keepNext w:val="0"/>
                    <w:keepLines w:val="0"/>
                    <w:pageBreakBefore w:val="0"/>
                    <w:kinsoku/>
                    <w:wordWrap/>
                    <w:overflowPunct/>
                    <w:topLinePunct w:val="0"/>
                    <w:autoSpaceDE/>
                    <w:autoSpaceDN/>
                    <w:bidi w:val="0"/>
                    <w:adjustRightInd/>
                    <w:snapToGrid/>
                    <w:jc w:val="center"/>
                    <w:rPr>
                      <w:rFonts w:ascii="宋体" w:hAnsi="宋体" w:cs="宋体"/>
                      <w:bCs/>
                      <w:color w:val="auto"/>
                      <w:sz w:val="21"/>
                      <w:szCs w:val="21"/>
                    </w:rPr>
                  </w:pPr>
                  <w:r>
                    <w:rPr>
                      <w:rFonts w:hint="eastAsia" w:ascii="宋体" w:hAnsi="宋体" w:cs="宋体"/>
                      <w:bCs/>
                      <w:color w:val="auto"/>
                      <w:sz w:val="21"/>
                      <w:szCs w:val="21"/>
                    </w:rPr>
                    <w:t>达标</w:t>
                  </w:r>
                </w:p>
              </w:tc>
            </w:tr>
          </w:tbl>
          <w:p>
            <w:pPr>
              <w:pStyle w:val="6"/>
              <w:spacing w:before="120" w:beforeLines="50" w:after="120" w:afterLines="50" w:line="360" w:lineRule="auto"/>
              <w:ind w:left="0" w:leftChars="0" w:firstLine="0" w:firstLineChars="0"/>
              <w:rPr>
                <w:rFonts w:ascii="宋体" w:hAnsi="宋体" w:cs="宋体"/>
                <w:b w:val="0"/>
                <w:bCs/>
                <w:color w:val="auto"/>
                <w:sz w:val="21"/>
                <w:szCs w:val="21"/>
              </w:rPr>
            </w:pPr>
          </w:p>
          <w:p>
            <w:pPr>
              <w:pStyle w:val="6"/>
              <w:spacing w:before="120" w:beforeLines="50" w:after="120" w:afterLines="50" w:line="360" w:lineRule="auto"/>
              <w:ind w:firstLine="420"/>
              <w:rPr>
                <w:rFonts w:hint="eastAsia" w:ascii="宋体" w:hAnsi="宋体" w:cs="宋体"/>
                <w:b w:val="0"/>
                <w:bCs/>
                <w:color w:val="auto"/>
                <w:sz w:val="21"/>
                <w:szCs w:val="21"/>
              </w:rPr>
            </w:pPr>
            <w:r>
              <w:rPr>
                <w:rFonts w:hint="eastAsia" w:ascii="宋体" w:hAnsi="宋体" w:cs="宋体"/>
                <w:b w:val="0"/>
                <w:bCs/>
                <w:color w:val="auto"/>
                <w:sz w:val="21"/>
                <w:szCs w:val="21"/>
              </w:rPr>
              <w:t>本项目有组织废气治理设施情况，见下表。</w:t>
            </w:r>
          </w:p>
          <w:p>
            <w:pPr>
              <w:spacing w:before="120" w:beforeLines="50" w:after="120" w:afterLines="50" w:line="360" w:lineRule="auto"/>
              <w:jc w:val="center"/>
              <w:rPr>
                <w:b/>
                <w:bCs w:val="0"/>
                <w:color w:val="auto"/>
              </w:rPr>
            </w:pPr>
            <w:r>
              <w:rPr>
                <w:rFonts w:hint="eastAsia" w:ascii="宋体" w:hAnsi="宋体" w:cs="宋体"/>
                <w:b/>
                <w:bCs w:val="0"/>
                <w:color w:val="auto"/>
                <w:szCs w:val="21"/>
              </w:rPr>
              <w:t>表4-</w:t>
            </w:r>
            <w:r>
              <w:rPr>
                <w:rFonts w:hint="eastAsia" w:ascii="宋体" w:hAnsi="宋体" w:cs="宋体"/>
                <w:b/>
                <w:bCs w:val="0"/>
                <w:color w:val="auto"/>
                <w:szCs w:val="21"/>
                <w:lang w:val="en-US" w:eastAsia="zh-CN"/>
              </w:rPr>
              <w:t>2</w:t>
            </w:r>
            <w:r>
              <w:rPr>
                <w:rFonts w:hint="eastAsia" w:ascii="宋体" w:hAnsi="宋体" w:cs="宋体"/>
                <w:b/>
                <w:bCs w:val="0"/>
                <w:color w:val="auto"/>
                <w:szCs w:val="21"/>
              </w:rPr>
              <w:t xml:space="preserve">  有组织废气治理设施情况一览表</w:t>
            </w:r>
          </w:p>
          <w:tbl>
            <w:tblPr>
              <w:tblStyle w:val="29"/>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4"/>
              <w:gridCol w:w="1061"/>
              <w:gridCol w:w="1890"/>
              <w:gridCol w:w="1441"/>
              <w:gridCol w:w="977"/>
              <w:gridCol w:w="845"/>
              <w:gridCol w:w="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00"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对应排放口编号</w:t>
                  </w:r>
                </w:p>
              </w:tc>
              <w:tc>
                <w:tcPr>
                  <w:tcW w:w="667"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cs="宋体"/>
                      <w:b w:val="0"/>
                      <w:bCs/>
                      <w:color w:val="auto"/>
                      <w:sz w:val="21"/>
                      <w:szCs w:val="21"/>
                    </w:rPr>
                  </w:pPr>
                  <w:r>
                    <w:rPr>
                      <w:rFonts w:hint="eastAsia" w:ascii="宋体" w:hAnsi="宋体" w:cs="宋体"/>
                      <w:b w:val="0"/>
                      <w:bCs/>
                      <w:color w:val="auto"/>
                      <w:sz w:val="21"/>
                      <w:szCs w:val="21"/>
                    </w:rPr>
                    <w:t>产排污</w:t>
                  </w:r>
                </w:p>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环节</w:t>
                  </w:r>
                </w:p>
              </w:tc>
              <w:tc>
                <w:tcPr>
                  <w:tcW w:w="1188"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治理设施名称</w:t>
                  </w:r>
                </w:p>
              </w:tc>
              <w:tc>
                <w:tcPr>
                  <w:tcW w:w="906"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处理能力</w:t>
                  </w:r>
                </w:p>
              </w:tc>
              <w:tc>
                <w:tcPr>
                  <w:tcW w:w="614"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收集</w:t>
                  </w:r>
                </w:p>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效率</w:t>
                  </w:r>
                </w:p>
              </w:tc>
              <w:tc>
                <w:tcPr>
                  <w:tcW w:w="531"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去除</w:t>
                  </w:r>
                </w:p>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效率</w:t>
                  </w:r>
                </w:p>
              </w:tc>
              <w:tc>
                <w:tcPr>
                  <w:tcW w:w="490"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是否为可行性技术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00" w:type="pct"/>
                  <w:tcBorders>
                    <w:tl2br w:val="nil"/>
                    <w:tr2bl w:val="nil"/>
                  </w:tcBorders>
                  <w:vAlign w:val="center"/>
                </w:tcPr>
                <w:p>
                  <w:pPr>
                    <w:pStyle w:val="27"/>
                    <w:pageBreakBefore w:val="0"/>
                    <w:widowControl w:val="0"/>
                    <w:kinsoku/>
                    <w:wordWrap/>
                    <w:overflowPunct/>
                    <w:topLinePunct w:val="0"/>
                    <w:autoSpaceDE/>
                    <w:autoSpaceDN/>
                    <w:bidi w:val="0"/>
                    <w:adjustRightInd/>
                    <w:snapToGrid/>
                    <w:spacing w:before="157" w:beforeLines="50" w:after="157" w:afterLines="50" w:line="240" w:lineRule="auto"/>
                    <w:ind w:left="0" w:leftChars="0" w:firstLine="0" w:firstLineChars="0"/>
                    <w:jc w:val="both"/>
                    <w:textAlignment w:val="auto"/>
                    <w:rPr>
                      <w:rFonts w:ascii="宋体" w:hAnsi="宋体" w:cs="宋体"/>
                      <w:bCs/>
                      <w:color w:val="auto"/>
                      <w:szCs w:val="21"/>
                    </w:rPr>
                  </w:pPr>
                  <w:r>
                    <w:rPr>
                      <w:rFonts w:hint="eastAsia" w:ascii="宋体" w:hAnsi="宋体" w:cs="宋体"/>
                      <w:bCs/>
                      <w:color w:val="auto"/>
                      <w:sz w:val="21"/>
                      <w:szCs w:val="21"/>
                    </w:rPr>
                    <w:t>DA004排气筒</w:t>
                  </w:r>
                </w:p>
              </w:tc>
              <w:tc>
                <w:tcPr>
                  <w:tcW w:w="667" w:type="pct"/>
                  <w:tcBorders>
                    <w:tl2br w:val="nil"/>
                    <w:tr2bl w:val="nil"/>
                  </w:tcBorders>
                  <w:vAlign w:val="center"/>
                </w:tcPr>
                <w:p>
                  <w:pPr>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default" w:ascii="宋体" w:hAnsi="宋体" w:eastAsia="宋体" w:cs="宋体"/>
                      <w:bCs/>
                      <w:color w:val="auto"/>
                      <w:szCs w:val="21"/>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cs="宋体"/>
                      <w:bCs/>
                      <w:color w:val="auto"/>
                      <w:szCs w:val="21"/>
                      <w:lang w:val="en-US" w:eastAsia="zh-CN"/>
                    </w:rPr>
                    <w:t>工序</w:t>
                  </w:r>
                </w:p>
              </w:tc>
              <w:tc>
                <w:tcPr>
                  <w:tcW w:w="1188"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hint="eastAsia" w:ascii="宋体" w:hAnsi="宋体" w:eastAsia="宋体" w:cs="宋体"/>
                      <w:b w:val="0"/>
                      <w:bCs/>
                      <w:color w:val="auto"/>
                      <w:sz w:val="21"/>
                      <w:szCs w:val="21"/>
                      <w:lang w:eastAsia="zh-CN"/>
                    </w:rPr>
                  </w:pPr>
                  <w:r>
                    <w:rPr>
                      <w:rFonts w:hint="eastAsia" w:ascii="宋体" w:hAnsi="宋体" w:cs="宋体"/>
                      <w:b w:val="0"/>
                      <w:bCs/>
                      <w:color w:val="auto"/>
                      <w:sz w:val="21"/>
                      <w:szCs w:val="21"/>
                      <w:lang w:val="en-US" w:eastAsia="zh-CN"/>
                    </w:rPr>
                    <w:t>二级活性炭吸附</w:t>
                  </w:r>
                </w:p>
              </w:tc>
              <w:tc>
                <w:tcPr>
                  <w:tcW w:w="906"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lang w:val="en-US" w:eastAsia="zh-CN"/>
                    </w:rPr>
                    <w:t>13000</w:t>
                  </w:r>
                  <w:r>
                    <w:rPr>
                      <w:rFonts w:hint="eastAsia" w:ascii="宋体" w:hAnsi="宋体" w:cs="宋体"/>
                      <w:b w:val="0"/>
                      <w:bCs/>
                      <w:color w:val="auto"/>
                      <w:sz w:val="21"/>
                      <w:szCs w:val="21"/>
                    </w:rPr>
                    <w:t>m³/h</w:t>
                  </w:r>
                </w:p>
              </w:tc>
              <w:tc>
                <w:tcPr>
                  <w:tcW w:w="614"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lang w:val="en-US" w:eastAsia="zh-CN"/>
                    </w:rPr>
                    <w:t>90%</w:t>
                  </w:r>
                </w:p>
              </w:tc>
              <w:tc>
                <w:tcPr>
                  <w:tcW w:w="531"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lang w:val="en-US" w:eastAsia="zh-CN"/>
                    </w:rPr>
                    <w:t>80</w:t>
                  </w:r>
                  <w:r>
                    <w:rPr>
                      <w:rFonts w:hint="eastAsia" w:ascii="宋体" w:hAnsi="宋体" w:cs="宋体"/>
                      <w:b w:val="0"/>
                      <w:bCs/>
                      <w:color w:val="auto"/>
                      <w:sz w:val="21"/>
                      <w:szCs w:val="21"/>
                    </w:rPr>
                    <w:t>%</w:t>
                  </w:r>
                </w:p>
              </w:tc>
              <w:tc>
                <w:tcPr>
                  <w:tcW w:w="490" w:type="pct"/>
                  <w:tcBorders>
                    <w:tl2br w:val="nil"/>
                    <w:tr2bl w:val="nil"/>
                  </w:tcBorders>
                  <w:vAlign w:val="center"/>
                </w:tcPr>
                <w:p>
                  <w:pPr>
                    <w:pStyle w:val="6"/>
                    <w:pageBreakBefore w:val="0"/>
                    <w:widowControl w:val="0"/>
                    <w:kinsoku/>
                    <w:wordWrap/>
                    <w:overflowPunct/>
                    <w:topLinePunct w:val="0"/>
                    <w:autoSpaceDE/>
                    <w:autoSpaceDN/>
                    <w:bidi w:val="0"/>
                    <w:adjustRightInd/>
                    <w:snapToGrid/>
                    <w:spacing w:before="157" w:beforeLines="50" w:after="157" w:afterLines="50" w:line="240" w:lineRule="auto"/>
                    <w:ind w:firstLine="0" w:firstLineChars="0"/>
                    <w:jc w:val="center"/>
                    <w:textAlignment w:val="auto"/>
                    <w:rPr>
                      <w:rFonts w:ascii="宋体" w:hAnsi="宋体" w:cs="宋体"/>
                      <w:b w:val="0"/>
                      <w:bCs/>
                      <w:color w:val="auto"/>
                      <w:sz w:val="21"/>
                      <w:szCs w:val="21"/>
                    </w:rPr>
                  </w:pPr>
                  <w:r>
                    <w:rPr>
                      <w:rFonts w:hint="eastAsia" w:ascii="宋体" w:hAnsi="宋体" w:cs="宋体"/>
                      <w:b w:val="0"/>
                      <w:bCs/>
                      <w:color w:val="auto"/>
                      <w:sz w:val="21"/>
                      <w:szCs w:val="21"/>
                    </w:rPr>
                    <w:t>是</w:t>
                  </w:r>
                </w:p>
              </w:tc>
            </w:tr>
          </w:tbl>
          <w:p>
            <w:pPr>
              <w:pStyle w:val="43"/>
              <w:ind w:firstLine="0" w:firstLineChars="0"/>
              <w:rPr>
                <w:rFonts w:ascii="宋体" w:hAnsi="宋体" w:cs="宋体"/>
                <w:bCs/>
                <w:color w:val="auto"/>
                <w:szCs w:val="21"/>
              </w:rPr>
            </w:pPr>
          </w:p>
          <w:p>
            <w:pPr>
              <w:pStyle w:val="43"/>
              <w:ind w:firstLine="0" w:firstLineChars="0"/>
              <w:rPr>
                <w:rFonts w:ascii="宋体" w:hAnsi="宋体" w:cs="宋体"/>
                <w:bCs/>
                <w:color w:val="auto"/>
                <w:szCs w:val="21"/>
              </w:rPr>
            </w:pPr>
          </w:p>
          <w:p>
            <w:pPr>
              <w:keepNext w:val="0"/>
              <w:keepLines w:val="0"/>
              <w:pageBreakBefore w:val="0"/>
              <w:widowControl w:val="0"/>
              <w:kinsoku/>
              <w:wordWrap/>
              <w:overflowPunct/>
              <w:topLinePunct w:val="0"/>
              <w:autoSpaceDE/>
              <w:autoSpaceDN/>
              <w:bidi w:val="0"/>
              <w:adjustRightInd/>
              <w:snapToGrid/>
              <w:spacing w:before="469" w:beforeLines="150" w:after="120" w:afterLines="50" w:line="360" w:lineRule="auto"/>
              <w:ind w:firstLine="420" w:firstLineChars="200"/>
              <w:jc w:val="left"/>
              <w:textAlignment w:val="auto"/>
              <w:rPr>
                <w:rFonts w:hint="eastAsia" w:ascii="宋体" w:hAnsi="宋体" w:cs="宋体"/>
                <w:bCs/>
                <w:color w:val="auto"/>
                <w:szCs w:val="21"/>
              </w:rPr>
            </w:pPr>
            <w:r>
              <w:rPr>
                <w:rFonts w:hint="eastAsia" w:ascii="宋体" w:hAnsi="宋体" w:cs="宋体"/>
                <w:bCs/>
                <w:color w:val="auto"/>
                <w:szCs w:val="21"/>
              </w:rPr>
              <w:t>本项目有组织废气排气口基本情况，见下表。</w:t>
            </w:r>
          </w:p>
          <w:p>
            <w:pPr>
              <w:ind w:firstLine="422" w:firstLineChars="200"/>
              <w:jc w:val="center"/>
              <w:rPr>
                <w:b/>
                <w:bCs w:val="0"/>
                <w:color w:val="auto"/>
              </w:rPr>
            </w:pPr>
            <w:r>
              <w:rPr>
                <w:rFonts w:hint="eastAsia" w:ascii="宋体" w:hAnsi="宋体" w:cs="宋体"/>
                <w:b/>
                <w:bCs w:val="0"/>
                <w:color w:val="auto"/>
                <w:szCs w:val="21"/>
              </w:rPr>
              <w:t>表4-</w:t>
            </w:r>
            <w:r>
              <w:rPr>
                <w:rFonts w:hint="eastAsia" w:ascii="宋体" w:hAnsi="宋体" w:cs="宋体"/>
                <w:b/>
                <w:bCs w:val="0"/>
                <w:color w:val="auto"/>
                <w:szCs w:val="21"/>
                <w:lang w:val="en-US" w:eastAsia="zh-CN"/>
              </w:rPr>
              <w:t>3</w:t>
            </w:r>
            <w:r>
              <w:rPr>
                <w:rFonts w:hint="eastAsia" w:ascii="宋体" w:hAnsi="宋体" w:cs="宋体"/>
                <w:b/>
                <w:bCs w:val="0"/>
                <w:color w:val="auto"/>
                <w:szCs w:val="21"/>
              </w:rPr>
              <w:t xml:space="preserve">  有组织废气排气口基本情况一览表</w:t>
            </w:r>
          </w:p>
          <w:tbl>
            <w:tblPr>
              <w:tblStyle w:val="29"/>
              <w:tblpPr w:leftFromText="180" w:rightFromText="180" w:vertAnchor="text" w:horzAnchor="page" w:tblpXSpec="center" w:tblpY="352"/>
              <w:tblOverlap w:val="never"/>
              <w:tblW w:w="503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62"/>
              <w:gridCol w:w="2267"/>
              <w:gridCol w:w="1475"/>
              <w:gridCol w:w="886"/>
              <w:gridCol w:w="822"/>
              <w:gridCol w:w="11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850"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对应排放口编号及名称</w:t>
                  </w:r>
                </w:p>
              </w:tc>
              <w:tc>
                <w:tcPr>
                  <w:tcW w:w="1415"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地理坐标</w:t>
                  </w:r>
                </w:p>
              </w:tc>
              <w:tc>
                <w:tcPr>
                  <w:tcW w:w="921"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类型</w:t>
                  </w:r>
                </w:p>
              </w:tc>
              <w:tc>
                <w:tcPr>
                  <w:tcW w:w="553"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高度</w:t>
                  </w:r>
                </w:p>
              </w:tc>
              <w:tc>
                <w:tcPr>
                  <w:tcW w:w="513"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温度</w:t>
                  </w:r>
                </w:p>
              </w:tc>
              <w:tc>
                <w:tcPr>
                  <w:tcW w:w="745"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排气筒</w:t>
                  </w:r>
                </w:p>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出口内径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8" w:hRule="atLeast"/>
                <w:jc w:val="center"/>
              </w:trPr>
              <w:tc>
                <w:tcPr>
                  <w:tcW w:w="850"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DA004</w:t>
                  </w:r>
                </w:p>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排气筒</w:t>
                  </w:r>
                </w:p>
              </w:tc>
              <w:tc>
                <w:tcPr>
                  <w:tcW w:w="141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sz w:val="21"/>
                      <w:szCs w:val="21"/>
                    </w:rPr>
                  </w:pPr>
                  <w:r>
                    <w:rPr>
                      <w:rFonts w:hint="eastAsia" w:ascii="宋体" w:hAnsi="宋体" w:cs="宋体"/>
                      <w:color w:val="auto"/>
                      <w:sz w:val="21"/>
                      <w:szCs w:val="21"/>
                    </w:rPr>
                    <w:t>39°56′14.852″119°29′20.455″E</w:t>
                  </w:r>
                </w:p>
              </w:tc>
              <w:tc>
                <w:tcPr>
                  <w:tcW w:w="921"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一般排放口</w:t>
                  </w:r>
                </w:p>
              </w:tc>
              <w:tc>
                <w:tcPr>
                  <w:tcW w:w="553" w:type="pct"/>
                  <w:tcBorders>
                    <w:tl2br w:val="nil"/>
                    <w:tr2bl w:val="nil"/>
                  </w:tcBorders>
                  <w:vAlign w:val="center"/>
                </w:tcPr>
                <w:p>
                  <w:pPr>
                    <w:pStyle w:val="2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ascii="宋体" w:hAnsi="宋体" w:cs="宋体"/>
                      <w:bCs/>
                      <w:color w:val="auto"/>
                      <w:sz w:val="21"/>
                      <w:szCs w:val="21"/>
                    </w:rPr>
                  </w:pPr>
                  <w:r>
                    <w:rPr>
                      <w:rFonts w:hint="eastAsia" w:ascii="宋体" w:hAnsi="宋体" w:cs="宋体"/>
                      <w:bCs/>
                      <w:color w:val="auto"/>
                      <w:sz w:val="21"/>
                      <w:szCs w:val="21"/>
                    </w:rPr>
                    <w:t>15m</w:t>
                  </w:r>
                </w:p>
              </w:tc>
              <w:tc>
                <w:tcPr>
                  <w:tcW w:w="51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bCs/>
                      <w:color w:val="auto"/>
                      <w:sz w:val="21"/>
                      <w:szCs w:val="21"/>
                    </w:rPr>
                  </w:pPr>
                  <w:r>
                    <w:rPr>
                      <w:rFonts w:hint="eastAsia" w:ascii="宋体" w:hAnsi="宋体" w:cs="宋体"/>
                      <w:bCs/>
                      <w:color w:val="auto"/>
                      <w:sz w:val="21"/>
                      <w:szCs w:val="21"/>
                    </w:rPr>
                    <w:t>常温</w:t>
                  </w:r>
                </w:p>
              </w:tc>
              <w:tc>
                <w:tcPr>
                  <w:tcW w:w="745"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bCs/>
                      <w:color w:val="auto"/>
                      <w:sz w:val="21"/>
                      <w:szCs w:val="21"/>
                    </w:rPr>
                  </w:pPr>
                  <w:r>
                    <w:rPr>
                      <w:rFonts w:hint="eastAsia" w:ascii="宋体" w:hAnsi="宋体" w:cs="宋体"/>
                      <w:bCs/>
                      <w:color w:val="auto"/>
                      <w:sz w:val="21"/>
                      <w:szCs w:val="21"/>
                    </w:rPr>
                    <w:t>0.</w:t>
                  </w:r>
                  <w:r>
                    <w:rPr>
                      <w:rFonts w:hint="eastAsia" w:ascii="宋体" w:hAnsi="宋体" w:cs="宋体"/>
                      <w:bCs/>
                      <w:color w:val="auto"/>
                      <w:sz w:val="21"/>
                      <w:szCs w:val="21"/>
                      <w:lang w:val="en-US" w:eastAsia="zh-CN"/>
                    </w:rPr>
                    <w:t>5</w:t>
                  </w:r>
                  <w:r>
                    <w:rPr>
                      <w:rFonts w:hint="eastAsia" w:ascii="宋体" w:hAnsi="宋体" w:cs="宋体"/>
                      <w:bCs/>
                      <w:color w:val="auto"/>
                      <w:sz w:val="21"/>
                      <w:szCs w:val="21"/>
                    </w:rPr>
                    <w:t>m</w:t>
                  </w:r>
                </w:p>
              </w:tc>
            </w:tr>
          </w:tbl>
          <w:p>
            <w:pPr>
              <w:pStyle w:val="9"/>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ind w:firstLine="420" w:firstLineChars="200"/>
              <w:jc w:val="left"/>
              <w:textAlignment w:val="auto"/>
              <w:rPr>
                <w:rFonts w:hint="eastAsia"/>
                <w:b w:val="0"/>
                <w:bCs/>
                <w:color w:val="auto"/>
                <w:sz w:val="21"/>
                <w:szCs w:val="21"/>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b w:val="0"/>
                <w:bCs/>
                <w:color w:val="auto"/>
                <w:sz w:val="21"/>
                <w:szCs w:val="21"/>
                <w:lang w:val="en-US" w:eastAsia="zh-CN"/>
              </w:rPr>
              <w:t>工序排气筒产生的非甲烷总烃有组织排放执行《工业企业挥发性有机物排放控制标准》（DB 13/2322-2016）表1其他行业相关限值，无组织排放的非甲烷总烃厂界执行《工业企业挥发性有机物排放控制标准》（DB 13/2322-2016）表2中其他企业相关限值；厂房外（车间外）执行《挥发性有机物无组织排放控制标准》（GB37822—2019）排放限值。</w:t>
            </w:r>
          </w:p>
          <w:p>
            <w:pPr>
              <w:pStyle w:val="7"/>
              <w:ind w:firstLine="420" w:firstLineChars="200"/>
              <w:rPr>
                <w:rFonts w:hint="eastAsia"/>
                <w:b w:val="0"/>
                <w:bCs/>
                <w:color w:val="auto"/>
                <w:sz w:val="21"/>
                <w:szCs w:val="21"/>
                <w:lang w:val="en-US" w:eastAsia="zh-CN"/>
              </w:rPr>
            </w:pPr>
            <w:r>
              <w:rPr>
                <w:rFonts w:hint="eastAsia" w:ascii="宋体" w:hAnsi="宋体" w:eastAsia="宋体" w:cs="Times New Roman"/>
                <w:b w:val="0"/>
                <w:bCs/>
                <w:color w:val="auto"/>
                <w:kern w:val="2"/>
                <w:sz w:val="21"/>
                <w:szCs w:val="21"/>
                <w:lang w:val="en-US" w:eastAsia="zh-CN" w:bidi="ar-SA"/>
              </w:rPr>
              <w:t>污染物排放执行标准，见下表。</w:t>
            </w:r>
          </w:p>
          <w:p>
            <w:pPr>
              <w:pStyle w:val="9"/>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jc w:val="center"/>
              <w:textAlignment w:val="auto"/>
              <w:rPr>
                <w:rFonts w:hint="eastAsia"/>
                <w:b/>
                <w:bCs w:val="0"/>
                <w:color w:val="auto"/>
                <w:sz w:val="21"/>
                <w:szCs w:val="21"/>
              </w:rPr>
            </w:pPr>
            <w:r>
              <w:rPr>
                <w:rFonts w:hint="eastAsia"/>
                <w:b/>
                <w:bCs w:val="0"/>
                <w:color w:val="auto"/>
                <w:sz w:val="21"/>
                <w:szCs w:val="21"/>
              </w:rPr>
              <w:t>表</w:t>
            </w:r>
            <w:r>
              <w:rPr>
                <w:rFonts w:hint="eastAsia"/>
                <w:b/>
                <w:bCs w:val="0"/>
                <w:color w:val="auto"/>
                <w:sz w:val="21"/>
                <w:szCs w:val="21"/>
                <w:lang w:val="en-US" w:eastAsia="zh-CN"/>
              </w:rPr>
              <w:t>4</w:t>
            </w:r>
            <w:r>
              <w:rPr>
                <w:rFonts w:hint="eastAsia"/>
                <w:b/>
                <w:bCs w:val="0"/>
                <w:color w:val="auto"/>
                <w:sz w:val="21"/>
                <w:szCs w:val="21"/>
              </w:rPr>
              <w:t>-</w:t>
            </w:r>
            <w:r>
              <w:rPr>
                <w:rFonts w:hint="eastAsia"/>
                <w:b/>
                <w:bCs w:val="0"/>
                <w:color w:val="auto"/>
                <w:sz w:val="21"/>
                <w:szCs w:val="21"/>
                <w:lang w:val="en-US" w:eastAsia="zh-CN"/>
              </w:rPr>
              <w:t xml:space="preserve">4  </w:t>
            </w:r>
            <w:r>
              <w:rPr>
                <w:rFonts w:hint="eastAsia"/>
                <w:b/>
                <w:bCs w:val="0"/>
                <w:color w:val="auto"/>
                <w:sz w:val="21"/>
                <w:szCs w:val="21"/>
              </w:rPr>
              <w:t>废气污染物排放标准</w:t>
            </w:r>
          </w:p>
          <w:tbl>
            <w:tblPr>
              <w:tblStyle w:val="28"/>
              <w:tblW w:w="7972" w:type="dxa"/>
              <w:tblInd w:w="0"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659"/>
              <w:gridCol w:w="919"/>
              <w:gridCol w:w="2340"/>
              <w:gridCol w:w="849"/>
              <w:gridCol w:w="386"/>
              <w:gridCol w:w="850"/>
              <w:gridCol w:w="1015"/>
              <w:gridCol w:w="954"/>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750" w:hRule="atLeast"/>
              </w:trPr>
              <w:tc>
                <w:tcPr>
                  <w:tcW w:w="413" w:type="pct"/>
                  <w:tcBorders>
                    <w:top w:val="single" w:color="auto" w:sz="4" w:space="0"/>
                    <w:left w:val="single" w:color="auto" w:sz="0"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szCs w:val="21"/>
                    </w:rPr>
                    <w:t>污染源名称</w:t>
                  </w:r>
                </w:p>
              </w:tc>
              <w:tc>
                <w:tcPr>
                  <w:tcW w:w="576"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标准号</w:t>
                  </w:r>
                </w:p>
              </w:tc>
              <w:tc>
                <w:tcPr>
                  <w:tcW w:w="1467"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排放标准</w:t>
                  </w:r>
                </w:p>
              </w:tc>
              <w:tc>
                <w:tcPr>
                  <w:tcW w:w="1307" w:type="pct"/>
                  <w:gridSpan w:val="3"/>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污染源及</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污染因子</w:t>
                  </w:r>
                </w:p>
              </w:tc>
              <w:tc>
                <w:tcPr>
                  <w:tcW w:w="636" w:type="pct"/>
                  <w:tcBorders>
                    <w:top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最高</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允许</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排放</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浓度</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（mg/m</w:t>
                  </w:r>
                  <w:r>
                    <w:rPr>
                      <w:rFonts w:hint="eastAsia" w:ascii="宋体" w:hAnsi="宋体" w:cs="宋体"/>
                      <w:color w:val="auto"/>
                      <w:vertAlign w:val="superscript"/>
                    </w:rPr>
                    <w:t>3</w:t>
                  </w:r>
                  <w:r>
                    <w:rPr>
                      <w:rFonts w:hint="eastAsia" w:ascii="宋体" w:hAnsi="宋体" w:cs="宋体"/>
                      <w:color w:val="auto"/>
                    </w:rPr>
                    <w:t>）</w:t>
                  </w:r>
                </w:p>
              </w:tc>
              <w:tc>
                <w:tcPr>
                  <w:tcW w:w="598" w:type="pct"/>
                  <w:tcBorders>
                    <w:top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最高</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允许</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排放</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速率</w:t>
                  </w:r>
                </w:p>
                <w:p>
                  <w:pPr>
                    <w:keepNext w:val="0"/>
                    <w:keepLines w:val="0"/>
                    <w:pageBreakBefore w:val="0"/>
                    <w:widowControl w:val="0"/>
                    <w:kinsoku/>
                    <w:wordWrap/>
                    <w:overflowPunct/>
                    <w:topLinePunct w:val="0"/>
                    <w:autoSpaceDE/>
                    <w:autoSpaceDN/>
                    <w:bidi w:val="0"/>
                    <w:adjustRightInd/>
                    <w:snapToGrid/>
                    <w:jc w:val="center"/>
                    <w:textAlignment w:val="auto"/>
                    <w:rPr>
                      <w:rFonts w:ascii="宋体" w:hAnsi="宋体" w:cs="宋体"/>
                      <w:color w:val="auto"/>
                    </w:rPr>
                  </w:pPr>
                  <w:r>
                    <w:rPr>
                      <w:rFonts w:hint="eastAsia" w:ascii="宋体" w:hAnsi="宋体" w:cs="宋体"/>
                      <w:color w:val="auto"/>
                    </w:rPr>
                    <w:t>（kg/h）</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387" w:hRule="atLeast"/>
              </w:trPr>
              <w:tc>
                <w:tcPr>
                  <w:tcW w:w="413" w:type="pct"/>
                  <w:vMerge w:val="restart"/>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hint="default" w:ascii="宋体" w:hAnsi="宋体" w:eastAsia="宋体" w:cs="宋体"/>
                      <w:color w:val="auto"/>
                      <w:szCs w:val="21"/>
                      <w:lang w:val="en-US" w:eastAsia="zh-CN"/>
                    </w:rPr>
                  </w:pPr>
                  <w:r>
                    <w:rPr>
                      <w:rFonts w:hint="eastAsia" w:ascii="宋体" w:hAnsi="宋体" w:eastAsia="宋体" w:cs="宋体"/>
                      <w:b w:val="0"/>
                      <w:bCs w:val="0"/>
                      <w:color w:val="auto"/>
                      <w:kern w:val="2"/>
                      <w:sz w:val="21"/>
                      <w:szCs w:val="21"/>
                      <w:highlight w:val="none"/>
                      <w:lang w:val="en-US" w:eastAsia="zh-CN"/>
                    </w:rPr>
                    <w:t>定型</w:t>
                  </w:r>
                  <w:r>
                    <w:rPr>
                      <w:rFonts w:hint="eastAsia" w:ascii="宋体" w:hAnsi="宋体" w:cs="宋体"/>
                      <w:b w:val="0"/>
                      <w:bCs w:val="0"/>
                      <w:color w:val="auto"/>
                      <w:kern w:val="2"/>
                      <w:sz w:val="21"/>
                      <w:szCs w:val="21"/>
                      <w:highlight w:val="none"/>
                      <w:lang w:val="en-US" w:eastAsia="zh-CN"/>
                    </w:rPr>
                    <w:t>烘干</w:t>
                  </w:r>
                  <w:r>
                    <w:rPr>
                      <w:rFonts w:hint="eastAsia" w:ascii="宋体" w:hAnsi="宋体" w:cs="宋体"/>
                      <w:color w:val="auto"/>
                      <w:szCs w:val="21"/>
                      <w:lang w:val="en-US" w:eastAsia="zh-CN"/>
                    </w:rPr>
                    <w:t>工序</w:t>
                  </w:r>
                </w:p>
              </w:tc>
              <w:tc>
                <w:tcPr>
                  <w:tcW w:w="5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DB 13/2322-2016</w:t>
                  </w:r>
                </w:p>
              </w:tc>
              <w:tc>
                <w:tcPr>
                  <w:tcW w:w="23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《工业企业挥发性有机物排放控制标准》</w:t>
                  </w:r>
                  <w:r>
                    <w:rPr>
                      <w:rFonts w:hint="eastAsia"/>
                      <w:b w:val="0"/>
                      <w:bCs/>
                      <w:sz w:val="21"/>
                      <w:szCs w:val="21"/>
                      <w:lang w:val="en-US" w:eastAsia="zh-CN"/>
                    </w:rPr>
                    <w:t>表1其他行业</w:t>
                  </w:r>
                </w:p>
              </w:tc>
              <w:tc>
                <w:tcPr>
                  <w:tcW w:w="53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高15m</w:t>
                  </w:r>
                </w:p>
                <w:p>
                  <w:pPr>
                    <w:keepNext w:val="0"/>
                    <w:keepLines w:val="0"/>
                    <w:pageBreakBefore w:val="0"/>
                    <w:widowControl w:val="0"/>
                    <w:tabs>
                      <w:tab w:val="left" w:pos="325"/>
                    </w:tabs>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排放筒</w:t>
                  </w:r>
                </w:p>
              </w:tc>
              <w:tc>
                <w:tcPr>
                  <w:tcW w:w="775"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非甲烷</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总烃</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default" w:ascii="宋体" w:hAnsi="宋体" w:eastAsia="宋体" w:cs="宋体"/>
                      <w:color w:val="auto"/>
                      <w:szCs w:val="21"/>
                      <w:lang w:val="en-US" w:eastAsia="zh-CN"/>
                    </w:rPr>
                  </w:pPr>
                  <w:r>
                    <w:rPr>
                      <w:rFonts w:hint="eastAsia" w:ascii="宋体" w:hAnsi="宋体" w:cs="宋体"/>
                      <w:color w:val="auto"/>
                      <w:lang w:val="en-US" w:eastAsia="zh-CN"/>
                    </w:rPr>
                    <w:t>80</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413" w:type="pct"/>
                  <w:vMerge w:val="continue"/>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DB 13/2322-2016</w:t>
                  </w:r>
                </w:p>
              </w:tc>
              <w:tc>
                <w:tcPr>
                  <w:tcW w:w="2340" w:type="dxa"/>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《工业企业挥发性有机物排放控制标准》</w:t>
                  </w:r>
                  <w:r>
                    <w:rPr>
                      <w:rFonts w:hint="eastAsia"/>
                      <w:b w:val="0"/>
                      <w:bCs/>
                      <w:sz w:val="21"/>
                      <w:szCs w:val="21"/>
                      <w:lang w:val="en-US" w:eastAsia="zh-CN"/>
                    </w:rPr>
                    <w:t>表2中其他企业</w:t>
                  </w:r>
                </w:p>
              </w:tc>
              <w:tc>
                <w:tcPr>
                  <w:tcW w:w="532"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snapToGrid w:val="0"/>
                      <w:color w:val="auto"/>
                      <w:szCs w:val="21"/>
                      <w:lang w:eastAsia="zh-CN"/>
                    </w:rPr>
                  </w:pPr>
                  <w:r>
                    <w:rPr>
                      <w:rFonts w:hint="eastAsia" w:ascii="宋体" w:hAnsi="宋体" w:cs="宋体"/>
                      <w:snapToGrid w:val="0"/>
                      <w:color w:val="auto"/>
                      <w:szCs w:val="21"/>
                      <w:lang w:val="en-US" w:eastAsia="zh-CN"/>
                    </w:rPr>
                    <w:t>厂界</w:t>
                  </w:r>
                </w:p>
              </w:tc>
              <w:tc>
                <w:tcPr>
                  <w:tcW w:w="775" w:type="pct"/>
                  <w:gridSpan w:val="2"/>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非甲烷</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总烃</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szCs w:val="21"/>
                    </w:rPr>
                    <w:t>2</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13" w:type="pct"/>
                  <w:vMerge w:val="continue"/>
                  <w:tcBorders>
                    <w:lef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r>
                    <w:rPr>
                      <w:rFonts w:hint="eastAsia" w:ascii="宋体" w:hAnsi="宋体" w:cs="宋体"/>
                      <w:color w:val="auto"/>
                      <w:szCs w:val="21"/>
                    </w:rPr>
                    <w:t>GB37822-2019</w:t>
                  </w:r>
                </w:p>
              </w:tc>
              <w:tc>
                <w:tcPr>
                  <w:tcW w:w="1467"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《挥发性有机物无组织排放控制标准》</w:t>
                  </w:r>
                </w:p>
              </w:tc>
              <w:tc>
                <w:tcPr>
                  <w:tcW w:w="53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napToGrid w:val="0"/>
                      <w:color w:val="auto"/>
                      <w:szCs w:val="21"/>
                    </w:rPr>
                  </w:pPr>
                  <w:r>
                    <w:rPr>
                      <w:rFonts w:hint="eastAsia" w:ascii="宋体" w:hAnsi="宋体" w:cs="宋体"/>
                      <w:snapToGrid w:val="0"/>
                      <w:color w:val="auto"/>
                      <w:szCs w:val="21"/>
                    </w:rPr>
                    <w:t>厂房外</w:t>
                  </w:r>
                </w:p>
              </w:tc>
              <w:tc>
                <w:tcPr>
                  <w:tcW w:w="242" w:type="pct"/>
                  <w:vMerge w:val="restar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非甲烷总烃</w:t>
                  </w:r>
                </w:p>
              </w:tc>
              <w:tc>
                <w:tcPr>
                  <w:tcW w:w="533"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szCs w:val="21"/>
                    </w:rPr>
                    <w:t>特别排放限值1h平均浓度</w:t>
                  </w:r>
                </w:p>
              </w:tc>
              <w:tc>
                <w:tcPr>
                  <w:tcW w:w="636" w:type="pct"/>
                  <w:tcBorders>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6</w:t>
                  </w:r>
                </w:p>
              </w:tc>
              <w:tc>
                <w:tcPr>
                  <w:tcW w:w="598" w:type="pct"/>
                  <w:tcBorders>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207" w:hRule="atLeast"/>
              </w:trPr>
              <w:tc>
                <w:tcPr>
                  <w:tcW w:w="413" w:type="pct"/>
                  <w:vMerge w:val="continue"/>
                  <w:tcBorders>
                    <w:left w:val="single" w:color="auto" w:sz="4" w:space="0"/>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576"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ind w:left="-53" w:leftChars="-25" w:right="-53" w:rightChars="-25"/>
                    <w:jc w:val="center"/>
                    <w:textAlignment w:val="auto"/>
                    <w:rPr>
                      <w:rFonts w:ascii="宋体" w:hAnsi="宋体" w:cs="宋体"/>
                      <w:color w:val="auto"/>
                      <w:szCs w:val="21"/>
                    </w:rPr>
                  </w:pPr>
                </w:p>
              </w:tc>
              <w:tc>
                <w:tcPr>
                  <w:tcW w:w="1467"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p>
              </w:tc>
              <w:tc>
                <w:tcPr>
                  <w:tcW w:w="532"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snapToGrid w:val="0"/>
                      <w:color w:val="auto"/>
                      <w:szCs w:val="21"/>
                    </w:rPr>
                  </w:pPr>
                </w:p>
              </w:tc>
              <w:tc>
                <w:tcPr>
                  <w:tcW w:w="242" w:type="pct"/>
                  <w:vMerge w:val="continue"/>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p>
              </w:tc>
              <w:tc>
                <w:tcPr>
                  <w:tcW w:w="533"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szCs w:val="21"/>
                    </w:rPr>
                  </w:pPr>
                  <w:r>
                    <w:rPr>
                      <w:rFonts w:hint="eastAsia" w:ascii="宋体" w:hAnsi="宋体" w:cs="宋体"/>
                      <w:color w:val="auto"/>
                    </w:rPr>
                    <w:t>任意一次浓度</w:t>
                  </w:r>
                </w:p>
              </w:tc>
              <w:tc>
                <w:tcPr>
                  <w:tcW w:w="636" w:type="pct"/>
                  <w:tcBorders>
                    <w:bottom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20</w:t>
                  </w:r>
                </w:p>
              </w:tc>
              <w:tc>
                <w:tcPr>
                  <w:tcW w:w="598" w:type="pct"/>
                  <w:tcBorders>
                    <w:bottom w:val="single" w:color="auto" w:sz="4" w:space="0"/>
                    <w:right w:val="single" w:color="auto" w:sz="4" w:space="0"/>
                    <w:tl2br w:val="nil"/>
                    <w:tr2bl w:val="nil"/>
                  </w:tcBorders>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cs="宋体"/>
                      <w:color w:val="auto"/>
                    </w:rPr>
                  </w:pPr>
                  <w:r>
                    <w:rPr>
                      <w:rFonts w:hint="eastAsia" w:ascii="宋体" w:hAnsi="宋体" w:cs="宋体"/>
                      <w:color w:val="auto"/>
                    </w:rPr>
                    <w:t>-</w:t>
                  </w:r>
                </w:p>
              </w:tc>
            </w:tr>
          </w:tbl>
          <w:p>
            <w:pPr>
              <w:keepNext w:val="0"/>
              <w:keepLines w:val="0"/>
              <w:pageBreakBefore w:val="0"/>
              <w:widowControl w:val="0"/>
              <w:kinsoku/>
              <w:wordWrap/>
              <w:overflowPunct/>
              <w:topLinePunct w:val="0"/>
              <w:autoSpaceDE/>
              <w:autoSpaceDN/>
              <w:bidi w:val="0"/>
              <w:adjustRightInd/>
              <w:snapToGrid/>
              <w:spacing w:before="469" w:beforeLines="150" w:after="120" w:afterLines="50" w:line="360" w:lineRule="auto"/>
              <w:ind w:firstLine="422" w:firstLineChars="200"/>
              <w:jc w:val="left"/>
              <w:textAlignment w:val="auto"/>
              <w:rPr>
                <w:rFonts w:hint="eastAsia" w:ascii="宋体" w:hAnsi="宋体" w:cs="宋体"/>
                <w:b/>
                <w:bCs w:val="0"/>
                <w:color w:val="auto"/>
                <w:szCs w:val="21"/>
              </w:rPr>
            </w:pPr>
          </w:p>
          <w:p>
            <w:pPr>
              <w:keepNext w:val="0"/>
              <w:keepLines w:val="0"/>
              <w:pageBreakBefore w:val="0"/>
              <w:widowControl w:val="0"/>
              <w:kinsoku/>
              <w:wordWrap/>
              <w:overflowPunct/>
              <w:topLinePunct w:val="0"/>
              <w:autoSpaceDE/>
              <w:autoSpaceDN/>
              <w:bidi w:val="0"/>
              <w:adjustRightInd/>
              <w:snapToGrid/>
              <w:spacing w:before="469" w:beforeLines="150" w:after="120" w:afterLines="50" w:line="360" w:lineRule="auto"/>
              <w:ind w:firstLine="422" w:firstLineChars="200"/>
              <w:jc w:val="left"/>
              <w:textAlignment w:val="auto"/>
              <w:rPr>
                <w:b/>
                <w:bCs w:val="0"/>
                <w:color w:val="auto"/>
              </w:rPr>
            </w:pPr>
            <w:r>
              <w:rPr>
                <w:rFonts w:hint="eastAsia" w:ascii="宋体" w:hAnsi="宋体" w:cs="宋体"/>
                <w:b/>
                <w:bCs w:val="0"/>
                <w:color w:val="auto"/>
                <w:szCs w:val="21"/>
              </w:rPr>
              <w:t>2、</w:t>
            </w:r>
            <w:r>
              <w:rPr>
                <w:rFonts w:hint="eastAsia"/>
                <w:b/>
                <w:bCs w:val="0"/>
                <w:color w:val="auto"/>
              </w:rPr>
              <w:t>非正常工况</w:t>
            </w:r>
          </w:p>
          <w:p>
            <w:pPr>
              <w:pStyle w:val="9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78" w:firstLineChars="228"/>
              <w:jc w:val="left"/>
              <w:textAlignment w:val="auto"/>
              <w:rPr>
                <w:rFonts w:hint="eastAsia" w:ascii="宋体" w:hAnsi="宋体" w:eastAsia="宋体" w:cs="宋体"/>
                <w:snapToGrid w:val="0"/>
                <w:color w:val="auto"/>
                <w:szCs w:val="21"/>
              </w:rPr>
            </w:pPr>
            <w:r>
              <w:rPr>
                <w:rFonts w:hint="eastAsia" w:ascii="宋体" w:hAnsi="宋体" w:eastAsia="宋体" w:cs="宋体"/>
                <w:snapToGrid w:val="0"/>
                <w:color w:val="auto"/>
                <w:szCs w:val="21"/>
              </w:rPr>
              <w:t xml:space="preserve">非正常工况下的排放，一般指生产过程中开停车（工、炉）、设备检修、工艺设备运转异常等非正常工况下的污染物排放，以及污染物排放控制措施达不到应有效率等情况下的排放。 </w:t>
            </w:r>
          </w:p>
          <w:p>
            <w:pPr>
              <w:pStyle w:val="93"/>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left="0" w:leftChars="0" w:firstLine="420" w:firstLineChars="200"/>
              <w:jc w:val="left"/>
              <w:textAlignment w:val="auto"/>
              <w:rPr>
                <w:rFonts w:hint="eastAsia" w:ascii="宋体" w:hAnsi="宋体" w:eastAsia="宋体" w:cs="宋体"/>
                <w:snapToGrid w:val="0"/>
                <w:color w:val="auto"/>
                <w:szCs w:val="21"/>
              </w:rPr>
            </w:pPr>
            <w:r>
              <w:rPr>
                <w:rFonts w:hint="eastAsia" w:ascii="宋体" w:hAnsi="宋体" w:eastAsia="宋体" w:cs="宋体"/>
                <w:snapToGrid w:val="0"/>
                <w:color w:val="auto"/>
                <w:szCs w:val="21"/>
              </w:rPr>
              <w:t>（1）生产前先将环保设备启动，生产设备停止运行后才关闭环保设备，检修时不生产，因此开停车和设备检修过程不存在废气非正常排放。</w:t>
            </w:r>
          </w:p>
          <w:p>
            <w:pPr>
              <w:pStyle w:val="93"/>
              <w:keepNext w:val="0"/>
              <w:keepLines w:val="0"/>
              <w:pageBreakBefore w:val="0"/>
              <w:widowControl w:val="0"/>
              <w:kinsoku/>
              <w:wordWrap/>
              <w:overflowPunct/>
              <w:topLinePunct w:val="0"/>
              <w:autoSpaceDE/>
              <w:autoSpaceDN/>
              <w:bidi w:val="0"/>
              <w:adjustRightInd/>
              <w:snapToGrid/>
              <w:spacing w:before="120" w:beforeLines="50" w:afterLines="50" w:line="360" w:lineRule="auto"/>
              <w:ind w:left="0" w:leftChars="0" w:firstLine="420" w:firstLineChars="200"/>
              <w:jc w:val="left"/>
              <w:textAlignment w:val="auto"/>
              <w:rPr>
                <w:rFonts w:ascii="宋体" w:hAnsi="宋体" w:cs="宋体"/>
                <w:snapToGrid w:val="0"/>
                <w:color w:val="auto"/>
                <w:szCs w:val="21"/>
              </w:rPr>
            </w:pPr>
            <w:r>
              <w:rPr>
                <w:rFonts w:hint="eastAsia" w:ascii="宋体" w:hAnsi="宋体" w:eastAsia="宋体" w:cs="宋体"/>
                <w:snapToGrid w:val="0"/>
                <w:color w:val="auto"/>
                <w:szCs w:val="21"/>
              </w:rPr>
              <w:t>（2）本项目可能发生的非正常排放情况主要是环保设备失效，废气污染物未经处理，直接外排。即使环保设备发生故障等情况，可随时停止生产进行检修，不会产生污染物的持续非正常排放。发生非正常工况响应时间（从故障/检修开始到停止生产）约为 0.25 h，本项目非正常工况污染物核算见下表</w:t>
            </w:r>
            <w:r>
              <w:rPr>
                <w:rFonts w:hint="eastAsia" w:ascii="宋体" w:hAnsi="宋体" w:cs="宋体"/>
                <w:snapToGrid w:val="0"/>
                <w:color w:val="auto"/>
                <w:szCs w:val="21"/>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jc w:val="center"/>
              <w:textAlignment w:val="auto"/>
              <w:rPr>
                <w:rFonts w:hint="eastAsia" w:ascii="宋体" w:hAnsi="宋体" w:cs="宋体"/>
                <w:b/>
                <w:bCs/>
                <w:color w:val="auto"/>
                <w:szCs w:val="21"/>
              </w:rPr>
            </w:pPr>
            <w:r>
              <w:rPr>
                <w:rFonts w:hint="eastAsia" w:ascii="宋体" w:hAnsi="宋体" w:cs="宋体"/>
                <w:b/>
                <w:bCs/>
                <w:color w:val="auto"/>
                <w:szCs w:val="21"/>
              </w:rPr>
              <w:t>表4-</w:t>
            </w:r>
            <w:r>
              <w:rPr>
                <w:rFonts w:hint="eastAsia" w:ascii="宋体" w:hAnsi="宋体" w:cs="宋体"/>
                <w:b/>
                <w:bCs/>
                <w:color w:val="auto"/>
                <w:szCs w:val="21"/>
                <w:lang w:val="en-US" w:eastAsia="zh-CN"/>
              </w:rPr>
              <w:t xml:space="preserve">5  </w:t>
            </w:r>
            <w:r>
              <w:rPr>
                <w:rFonts w:hint="eastAsia" w:ascii="宋体" w:hAnsi="宋体" w:cs="宋体"/>
                <w:b/>
                <w:bCs/>
                <w:color w:val="auto"/>
                <w:szCs w:val="21"/>
              </w:rPr>
              <w:t xml:space="preserve">污染源非正常排放量核算表 </w:t>
            </w:r>
          </w:p>
          <w:tbl>
            <w:tblPr>
              <w:tblStyle w:val="29"/>
              <w:tblW w:w="80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716"/>
              <w:gridCol w:w="1312"/>
              <w:gridCol w:w="1174"/>
              <w:gridCol w:w="1128"/>
              <w:gridCol w:w="1096"/>
              <w:gridCol w:w="1128"/>
              <w:gridCol w:w="6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4" w:hRule="atLeast"/>
                <w:jc w:val="center"/>
              </w:trPr>
              <w:tc>
                <w:tcPr>
                  <w:tcW w:w="876"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污染源</w:t>
                  </w:r>
                </w:p>
              </w:tc>
              <w:tc>
                <w:tcPr>
                  <w:tcW w:w="716"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排放</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原因</w:t>
                  </w:r>
                </w:p>
              </w:tc>
              <w:tc>
                <w:tcPr>
                  <w:tcW w:w="1312"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污染物</w:t>
                  </w:r>
                </w:p>
              </w:tc>
              <w:tc>
                <w:tcPr>
                  <w:tcW w:w="1174"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排放速率（kg/h）</w:t>
                  </w:r>
                </w:p>
              </w:tc>
              <w:tc>
                <w:tcPr>
                  <w:tcW w:w="1128"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排放量（kg）</w:t>
                  </w:r>
                </w:p>
              </w:tc>
              <w:tc>
                <w:tcPr>
                  <w:tcW w:w="1096"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单次持续时间（h）</w:t>
                  </w:r>
                </w:p>
              </w:tc>
              <w:tc>
                <w:tcPr>
                  <w:tcW w:w="1128"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hint="eastAsia" w:ascii="宋体" w:hAnsi="宋体" w:eastAsia="宋体" w:cs="宋体"/>
                      <w:color w:val="auto"/>
                      <w:sz w:val="21"/>
                      <w:szCs w:val="21"/>
                    </w:rPr>
                    <w:t>年发生</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频次（次）</w:t>
                  </w:r>
                </w:p>
              </w:tc>
              <w:tc>
                <w:tcPr>
                  <w:tcW w:w="64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应对措施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jc w:val="center"/>
              </w:trPr>
              <w:tc>
                <w:tcPr>
                  <w:tcW w:w="876"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DA00</w:t>
                  </w:r>
                  <w:r>
                    <w:rPr>
                      <w:rFonts w:hint="eastAsia" w:ascii="宋体" w:hAnsi="宋体" w:eastAsia="宋体" w:cs="宋体"/>
                      <w:color w:val="auto"/>
                      <w:sz w:val="21"/>
                      <w:szCs w:val="21"/>
                      <w:lang w:val="en-US" w:eastAsia="zh-CN"/>
                    </w:rPr>
                    <w:t>4</w:t>
                  </w:r>
                </w:p>
              </w:tc>
              <w:tc>
                <w:tcPr>
                  <w:tcW w:w="716" w:type="dxa"/>
                  <w:noWrap w:val="0"/>
                  <w:vAlign w:val="center"/>
                </w:tcPr>
                <w:p>
                  <w:pPr>
                    <w:keepNext w:val="0"/>
                    <w:keepLines w:val="0"/>
                    <w:pageBreakBefore w:val="0"/>
                    <w:widowControl w:val="0"/>
                    <w:kinsoku/>
                    <w:wordWrap/>
                    <w:overflowPunct/>
                    <w:topLinePunct w:val="0"/>
                    <w:autoSpaceDE/>
                    <w:autoSpaceDN/>
                    <w:bidi w:val="0"/>
                    <w:adjustRightInd w:val="0"/>
                    <w:snapToGrid w:val="0"/>
                    <w:spacing w:before="157" w:beforeLines="50" w:after="120" w:afterLines="50" w:line="240" w:lineRule="auto"/>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环保设备发生故障</w:t>
                  </w:r>
                </w:p>
              </w:tc>
              <w:tc>
                <w:tcPr>
                  <w:tcW w:w="1312" w:type="dxa"/>
                  <w:noWrap w:val="0"/>
                  <w:vAlign w:val="center"/>
                </w:tcPr>
                <w:p>
                  <w:pPr>
                    <w:pStyle w:val="103"/>
                    <w:keepNext w:val="0"/>
                    <w:keepLines w:val="0"/>
                    <w:pageBreakBefore w:val="0"/>
                    <w:widowControl w:val="0"/>
                    <w:kinsoku/>
                    <w:wordWrap/>
                    <w:overflowPunct/>
                    <w:topLinePunct w:val="0"/>
                    <w:autoSpaceDE/>
                    <w:autoSpaceDN/>
                    <w:bidi w:val="0"/>
                    <w:adjustRightInd w:val="0"/>
                    <w:snapToGrid w:val="0"/>
                    <w:spacing w:before="95" w:beforeLines="30" w:after="95" w:afterLines="30"/>
                    <w:jc w:val="center"/>
                    <w:textAlignment w:val="auto"/>
                    <w:rPr>
                      <w:rFonts w:hint="eastAsia" w:ascii="宋体" w:hAnsi="宋体" w:eastAsia="宋体" w:cs="宋体"/>
                      <w:b/>
                      <w:bCs w:val="0"/>
                      <w:kern w:val="0"/>
                      <w:szCs w:val="21"/>
                      <w:vertAlign w:val="baseline"/>
                    </w:rPr>
                  </w:pPr>
                  <w:r>
                    <w:rPr>
                      <w:rFonts w:hint="eastAsia" w:ascii="宋体" w:hAnsi="宋体" w:eastAsia="宋体" w:cs="宋体"/>
                      <w:snapToGrid w:val="0"/>
                      <w:color w:val="auto"/>
                      <w:kern w:val="0"/>
                      <w:sz w:val="21"/>
                      <w:szCs w:val="21"/>
                      <w:highlight w:val="none"/>
                    </w:rPr>
                    <w:t>非甲烷总烃</w:t>
                  </w:r>
                </w:p>
              </w:tc>
              <w:tc>
                <w:tcPr>
                  <w:tcW w:w="1174" w:type="dxa"/>
                  <w:noWrap w:val="0"/>
                  <w:vAlign w:val="center"/>
                </w:tcPr>
                <w:p>
                  <w:pPr>
                    <w:keepNext w:val="0"/>
                    <w:keepLines w:val="0"/>
                    <w:widowControl/>
                    <w:suppressLineNumbers w:val="0"/>
                    <w:jc w:val="center"/>
                    <w:textAlignment w:val="center"/>
                    <w:rPr>
                      <w:rFonts w:hint="default" w:ascii="宋体" w:hAnsi="宋体" w:eastAsia="宋体" w:cs="宋体"/>
                      <w:b/>
                      <w:bCs w:val="0"/>
                      <w:kern w:val="0"/>
                      <w:szCs w:val="21"/>
                      <w:vertAlign w:val="baseline"/>
                      <w:lang w:val="en-US"/>
                    </w:rPr>
                  </w:pPr>
                  <w:r>
                    <w:rPr>
                      <w:rFonts w:hint="eastAsia" w:ascii="宋体" w:hAnsi="宋体" w:cs="宋体"/>
                      <w:i w:val="0"/>
                      <w:iCs w:val="0"/>
                      <w:color w:val="000000"/>
                      <w:kern w:val="0"/>
                      <w:sz w:val="21"/>
                      <w:szCs w:val="21"/>
                      <w:u w:val="none"/>
                      <w:lang w:val="en-US" w:eastAsia="zh-CN" w:bidi="ar"/>
                    </w:rPr>
                    <w:t>0.5562</w:t>
                  </w:r>
                </w:p>
              </w:tc>
              <w:tc>
                <w:tcPr>
                  <w:tcW w:w="1128" w:type="dxa"/>
                  <w:noWrap w:val="0"/>
                  <w:vAlign w:val="center"/>
                </w:tcPr>
                <w:p>
                  <w:pPr>
                    <w:keepNext w:val="0"/>
                    <w:keepLines w:val="0"/>
                    <w:widowControl/>
                    <w:suppressLineNumbers w:val="0"/>
                    <w:jc w:val="center"/>
                    <w:textAlignment w:val="center"/>
                    <w:rPr>
                      <w:rFonts w:hint="default" w:ascii="宋体" w:hAnsi="宋体" w:eastAsia="宋体" w:cs="宋体"/>
                      <w:b/>
                      <w:bCs w:val="0"/>
                      <w:kern w:val="0"/>
                      <w:szCs w:val="21"/>
                      <w:vertAlign w:val="baseline"/>
                      <w:lang w:val="en-US"/>
                    </w:rPr>
                  </w:pPr>
                  <w:r>
                    <w:rPr>
                      <w:rFonts w:hint="eastAsia" w:ascii="宋体" w:hAnsi="宋体" w:cs="宋体"/>
                      <w:i w:val="0"/>
                      <w:iCs w:val="0"/>
                      <w:color w:val="000000"/>
                      <w:kern w:val="0"/>
                      <w:sz w:val="21"/>
                      <w:szCs w:val="21"/>
                      <w:u w:val="none"/>
                      <w:lang w:val="en-US" w:eastAsia="zh-CN" w:bidi="ar"/>
                    </w:rPr>
                    <w:t>0.1390</w:t>
                  </w:r>
                </w:p>
              </w:tc>
              <w:tc>
                <w:tcPr>
                  <w:tcW w:w="1096"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snapToGrid w:val="0"/>
                      <w:color w:val="auto"/>
                      <w:kern w:val="0"/>
                      <w:sz w:val="21"/>
                      <w:szCs w:val="21"/>
                    </w:rPr>
                    <w:t>0.25</w:t>
                  </w:r>
                </w:p>
              </w:tc>
              <w:tc>
                <w:tcPr>
                  <w:tcW w:w="1128"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1</w:t>
                  </w:r>
                </w:p>
              </w:tc>
              <w:tc>
                <w:tcPr>
                  <w:tcW w:w="645" w:type="dxa"/>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bCs w:val="0"/>
                      <w:kern w:val="0"/>
                      <w:szCs w:val="21"/>
                      <w:vertAlign w:val="baseline"/>
                    </w:rPr>
                  </w:pPr>
                  <w:r>
                    <w:rPr>
                      <w:rFonts w:hint="eastAsia" w:ascii="宋体" w:hAnsi="宋体" w:eastAsia="宋体" w:cs="宋体"/>
                      <w:color w:val="auto"/>
                      <w:sz w:val="21"/>
                      <w:szCs w:val="21"/>
                    </w:rPr>
                    <w:t>立刻停止生产</w:t>
                  </w:r>
                </w:p>
              </w:tc>
            </w:tr>
          </w:tbl>
          <w:p>
            <w:pPr>
              <w:rPr>
                <w:color w:val="auto"/>
              </w:rPr>
            </w:pPr>
          </w:p>
          <w:p>
            <w:pPr>
              <w:pStyle w:val="104"/>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由上表可知，非正常工况下，</w:t>
            </w:r>
            <w:r>
              <w:rPr>
                <w:rFonts w:hint="eastAsia" w:ascii="宋体" w:hAnsi="宋体" w:eastAsia="宋体" w:cs="宋体"/>
                <w:color w:val="auto"/>
                <w:sz w:val="21"/>
                <w:szCs w:val="21"/>
                <w:highlight w:val="none"/>
                <w:lang w:val="en-US" w:eastAsia="zh-CN"/>
              </w:rPr>
              <w:t>废气</w:t>
            </w:r>
            <w:r>
              <w:rPr>
                <w:rFonts w:hint="eastAsia" w:ascii="宋体" w:hAnsi="宋体" w:eastAsia="宋体" w:cs="宋体"/>
                <w:color w:val="auto"/>
                <w:sz w:val="21"/>
                <w:szCs w:val="21"/>
                <w:highlight w:val="none"/>
              </w:rPr>
              <w:t>排放量很小</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但</w:t>
            </w:r>
            <w:r>
              <w:rPr>
                <w:rFonts w:hint="eastAsia" w:ascii="宋体" w:hAnsi="宋体" w:eastAsia="宋体" w:cs="宋体"/>
                <w:color w:val="auto"/>
                <w:sz w:val="21"/>
                <w:szCs w:val="21"/>
                <w:highlight w:val="none"/>
              </w:rPr>
              <w:t>公司仍需防止生产废气非正常工况排放，加强废气处理设施的管理，定期检修，确保废气处理设施正常运行，在废气处理设备停止运行或出现故障时，产生废气的各工序也必须相应停止生产。为杜绝废气非正常排放，应采取以下措施确保废气达标排放：</w:t>
            </w:r>
          </w:p>
          <w:p>
            <w:pPr>
              <w:pStyle w:val="104"/>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①安排专人负责环保设备的日常维护和管理，每个固定时间检查、汇报情况，及时发现废气处理设备的隐患，确保废气处理设备正常运行；</w:t>
            </w:r>
          </w:p>
          <w:p>
            <w:pPr>
              <w:pStyle w:val="104"/>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②建立健全的环保管理机构，对环保管理人员和技术人员进行岗位培训，委托具有专业资质的环境检测单位对项目排放的各类污染物进行定期检测；</w:t>
            </w:r>
          </w:p>
          <w:p>
            <w:pPr>
              <w:pStyle w:val="104"/>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80"/>
              <w:jc w:val="left"/>
              <w:textAlignment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val="en-US" w:eastAsia="zh-CN"/>
              </w:rPr>
              <w:t>③</w:t>
            </w:r>
            <w:r>
              <w:rPr>
                <w:rFonts w:hint="eastAsia" w:ascii="宋体" w:hAnsi="宋体" w:eastAsia="宋体" w:cs="宋体"/>
                <w:color w:val="auto"/>
                <w:sz w:val="21"/>
                <w:szCs w:val="21"/>
                <w:highlight w:val="none"/>
              </w:rPr>
              <w:t>应定期维护、检修废气净化装置，以保持废气处理装置的净化能力和净化容量。</w:t>
            </w:r>
          </w:p>
          <w:p>
            <w:pPr>
              <w:keepNext w:val="0"/>
              <w:keepLines w:val="0"/>
              <w:pageBreakBefore w:val="0"/>
              <w:widowControl w:val="0"/>
              <w:kinsoku/>
              <w:wordWrap/>
              <w:overflowPunct/>
              <w:topLinePunct w:val="0"/>
              <w:autoSpaceDE/>
              <w:autoSpaceDN/>
              <w:bidi w:val="0"/>
              <w:adjustRightInd/>
              <w:snapToGrid/>
              <w:spacing w:before="157" w:beforeLines="50" w:after="120" w:afterLines="50" w:line="360" w:lineRule="auto"/>
              <w:ind w:firstLine="422" w:firstLineChars="200"/>
              <w:jc w:val="left"/>
              <w:textAlignment w:val="auto"/>
              <w:rPr>
                <w:rFonts w:hint="eastAsia" w:ascii="宋体" w:hAnsi="宋体" w:eastAsia="宋体" w:cs="宋体"/>
                <w:b/>
                <w:bCs w:val="0"/>
                <w:color w:val="auto"/>
                <w:sz w:val="21"/>
                <w:szCs w:val="21"/>
              </w:rPr>
            </w:pPr>
            <w:r>
              <w:rPr>
                <w:rFonts w:hint="eastAsia" w:ascii="宋体" w:hAnsi="宋体" w:eastAsia="宋体" w:cs="宋体"/>
                <w:b/>
                <w:bCs w:val="0"/>
                <w:color w:val="auto"/>
                <w:sz w:val="21"/>
                <w:szCs w:val="21"/>
                <w:lang w:val="en-US" w:eastAsia="zh-CN"/>
              </w:rPr>
              <w:t>3、</w:t>
            </w:r>
            <w:r>
              <w:rPr>
                <w:rFonts w:hint="eastAsia" w:ascii="宋体" w:hAnsi="宋体" w:eastAsia="宋体" w:cs="宋体"/>
                <w:b/>
                <w:bCs w:val="0"/>
                <w:color w:val="auto"/>
                <w:sz w:val="21"/>
                <w:szCs w:val="21"/>
                <w:highlight w:val="none"/>
                <w:lang w:val="en-US" w:eastAsia="zh-CN"/>
              </w:rPr>
              <w:t>废气处理措施可行性分析</w:t>
            </w:r>
          </w:p>
          <w:p>
            <w:pPr>
              <w:keepNext w:val="0"/>
              <w:keepLines w:val="0"/>
              <w:pageBreakBefore w:val="0"/>
              <w:kinsoku/>
              <w:wordWrap/>
              <w:overflowPunct/>
              <w:topLinePunct w:val="0"/>
              <w:autoSpaceDE/>
              <w:autoSpaceDN/>
              <w:bidi w:val="0"/>
              <w:spacing w:before="157" w:beforeLines="50" w:after="120" w:afterLines="50" w:line="360" w:lineRule="auto"/>
              <w:ind w:firstLine="420" w:firstLineChars="200"/>
              <w:rPr>
                <w:rFonts w:hint="eastAsia" w:ascii="宋体" w:hAnsi="宋体" w:eastAsia="宋体" w:cs="宋体"/>
                <w:color w:val="auto"/>
                <w:sz w:val="21"/>
                <w:szCs w:val="21"/>
                <w:highlight w:val="none"/>
              </w:rPr>
            </w:pPr>
            <w:r>
              <w:rPr>
                <w:rFonts w:hint="eastAsia" w:ascii="宋体" w:hAnsi="宋体" w:cs="宋体"/>
                <w:b w:val="0"/>
                <w:bCs/>
                <w:color w:val="auto"/>
                <w:sz w:val="21"/>
                <w:szCs w:val="21"/>
                <w:lang w:val="en-US" w:eastAsia="zh-CN"/>
              </w:rPr>
              <w:t>二级活性炭吸附装置</w:t>
            </w:r>
            <w:r>
              <w:rPr>
                <w:rFonts w:hint="eastAsia" w:ascii="宋体" w:hAnsi="宋体" w:eastAsia="宋体" w:cs="宋体"/>
                <w:color w:val="auto"/>
                <w:sz w:val="21"/>
                <w:szCs w:val="21"/>
                <w:highlight w:val="none"/>
              </w:rPr>
              <w:t>设施属于</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挥发性有机物治理实用手册</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推荐的可行技术，由上述的分析过程可知处理后的非甲烷总烃排放浓度满足相关标准监控浓度限值。</w:t>
            </w:r>
          </w:p>
          <w:p>
            <w:pPr>
              <w:pStyle w:val="2"/>
              <w:keepNext w:val="0"/>
              <w:keepLines w:val="0"/>
              <w:pageBreakBefore w:val="0"/>
              <w:widowControl/>
              <w:kinsoku/>
              <w:wordWrap/>
              <w:overflowPunct/>
              <w:topLinePunct w:val="0"/>
              <w:autoSpaceDE/>
              <w:autoSpaceDN/>
              <w:bidi w:val="0"/>
              <w:adjustRightInd/>
              <w:snapToGrid w:val="0"/>
              <w:spacing w:before="157" w:beforeLines="50" w:after="157" w:afterLines="50" w:line="360" w:lineRule="auto"/>
              <w:ind w:left="0" w:leftChars="0" w:right="113" w:firstLine="420" w:firstLineChars="200"/>
              <w:jc w:val="left"/>
              <w:textAlignment w:val="auto"/>
              <w:rPr>
                <w:rFonts w:hint="default" w:ascii="宋体" w:hAnsi="宋体" w:eastAsia="宋体" w:cs="宋体"/>
                <w:color w:val="auto"/>
                <w:kern w:val="2"/>
                <w:sz w:val="21"/>
                <w:szCs w:val="21"/>
                <w:highlight w:val="none"/>
                <w:lang w:val="en-US" w:eastAsia="zh-CN" w:bidi="ar-SA"/>
              </w:rPr>
            </w:pPr>
            <w:r>
              <w:rPr>
                <w:rFonts w:hint="eastAsia" w:ascii="宋体" w:hAnsi="宋体" w:cs="宋体"/>
                <w:b w:val="0"/>
                <w:bCs/>
                <w:color w:val="auto"/>
                <w:sz w:val="21"/>
                <w:szCs w:val="21"/>
                <w:lang w:val="en-US" w:eastAsia="zh-CN"/>
              </w:rPr>
              <w:t>二</w:t>
            </w:r>
            <w:r>
              <w:rPr>
                <w:rFonts w:hint="eastAsia" w:ascii="宋体" w:hAnsi="宋体" w:eastAsia="宋体" w:cs="宋体"/>
                <w:color w:val="auto"/>
                <w:kern w:val="2"/>
                <w:sz w:val="21"/>
                <w:szCs w:val="21"/>
                <w:highlight w:val="none"/>
                <w:lang w:val="en-US" w:eastAsia="zh-CN" w:bidi="ar-SA"/>
              </w:rPr>
              <w:t>级活性炭吸附装置参照冀环应急</w:t>
            </w:r>
            <w:r>
              <w:rPr>
                <w:rFonts w:hint="eastAsia" w:ascii="宋体" w:hAnsi="宋体" w:cs="宋体"/>
                <w:color w:val="auto"/>
                <w:kern w:val="2"/>
                <w:sz w:val="21"/>
                <w:szCs w:val="21"/>
                <w:highlight w:val="none"/>
                <w:lang w:val="en-US" w:eastAsia="zh-CN" w:bidi="ar-SA"/>
              </w:rPr>
              <w:t>【</w:t>
            </w:r>
            <w:r>
              <w:rPr>
                <w:rFonts w:hint="eastAsia" w:ascii="宋体" w:hAnsi="宋体" w:eastAsia="宋体" w:cs="宋体"/>
                <w:color w:val="auto"/>
                <w:kern w:val="2"/>
                <w:sz w:val="21"/>
                <w:szCs w:val="21"/>
                <w:highlight w:val="none"/>
                <w:lang w:val="en-US" w:eastAsia="zh-CN" w:bidi="ar-SA"/>
              </w:rPr>
              <w:t>2022</w:t>
            </w:r>
            <w:r>
              <w:rPr>
                <w:rFonts w:hint="eastAsia" w:ascii="宋体" w:hAnsi="宋体" w:cs="宋体"/>
                <w:color w:val="auto"/>
                <w:kern w:val="2"/>
                <w:sz w:val="21"/>
                <w:szCs w:val="21"/>
                <w:highlight w:val="none"/>
                <w:lang w:val="en-US" w:eastAsia="zh-CN" w:bidi="ar-SA"/>
              </w:rPr>
              <w:t>】</w:t>
            </w:r>
            <w:r>
              <w:rPr>
                <w:rFonts w:hint="eastAsia" w:ascii="宋体" w:hAnsi="宋体" w:eastAsia="宋体" w:cs="宋体"/>
                <w:color w:val="auto"/>
                <w:kern w:val="2"/>
                <w:sz w:val="21"/>
                <w:szCs w:val="21"/>
                <w:highlight w:val="none"/>
                <w:lang w:val="en-US" w:eastAsia="zh-CN" w:bidi="ar-SA"/>
              </w:rPr>
              <w:t>140号关于印发《河北省涉V</w:t>
            </w:r>
            <w:r>
              <w:rPr>
                <w:rFonts w:hint="eastAsia" w:ascii="宋体" w:hAnsi="宋体" w:cs="宋体"/>
                <w:color w:val="auto"/>
                <w:kern w:val="2"/>
                <w:sz w:val="21"/>
                <w:szCs w:val="21"/>
                <w:highlight w:val="none"/>
                <w:lang w:val="en-US" w:eastAsia="zh-CN" w:bidi="ar-SA"/>
              </w:rPr>
              <w:t>O</w:t>
            </w:r>
            <w:r>
              <w:rPr>
                <w:rFonts w:hint="eastAsia" w:ascii="宋体" w:hAnsi="宋体" w:eastAsia="宋体" w:cs="宋体"/>
                <w:color w:val="auto"/>
                <w:kern w:val="2"/>
                <w:sz w:val="21"/>
                <w:szCs w:val="21"/>
                <w:highlight w:val="none"/>
                <w:lang w:val="en-US" w:eastAsia="zh-CN" w:bidi="ar-SA"/>
              </w:rPr>
              <w:t>Cs工业企业常用治理技术指南》的通知文件中</w:t>
            </w:r>
            <w:r>
              <w:rPr>
                <w:rFonts w:hint="eastAsia" w:ascii="宋体" w:hAnsi="宋体" w:cs="宋体"/>
                <w:color w:val="auto"/>
                <w:kern w:val="2"/>
                <w:sz w:val="21"/>
                <w:szCs w:val="21"/>
                <w:highlight w:val="none"/>
                <w:lang w:val="en-US" w:eastAsia="zh-CN" w:bidi="ar-SA"/>
              </w:rPr>
              <w:t>相关</w:t>
            </w:r>
            <w:r>
              <w:rPr>
                <w:rFonts w:hint="eastAsia" w:ascii="宋体" w:hAnsi="宋体" w:eastAsia="宋体" w:cs="宋体"/>
                <w:color w:val="auto"/>
                <w:kern w:val="2"/>
                <w:sz w:val="21"/>
                <w:szCs w:val="21"/>
                <w:highlight w:val="none"/>
                <w:lang w:val="en-US" w:eastAsia="zh-CN" w:bidi="ar-SA"/>
              </w:rPr>
              <w:t>技术指南进行合理</w:t>
            </w:r>
            <w:r>
              <w:rPr>
                <w:rFonts w:hint="eastAsia" w:ascii="宋体" w:hAnsi="宋体" w:cs="宋体"/>
                <w:color w:val="auto"/>
                <w:kern w:val="2"/>
                <w:sz w:val="21"/>
                <w:szCs w:val="21"/>
                <w:highlight w:val="none"/>
                <w:lang w:val="en-US" w:eastAsia="zh-CN" w:bidi="ar-SA"/>
              </w:rPr>
              <w:t>的</w:t>
            </w:r>
            <w:r>
              <w:rPr>
                <w:rFonts w:hint="eastAsia" w:ascii="宋体" w:hAnsi="宋体" w:eastAsia="宋体" w:cs="宋体"/>
                <w:color w:val="auto"/>
                <w:kern w:val="2"/>
                <w:sz w:val="21"/>
                <w:szCs w:val="21"/>
                <w:highlight w:val="none"/>
                <w:lang w:val="en-US" w:eastAsia="zh-CN" w:bidi="ar-SA"/>
              </w:rPr>
              <w:t>设计、选用、安装、运行。</w:t>
            </w:r>
            <w:r>
              <w:rPr>
                <w:rFonts w:hint="eastAsia" w:ascii="宋体" w:hAnsi="宋体" w:cs="宋体"/>
                <w:color w:val="auto"/>
                <w:kern w:val="2"/>
                <w:sz w:val="21"/>
                <w:szCs w:val="21"/>
                <w:highlight w:val="none"/>
                <w:lang w:val="en-US" w:eastAsia="zh-CN" w:bidi="ar-SA"/>
              </w:rPr>
              <w:t>VOCs排放控制管理参考《固定污染源挥发性有机物核查与监测技术指南》（DB 13/T  5500-2022）相关技术指南进行合理规范控制标准。</w:t>
            </w:r>
          </w:p>
          <w:p>
            <w:pPr>
              <w:keepNext w:val="0"/>
              <w:keepLines w:val="0"/>
              <w:pageBreakBefore w:val="0"/>
              <w:widowControl w:val="0"/>
              <w:kinsoku/>
              <w:wordWrap/>
              <w:overflowPunct/>
              <w:topLinePunct w:val="0"/>
              <w:autoSpaceDE/>
              <w:autoSpaceDN/>
              <w:bidi w:val="0"/>
              <w:adjustRightInd/>
              <w:snapToGrid/>
              <w:spacing w:before="157" w:beforeLines="50" w:after="120" w:afterLines="50" w:line="360" w:lineRule="auto"/>
              <w:ind w:firstLine="422" w:firstLineChars="200"/>
              <w:jc w:val="left"/>
              <w:textAlignment w:val="auto"/>
              <w:rPr>
                <w:rFonts w:hint="eastAsia" w:ascii="宋体" w:hAnsi="宋体" w:eastAsia="宋体" w:cs="宋体"/>
                <w:b/>
                <w:bCs w:val="0"/>
                <w:color w:val="auto"/>
                <w:sz w:val="21"/>
                <w:szCs w:val="21"/>
                <w:lang w:val="en-US" w:eastAsia="zh-CN"/>
              </w:rPr>
            </w:pPr>
            <w:r>
              <w:rPr>
                <w:rFonts w:hint="eastAsia" w:ascii="宋体" w:hAnsi="宋体" w:eastAsia="宋体" w:cs="宋体"/>
                <w:b/>
                <w:bCs w:val="0"/>
                <w:color w:val="auto"/>
                <w:sz w:val="21"/>
                <w:szCs w:val="21"/>
                <w:lang w:val="en-US" w:eastAsia="zh-CN"/>
              </w:rPr>
              <w:t>4、监测要求</w:t>
            </w:r>
          </w:p>
          <w:p>
            <w:pPr>
              <w:keepNext w:val="0"/>
              <w:keepLines w:val="0"/>
              <w:pageBreakBefore w:val="0"/>
              <w:widowControl/>
              <w:kinsoku/>
              <w:wordWrap/>
              <w:overflowPunct/>
              <w:topLinePunct w:val="0"/>
              <w:autoSpaceDE/>
              <w:autoSpaceDN/>
              <w:bidi w:val="0"/>
              <w:spacing w:before="157" w:beforeLines="50" w:after="120" w:afterLines="50" w:line="360" w:lineRule="auto"/>
              <w:ind w:firstLine="420" w:firstLineChars="200"/>
              <w:jc w:val="left"/>
              <w:rPr>
                <w:rFonts w:hint="eastAsia" w:ascii="宋体" w:hAnsi="宋体" w:eastAsia="宋体" w:cs="宋体"/>
                <w:bCs/>
                <w:color w:val="auto"/>
                <w:sz w:val="21"/>
                <w:szCs w:val="21"/>
              </w:rPr>
            </w:pPr>
            <w:r>
              <w:rPr>
                <w:rFonts w:hint="eastAsia" w:ascii="宋体" w:hAnsi="宋体" w:eastAsia="宋体" w:cs="宋体"/>
                <w:bCs/>
                <w:color w:val="auto"/>
                <w:sz w:val="21"/>
                <w:szCs w:val="21"/>
              </w:rPr>
              <w:t>按照国家颁布的环境量标准、污染物排放标准及地方环保部门的要求，依据</w:t>
            </w:r>
            <w:r>
              <w:rPr>
                <w:rFonts w:hint="eastAsia" w:ascii="宋体" w:hAnsi="宋体" w:eastAsia="宋体" w:cs="宋体"/>
                <w:bCs/>
                <w:color w:val="auto"/>
                <w:sz w:val="21"/>
                <w:szCs w:val="21"/>
                <w:shd w:val="clear" w:color="auto" w:fill="FFFFFF"/>
              </w:rPr>
              <w:t>《</w:t>
            </w:r>
            <w:r>
              <w:rPr>
                <w:rFonts w:hint="eastAsia" w:ascii="宋体" w:hAnsi="宋体" w:eastAsia="宋体" w:cs="宋体"/>
                <w:color w:val="auto"/>
                <w:sz w:val="21"/>
                <w:szCs w:val="21"/>
              </w:rPr>
              <w:fldChar w:fldCharType="begin"/>
            </w:r>
            <w:r>
              <w:rPr>
                <w:rFonts w:hint="eastAsia" w:ascii="宋体" w:hAnsi="宋体" w:eastAsia="宋体" w:cs="宋体"/>
                <w:color w:val="auto"/>
                <w:sz w:val="21"/>
                <w:szCs w:val="21"/>
              </w:rPr>
              <w:instrText xml:space="preserve"> HYPERLINK "https://www.so.com/link?m=bjh3WrqzEsaqokxbwuEcHMBxR7rx6xFY1HL4dnR8Hi8ujcXUHIBo7NfRNSCI+jSsQ78cPSon0gVozRYslRujTSIiJiixcx//Y947yf6htx8yD4RTurRg3Q64wX4KHQGj6qBocQrRirWf/JCgOgQ24Rlg8uqaNGLYGb+0DYtsyyq1K22AYILM1c8sAXHOTtX7wwhVk7LEC1IPySlkSusS9oePymD97dWjMgbAeQk6L5wVQXgAeiFur4AFL+WbLcHuPhxNhczDcxhgHrI2qYmaN70+mQwVS/QH3pAu2vMxDte7vEfBlPsnh/fjo+hK4OdznvMUjnV7gPwA=" \t "https://www.so.com/_blank" </w:instrText>
            </w:r>
            <w:r>
              <w:rPr>
                <w:rFonts w:hint="eastAsia" w:ascii="宋体" w:hAnsi="宋体" w:eastAsia="宋体" w:cs="宋体"/>
                <w:color w:val="auto"/>
                <w:sz w:val="21"/>
                <w:szCs w:val="21"/>
              </w:rPr>
              <w:fldChar w:fldCharType="separate"/>
            </w:r>
            <w:r>
              <w:rPr>
                <w:rStyle w:val="35"/>
                <w:rFonts w:hint="eastAsia" w:ascii="宋体" w:hAnsi="宋体" w:eastAsia="宋体" w:cs="宋体"/>
                <w:bCs/>
                <w:color w:val="auto"/>
                <w:sz w:val="21"/>
                <w:szCs w:val="21"/>
                <w:u w:val="none"/>
                <w:shd w:val="clear" w:color="auto" w:fill="FFFFFF"/>
              </w:rPr>
              <w:t>排污许可证申请与核发技术规范总则》(HJ942-2018)</w:t>
            </w:r>
            <w:r>
              <w:rPr>
                <w:rStyle w:val="35"/>
                <w:rFonts w:hint="eastAsia" w:ascii="宋体" w:hAnsi="宋体" w:eastAsia="宋体" w:cs="宋体"/>
                <w:bCs/>
                <w:color w:val="auto"/>
                <w:sz w:val="21"/>
                <w:szCs w:val="21"/>
                <w:u w:val="none"/>
                <w:shd w:val="clear" w:color="auto" w:fill="FFFFFF"/>
              </w:rPr>
              <w:fldChar w:fldCharType="end"/>
            </w:r>
            <w:r>
              <w:rPr>
                <w:rFonts w:hint="eastAsia" w:ascii="宋体" w:hAnsi="宋体" w:eastAsia="宋体" w:cs="宋体"/>
                <w:bCs/>
                <w:color w:val="auto"/>
                <w:sz w:val="21"/>
                <w:szCs w:val="21"/>
                <w:shd w:val="clear" w:color="auto" w:fill="FFFFFF"/>
              </w:rPr>
              <w:t>、</w:t>
            </w:r>
            <w:r>
              <w:rPr>
                <w:rFonts w:hint="eastAsia" w:ascii="宋体" w:hAnsi="宋体" w:eastAsia="宋体" w:cs="宋体"/>
                <w:bCs/>
                <w:color w:val="auto"/>
                <w:sz w:val="21"/>
                <w:szCs w:val="21"/>
              </w:rPr>
              <w:t>《排污单位自行监测技术指南 总则》(HJ819-2017）、《国家重点监控企业自行监测及信息公开办法(试行)》环发（2013）81号等文件要求，结合本项生产特点及污染物排放特征制定监测方案。环境监测采样、分析方法、数据处理及技术要求均遵循《环境监测技术规范》中有关环境要素监测技术规定的方法进行。具体监测要求如下：</w:t>
            </w:r>
          </w:p>
          <w:p>
            <w:pPr>
              <w:pStyle w:val="7"/>
              <w:spacing w:before="120" w:beforeLines="50" w:after="120" w:afterLines="50" w:line="360" w:lineRule="auto"/>
              <w:ind w:firstLine="420" w:firstLineChars="200"/>
              <w:rPr>
                <w:rFonts w:cs="宋体"/>
                <w:bCs/>
                <w:color w:val="auto"/>
                <w:sz w:val="21"/>
                <w:szCs w:val="21"/>
              </w:rPr>
            </w:pPr>
            <w:r>
              <w:rPr>
                <w:rFonts w:hint="eastAsia" w:ascii="宋体" w:hAnsi="宋体" w:eastAsia="宋体" w:cs="宋体"/>
                <w:b w:val="0"/>
                <w:color w:val="auto"/>
                <w:sz w:val="21"/>
                <w:szCs w:val="21"/>
              </w:rPr>
              <w:t>各个排放口为非主要排放口，项目运营单位为非重点排污单位。结合本项目生产工艺特点和主要污染源及污染物排放情况，主要监测要求，见下表。</w:t>
            </w:r>
          </w:p>
          <w:p>
            <w:pPr>
              <w:pStyle w:val="25"/>
              <w:keepNext w:val="0"/>
              <w:keepLines w:val="0"/>
              <w:pageBreakBefore w:val="0"/>
              <w:widowControl/>
              <w:kinsoku/>
              <w:wordWrap/>
              <w:overflowPunct/>
              <w:topLinePunct w:val="0"/>
              <w:autoSpaceDE/>
              <w:autoSpaceDN/>
              <w:bidi w:val="0"/>
              <w:adjustRightInd/>
              <w:snapToGrid/>
              <w:spacing w:before="120" w:beforeLines="50" w:beforeAutospacing="0" w:after="120" w:afterLines="50" w:afterAutospacing="0" w:line="360" w:lineRule="auto"/>
              <w:jc w:val="center"/>
              <w:textAlignment w:val="auto"/>
              <w:rPr>
                <w:rFonts w:cs="宋体"/>
                <w:b/>
                <w:bCs w:val="0"/>
                <w:color w:val="auto"/>
                <w:sz w:val="21"/>
                <w:szCs w:val="21"/>
              </w:rPr>
            </w:pPr>
            <w:r>
              <w:rPr>
                <w:rFonts w:hint="eastAsia" w:cs="宋体"/>
                <w:b/>
                <w:bCs w:val="0"/>
                <w:color w:val="auto"/>
                <w:sz w:val="21"/>
                <w:szCs w:val="21"/>
              </w:rPr>
              <w:t>表4-</w:t>
            </w:r>
            <w:r>
              <w:rPr>
                <w:rFonts w:hint="eastAsia" w:cs="宋体"/>
                <w:b/>
                <w:bCs w:val="0"/>
                <w:color w:val="auto"/>
                <w:sz w:val="21"/>
                <w:szCs w:val="21"/>
                <w:lang w:val="en-US" w:eastAsia="zh-CN"/>
              </w:rPr>
              <w:t xml:space="preserve">6  </w:t>
            </w:r>
            <w:r>
              <w:rPr>
                <w:rFonts w:hint="eastAsia" w:cs="宋体"/>
                <w:b/>
                <w:bCs w:val="0"/>
                <w:color w:val="auto"/>
                <w:sz w:val="21"/>
                <w:szCs w:val="21"/>
              </w:rPr>
              <w:t>环境监测计划</w:t>
            </w:r>
          </w:p>
          <w:tbl>
            <w:tblPr>
              <w:tblStyle w:val="28"/>
              <w:tblW w:w="499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5"/>
              <w:gridCol w:w="658"/>
              <w:gridCol w:w="825"/>
              <w:gridCol w:w="1360"/>
              <w:gridCol w:w="663"/>
              <w:gridCol w:w="37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05" w:hRule="atLeast"/>
                <w:jc w:val="center"/>
              </w:trPr>
              <w:tc>
                <w:tcPr>
                  <w:tcW w:w="437" w:type="pct"/>
                  <w:tcBorders>
                    <w:tl2br w:val="nil"/>
                    <w:tr2bl w:val="nil"/>
                  </w:tcBorders>
                  <w:vAlign w:val="center"/>
                </w:tcPr>
                <w:p>
                  <w:pPr>
                    <w:pStyle w:val="25"/>
                    <w:spacing w:before="120" w:beforeLines="50" w:beforeAutospacing="0" w:after="120" w:afterLines="50" w:afterAutospacing="0" w:line="312" w:lineRule="auto"/>
                    <w:jc w:val="center"/>
                    <w:rPr>
                      <w:rFonts w:cs="宋体"/>
                      <w:bCs/>
                      <w:color w:val="auto"/>
                      <w:sz w:val="21"/>
                      <w:szCs w:val="21"/>
                    </w:rPr>
                  </w:pPr>
                  <w:r>
                    <w:rPr>
                      <w:rFonts w:hint="eastAsia" w:cs="宋体"/>
                      <w:bCs/>
                      <w:color w:val="auto"/>
                      <w:sz w:val="21"/>
                      <w:szCs w:val="21"/>
                    </w:rPr>
                    <w:t>监测项目</w:t>
                  </w:r>
                </w:p>
              </w:tc>
              <w:tc>
                <w:tcPr>
                  <w:tcW w:w="933" w:type="pct"/>
                  <w:gridSpan w:val="2"/>
                  <w:tcBorders>
                    <w:tl2br w:val="nil"/>
                    <w:tr2bl w:val="nil"/>
                  </w:tcBorders>
                  <w:vAlign w:val="center"/>
                </w:tcPr>
                <w:p>
                  <w:pPr>
                    <w:pStyle w:val="25"/>
                    <w:spacing w:before="120" w:beforeLines="50" w:beforeAutospacing="0" w:after="120" w:afterLines="50" w:afterAutospacing="0" w:line="312" w:lineRule="auto"/>
                    <w:jc w:val="center"/>
                    <w:rPr>
                      <w:rFonts w:cs="宋体"/>
                      <w:bCs/>
                      <w:color w:val="auto"/>
                      <w:sz w:val="21"/>
                      <w:szCs w:val="21"/>
                    </w:rPr>
                  </w:pPr>
                  <w:r>
                    <w:rPr>
                      <w:rFonts w:hint="eastAsia" w:cs="宋体"/>
                      <w:bCs/>
                      <w:color w:val="auto"/>
                      <w:sz w:val="21"/>
                      <w:szCs w:val="21"/>
                    </w:rPr>
                    <w:t>监测点位</w:t>
                  </w:r>
                </w:p>
              </w:tc>
              <w:tc>
                <w:tcPr>
                  <w:tcW w:w="856" w:type="pct"/>
                  <w:tcBorders>
                    <w:tl2br w:val="nil"/>
                    <w:tr2bl w:val="nil"/>
                  </w:tcBorders>
                  <w:vAlign w:val="center"/>
                </w:tcPr>
                <w:p>
                  <w:pPr>
                    <w:pStyle w:val="25"/>
                    <w:spacing w:before="120" w:beforeLines="50" w:beforeAutospacing="0" w:after="120" w:afterLines="50" w:afterAutospacing="0" w:line="312" w:lineRule="auto"/>
                    <w:jc w:val="center"/>
                    <w:rPr>
                      <w:rFonts w:cs="宋体"/>
                      <w:bCs/>
                      <w:color w:val="auto"/>
                      <w:sz w:val="21"/>
                      <w:szCs w:val="21"/>
                    </w:rPr>
                  </w:pPr>
                  <w:r>
                    <w:rPr>
                      <w:rFonts w:hint="eastAsia" w:cs="宋体"/>
                      <w:bCs/>
                      <w:color w:val="auto"/>
                      <w:sz w:val="21"/>
                      <w:szCs w:val="21"/>
                    </w:rPr>
                    <w:t>监测因子</w:t>
                  </w:r>
                </w:p>
              </w:tc>
              <w:tc>
                <w:tcPr>
                  <w:tcW w:w="417" w:type="pct"/>
                  <w:tcBorders>
                    <w:tl2br w:val="nil"/>
                    <w:tr2bl w:val="nil"/>
                  </w:tcBorders>
                  <w:vAlign w:val="center"/>
                </w:tcPr>
                <w:p>
                  <w:pPr>
                    <w:pStyle w:val="25"/>
                    <w:spacing w:before="120" w:beforeLines="50" w:beforeAutospacing="0" w:after="120" w:afterLines="50" w:afterAutospacing="0" w:line="312" w:lineRule="auto"/>
                    <w:jc w:val="center"/>
                    <w:rPr>
                      <w:rFonts w:cs="宋体"/>
                      <w:bCs/>
                      <w:color w:val="auto"/>
                      <w:sz w:val="21"/>
                      <w:szCs w:val="21"/>
                    </w:rPr>
                  </w:pPr>
                  <w:r>
                    <w:rPr>
                      <w:rFonts w:hint="eastAsia" w:cs="宋体"/>
                      <w:bCs/>
                      <w:color w:val="auto"/>
                      <w:sz w:val="21"/>
                      <w:szCs w:val="21"/>
                    </w:rPr>
                    <w:t>监测频次</w:t>
                  </w:r>
                </w:p>
              </w:tc>
              <w:tc>
                <w:tcPr>
                  <w:tcW w:w="2355" w:type="pct"/>
                  <w:tcBorders>
                    <w:tl2br w:val="nil"/>
                    <w:tr2bl w:val="nil"/>
                  </w:tcBorders>
                  <w:vAlign w:val="center"/>
                </w:tcPr>
                <w:p>
                  <w:pPr>
                    <w:pStyle w:val="25"/>
                    <w:spacing w:before="120" w:beforeLines="50" w:beforeAutospacing="0" w:after="120" w:afterLines="50" w:afterAutospacing="0" w:line="312" w:lineRule="auto"/>
                    <w:jc w:val="center"/>
                    <w:rPr>
                      <w:rFonts w:cs="宋体"/>
                      <w:bCs/>
                      <w:color w:val="auto"/>
                      <w:sz w:val="21"/>
                      <w:szCs w:val="21"/>
                    </w:rPr>
                  </w:pPr>
                  <w:r>
                    <w:rPr>
                      <w:rFonts w:hint="eastAsia" w:cs="宋体"/>
                      <w:bCs/>
                      <w:color w:val="auto"/>
                      <w:sz w:val="21"/>
                      <w:szCs w:val="21"/>
                    </w:rPr>
                    <w:t>排放执行标准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5" w:hRule="atLeast"/>
                <w:jc w:val="center"/>
              </w:trPr>
              <w:tc>
                <w:tcPr>
                  <w:tcW w:w="437" w:type="pct"/>
                  <w:vMerge w:val="restar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废</w:t>
                  </w:r>
                </w:p>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气</w:t>
                  </w:r>
                </w:p>
              </w:tc>
              <w:tc>
                <w:tcPr>
                  <w:tcW w:w="414"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有组织排放</w:t>
                  </w:r>
                </w:p>
              </w:tc>
              <w:tc>
                <w:tcPr>
                  <w:tcW w:w="519" w:type="pct"/>
                  <w:tcBorders>
                    <w:tl2br w:val="nil"/>
                    <w:tr2bl w:val="nil"/>
                  </w:tcBorders>
                  <w:vAlign w:val="center"/>
                </w:tcPr>
                <w:p>
                  <w:pPr>
                    <w:pStyle w:val="27"/>
                    <w:keepNext w:val="0"/>
                    <w:keepLines w:val="0"/>
                    <w:pageBreakBefore w:val="0"/>
                    <w:kinsoku/>
                    <w:wordWrap/>
                    <w:overflowPunct/>
                    <w:topLinePunct w:val="0"/>
                    <w:autoSpaceDE/>
                    <w:autoSpaceDN/>
                    <w:bidi w:val="0"/>
                    <w:adjustRightInd/>
                    <w:snapToGrid/>
                    <w:spacing w:line="240" w:lineRule="auto"/>
                    <w:ind w:left="0" w:leftChars="0" w:firstLine="0" w:firstLineChars="0"/>
                    <w:jc w:val="both"/>
                    <w:rPr>
                      <w:rFonts w:hint="eastAsia" w:ascii="宋体" w:hAnsi="宋体" w:eastAsia="宋体" w:cs="宋体"/>
                      <w:bCs/>
                      <w:color w:val="auto"/>
                      <w:sz w:val="21"/>
                      <w:szCs w:val="21"/>
                    </w:rPr>
                  </w:pPr>
                  <w:r>
                    <w:rPr>
                      <w:rFonts w:hint="eastAsia" w:ascii="宋体" w:hAnsi="宋体" w:eastAsia="宋体" w:cs="宋体"/>
                      <w:bCs/>
                      <w:color w:val="auto"/>
                      <w:sz w:val="21"/>
                      <w:szCs w:val="21"/>
                    </w:rPr>
                    <w:t>DA004</w:t>
                  </w:r>
                </w:p>
                <w:p>
                  <w:pPr>
                    <w:keepNext w:val="0"/>
                    <w:keepLines w:val="0"/>
                    <w:pageBreakBefore w:val="0"/>
                    <w:kinsoku/>
                    <w:wordWrap/>
                    <w:overflowPunct/>
                    <w:topLinePunct w:val="0"/>
                    <w:autoSpaceDE/>
                    <w:autoSpaceDN/>
                    <w:bidi w:val="0"/>
                    <w:adjustRightInd/>
                    <w:snapToGrid/>
                    <w:spacing w:line="240" w:lineRule="auto"/>
                    <w:jc w:val="center"/>
                    <w:textAlignment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排气筒</w:t>
                  </w:r>
                </w:p>
              </w:tc>
              <w:tc>
                <w:tcPr>
                  <w:tcW w:w="856"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非甲烷总烃</w:t>
                  </w:r>
                </w:p>
              </w:tc>
              <w:tc>
                <w:tcPr>
                  <w:tcW w:w="417"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lang w:val="zh-CN"/>
                    </w:rPr>
                  </w:pPr>
                  <w:r>
                    <w:rPr>
                      <w:rFonts w:hint="eastAsia" w:ascii="宋体" w:hAnsi="宋体" w:eastAsia="宋体" w:cs="宋体"/>
                      <w:bCs/>
                      <w:color w:val="auto"/>
                      <w:sz w:val="21"/>
                      <w:szCs w:val="21"/>
                      <w:lang w:val="zh-CN"/>
                    </w:rPr>
                    <w:t>1次/a</w:t>
                  </w:r>
                </w:p>
              </w:tc>
              <w:tc>
                <w:tcPr>
                  <w:tcW w:w="2355"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157" w:beforeLines="50" w:beforeAutospacing="0" w:after="157" w:afterLines="50" w:afterAutospacing="0" w:line="240" w:lineRule="auto"/>
                    <w:jc w:val="center"/>
                    <w:rPr>
                      <w:rFonts w:hint="eastAsia" w:ascii="宋体" w:hAnsi="宋体" w:eastAsia="宋体" w:cs="宋体"/>
                      <w:bCs/>
                      <w:color w:val="auto"/>
                      <w:sz w:val="21"/>
                      <w:szCs w:val="21"/>
                    </w:rPr>
                  </w:pPr>
                  <w:r>
                    <w:rPr>
                      <w:rFonts w:hint="eastAsia" w:ascii="宋体" w:hAnsi="宋体" w:eastAsia="宋体" w:cs="宋体"/>
                      <w:color w:val="auto"/>
                      <w:sz w:val="21"/>
                      <w:szCs w:val="21"/>
                      <w:highlight w:val="none"/>
                    </w:rPr>
                    <w:t>《工业企业挥发性有机物排放控制标准》（DB13/2322-2016）</w:t>
                  </w:r>
                  <w:r>
                    <w:rPr>
                      <w:rFonts w:hint="eastAsia"/>
                      <w:b w:val="0"/>
                      <w:bCs/>
                      <w:sz w:val="21"/>
                      <w:szCs w:val="21"/>
                      <w:lang w:val="en-US" w:eastAsia="zh-CN"/>
                    </w:rPr>
                    <w:t>表1其他行业限值</w:t>
                  </w:r>
                  <w:r>
                    <w:rPr>
                      <w:rFonts w:hint="eastAsia" w:ascii="宋体" w:hAnsi="宋体" w:eastAsia="宋体" w:cs="宋体"/>
                      <w:color w:val="auto"/>
                      <w:sz w:val="21"/>
                      <w:szCs w:val="21"/>
                      <w:lang w:val="en-US" w:eastAsia="zh-CN"/>
                    </w:rPr>
                    <w:t>80</w:t>
                  </w:r>
                  <w:r>
                    <w:rPr>
                      <w:rFonts w:hint="eastAsia" w:ascii="宋体" w:hAnsi="宋体" w:eastAsia="宋体" w:cs="宋体"/>
                      <w:bCs/>
                      <w:color w:val="auto"/>
                      <w:sz w:val="21"/>
                      <w:szCs w:val="21"/>
                    </w:rPr>
                    <w:t>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437" w:type="pct"/>
                  <w:vMerge w:val="continue"/>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p>
              </w:tc>
              <w:tc>
                <w:tcPr>
                  <w:tcW w:w="414" w:type="pct"/>
                  <w:vMerge w:val="restar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无组织排放</w:t>
                  </w:r>
                </w:p>
              </w:tc>
              <w:tc>
                <w:tcPr>
                  <w:tcW w:w="519"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厂界</w:t>
                  </w:r>
                </w:p>
              </w:tc>
              <w:tc>
                <w:tcPr>
                  <w:tcW w:w="856" w:type="pct"/>
                  <w:vMerge w:val="restar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Style w:val="37"/>
                      <w:rFonts w:hint="eastAsia" w:ascii="宋体" w:hAnsi="宋体" w:eastAsia="宋体" w:cs="宋体"/>
                      <w:bCs/>
                      <w:color w:val="auto"/>
                      <w:sz w:val="21"/>
                      <w:szCs w:val="21"/>
                    </w:rPr>
                  </w:pPr>
                  <w:r>
                    <w:rPr>
                      <w:rFonts w:hint="eastAsia" w:ascii="宋体" w:hAnsi="宋体" w:eastAsia="宋体" w:cs="宋体"/>
                      <w:bCs/>
                      <w:color w:val="auto"/>
                      <w:sz w:val="21"/>
                      <w:szCs w:val="21"/>
                    </w:rPr>
                    <w:t>非甲烷总烃</w:t>
                  </w:r>
                </w:p>
              </w:tc>
              <w:tc>
                <w:tcPr>
                  <w:tcW w:w="417"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Style w:val="37"/>
                      <w:rFonts w:hint="eastAsia" w:ascii="宋体" w:hAnsi="宋体" w:eastAsia="宋体" w:cs="宋体"/>
                      <w:bCs/>
                      <w:color w:val="auto"/>
                      <w:sz w:val="21"/>
                      <w:szCs w:val="21"/>
                    </w:rPr>
                  </w:pPr>
                  <w:r>
                    <w:rPr>
                      <w:rFonts w:hint="eastAsia" w:ascii="宋体" w:hAnsi="宋体" w:eastAsia="宋体" w:cs="宋体"/>
                      <w:bCs/>
                      <w:color w:val="auto"/>
                      <w:sz w:val="21"/>
                      <w:szCs w:val="21"/>
                      <w:lang w:val="zh-CN"/>
                    </w:rPr>
                    <w:t>1次/a</w:t>
                  </w:r>
                </w:p>
              </w:tc>
              <w:tc>
                <w:tcPr>
                  <w:tcW w:w="2355"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157" w:beforeLines="50" w:beforeAutospacing="0" w:after="157" w:afterLines="50" w:afterAutospacing="0" w:line="240" w:lineRule="auto"/>
                    <w:jc w:val="center"/>
                    <w:rPr>
                      <w:rStyle w:val="37"/>
                      <w:rFonts w:hint="eastAsia" w:ascii="宋体" w:hAnsi="宋体" w:eastAsia="宋体" w:cs="宋体"/>
                      <w:bCs/>
                      <w:color w:val="auto"/>
                      <w:sz w:val="21"/>
                      <w:szCs w:val="21"/>
                    </w:rPr>
                  </w:pPr>
                  <w:r>
                    <w:rPr>
                      <w:rFonts w:hint="eastAsia" w:ascii="宋体" w:hAnsi="宋体" w:eastAsia="宋体" w:cs="宋体"/>
                      <w:bCs/>
                      <w:color w:val="auto"/>
                      <w:sz w:val="21"/>
                      <w:szCs w:val="21"/>
                    </w:rPr>
                    <w:t xml:space="preserve">河北省地方标准《工业企业挥发性有机物排放控制标准》(DB13/2322-2016) </w:t>
                  </w:r>
                  <w:r>
                    <w:rPr>
                      <w:rFonts w:hint="eastAsia"/>
                      <w:b w:val="0"/>
                      <w:bCs/>
                      <w:sz w:val="21"/>
                      <w:szCs w:val="21"/>
                      <w:lang w:val="en-US" w:eastAsia="zh-CN"/>
                    </w:rPr>
                    <w:t>表2中其他企业限值</w:t>
                  </w:r>
                  <w:r>
                    <w:rPr>
                      <w:rFonts w:hint="eastAsia" w:ascii="宋体" w:hAnsi="宋体" w:eastAsia="宋体" w:cs="宋体"/>
                      <w:bCs/>
                      <w:color w:val="auto"/>
                      <w:sz w:val="21"/>
                      <w:szCs w:val="21"/>
                    </w:rPr>
                    <w:t>2mg/m³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437" w:type="pct"/>
                  <w:vMerge w:val="continue"/>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p>
              </w:tc>
              <w:tc>
                <w:tcPr>
                  <w:tcW w:w="414" w:type="pct"/>
                  <w:vMerge w:val="continue"/>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p>
              </w:tc>
              <w:tc>
                <w:tcPr>
                  <w:tcW w:w="519"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厂</w:t>
                  </w:r>
                </w:p>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房</w:t>
                  </w:r>
                </w:p>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r>
                    <w:rPr>
                      <w:rFonts w:hint="eastAsia" w:ascii="宋体" w:hAnsi="宋体" w:eastAsia="宋体" w:cs="宋体"/>
                      <w:color w:val="auto"/>
                      <w:sz w:val="21"/>
                      <w:szCs w:val="21"/>
                      <w:highlight w:val="none"/>
                      <w:lang w:val="en-US" w:eastAsia="zh-CN"/>
                    </w:rPr>
                    <w:t>外</w:t>
                  </w:r>
                </w:p>
              </w:tc>
              <w:tc>
                <w:tcPr>
                  <w:tcW w:w="856" w:type="pct"/>
                  <w:vMerge w:val="continue"/>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rPr>
                  </w:pPr>
                </w:p>
              </w:tc>
              <w:tc>
                <w:tcPr>
                  <w:tcW w:w="417" w:type="pct"/>
                  <w:tcBorders>
                    <w:tl2br w:val="nil"/>
                    <w:tr2bl w:val="nil"/>
                  </w:tcBorders>
                  <w:vAlign w:val="center"/>
                </w:tcPr>
                <w:p>
                  <w:pPr>
                    <w:pStyle w:val="25"/>
                    <w:keepNext w:val="0"/>
                    <w:keepLines w:val="0"/>
                    <w:pageBreakBefore w:val="0"/>
                    <w:kinsoku/>
                    <w:wordWrap/>
                    <w:overflowPunct/>
                    <w:topLinePunct w:val="0"/>
                    <w:autoSpaceDE/>
                    <w:autoSpaceDN/>
                    <w:bidi w:val="0"/>
                    <w:adjustRightInd/>
                    <w:snapToGrid/>
                    <w:spacing w:before="0" w:beforeAutospacing="0" w:after="0" w:afterAutospacing="0" w:line="240" w:lineRule="auto"/>
                    <w:jc w:val="center"/>
                    <w:rPr>
                      <w:rFonts w:hint="eastAsia" w:ascii="宋体" w:hAnsi="宋体" w:eastAsia="宋体" w:cs="宋体"/>
                      <w:bCs/>
                      <w:color w:val="auto"/>
                      <w:sz w:val="21"/>
                      <w:szCs w:val="21"/>
                      <w:highlight w:val="yellow"/>
                      <w:lang w:val="zh-CN"/>
                    </w:rPr>
                  </w:pPr>
                  <w:r>
                    <w:rPr>
                      <w:rFonts w:hint="eastAsia" w:ascii="宋体" w:hAnsi="宋体" w:eastAsia="宋体" w:cs="宋体"/>
                      <w:bCs/>
                      <w:color w:val="auto"/>
                      <w:sz w:val="21"/>
                      <w:szCs w:val="21"/>
                      <w:lang w:val="zh-CN"/>
                    </w:rPr>
                    <w:t>1次/a</w:t>
                  </w:r>
                </w:p>
              </w:tc>
              <w:tc>
                <w:tcPr>
                  <w:tcW w:w="2355" w:type="pct"/>
                  <w:tcBorders>
                    <w:tl2br w:val="nil"/>
                    <w:tr2bl w:val="nil"/>
                  </w:tcBorders>
                  <w:vAlign w:val="center"/>
                </w:tcPr>
                <w:p>
                  <w:pPr>
                    <w:keepNext w:val="0"/>
                    <w:keepLines w:val="0"/>
                    <w:pageBreakBefore w:val="0"/>
                    <w:kinsoku/>
                    <w:wordWrap/>
                    <w:overflowPunct/>
                    <w:topLinePunct w:val="0"/>
                    <w:autoSpaceDE/>
                    <w:autoSpaceDN/>
                    <w:bidi w:val="0"/>
                    <w:adjustRightInd/>
                    <w:snapToGrid/>
                    <w:spacing w:before="157" w:beforeLines="50" w:after="157" w:afterLines="50" w:line="240" w:lineRule="auto"/>
                    <w:jc w:val="center"/>
                    <w:rPr>
                      <w:rFonts w:hint="eastAsia" w:ascii="宋体" w:hAnsi="宋体" w:eastAsia="宋体" w:cs="宋体"/>
                      <w:bCs/>
                      <w:color w:val="auto"/>
                      <w:sz w:val="21"/>
                      <w:szCs w:val="21"/>
                    </w:rPr>
                  </w:pPr>
                  <w:r>
                    <w:rPr>
                      <w:rFonts w:hint="eastAsia" w:ascii="宋体" w:hAnsi="宋体" w:eastAsia="宋体" w:cs="宋体"/>
                      <w:color w:val="auto"/>
                      <w:sz w:val="21"/>
                      <w:szCs w:val="21"/>
                    </w:rPr>
                    <w:t>《挥发性有机物无组织排放控制标准》（GB37822-2019）</w:t>
                  </w:r>
                  <w:r>
                    <w:rPr>
                      <w:rFonts w:hint="eastAsia" w:ascii="宋体" w:hAnsi="宋体" w:eastAsia="宋体" w:cs="宋体"/>
                      <w:snapToGrid w:val="0"/>
                      <w:color w:val="auto"/>
                      <w:sz w:val="21"/>
                      <w:szCs w:val="21"/>
                    </w:rPr>
                    <w:t>厂房外废气</w:t>
                  </w:r>
                  <w:r>
                    <w:rPr>
                      <w:rFonts w:hint="eastAsia" w:ascii="宋体" w:hAnsi="宋体" w:eastAsia="宋体" w:cs="宋体"/>
                      <w:color w:val="auto"/>
                      <w:sz w:val="21"/>
                      <w:szCs w:val="21"/>
                    </w:rPr>
                    <w:t>非甲烷总烃特别排放限值1h平均浓度6mg/m</w:t>
                  </w:r>
                  <w:r>
                    <w:rPr>
                      <w:rFonts w:hint="eastAsia" w:ascii="宋体" w:hAnsi="宋体" w:eastAsia="宋体" w:cs="宋体"/>
                      <w:color w:val="auto"/>
                      <w:sz w:val="21"/>
                      <w:szCs w:val="21"/>
                      <w:vertAlign w:val="superscript"/>
                    </w:rPr>
                    <w:t>3</w:t>
                  </w:r>
                  <w:r>
                    <w:rPr>
                      <w:rFonts w:hint="eastAsia" w:ascii="宋体" w:hAnsi="宋体" w:eastAsia="宋体" w:cs="宋体"/>
                      <w:color w:val="auto"/>
                      <w:sz w:val="21"/>
                      <w:szCs w:val="21"/>
                    </w:rPr>
                    <w:t>，任意一次浓度20mg/m</w:t>
                  </w:r>
                  <w:r>
                    <w:rPr>
                      <w:rFonts w:hint="eastAsia" w:ascii="宋体" w:hAnsi="宋体" w:eastAsia="宋体" w:cs="宋体"/>
                      <w:color w:val="auto"/>
                      <w:sz w:val="21"/>
                      <w:szCs w:val="21"/>
                      <w:vertAlign w:val="superscript"/>
                    </w:rPr>
                    <w:t>3</w:t>
                  </w:r>
                  <w:r>
                    <w:rPr>
                      <w:rFonts w:hint="eastAsia" w:ascii="宋体" w:hAnsi="宋体" w:eastAsia="宋体" w:cs="宋体"/>
                      <w:color w:val="auto"/>
                      <w:sz w:val="21"/>
                      <w:szCs w:val="21"/>
                    </w:rPr>
                    <w:t>。</w:t>
                  </w:r>
                </w:p>
              </w:tc>
            </w:tr>
          </w:tbl>
          <w:p>
            <w:pPr>
              <w:pStyle w:val="9"/>
              <w:ind w:firstLine="0" w:firstLineChars="0"/>
              <w:rPr>
                <w:color w:val="auto"/>
              </w:rPr>
            </w:pPr>
          </w:p>
          <w:p>
            <w:pPr>
              <w:pageBreakBefore w:val="0"/>
              <w:widowControl w:val="0"/>
              <w:numPr>
                <w:ilvl w:val="0"/>
                <w:numId w:val="0"/>
              </w:numPr>
              <w:kinsoku/>
              <w:wordWrap/>
              <w:overflowPunct/>
              <w:topLinePunct w:val="0"/>
              <w:autoSpaceDE/>
              <w:autoSpaceDN/>
              <w:bidi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lang w:val="en-US" w:eastAsia="zh-CN"/>
              </w:rPr>
            </w:pPr>
            <w:r>
              <w:rPr>
                <w:rFonts w:hint="eastAsia" w:ascii="宋体" w:hAnsi="宋体" w:cs="宋体"/>
                <w:b/>
                <w:bCs w:val="0"/>
                <w:color w:val="auto"/>
                <w:sz w:val="21"/>
                <w:szCs w:val="21"/>
                <w:lang w:val="en-US" w:eastAsia="zh-CN"/>
              </w:rPr>
              <w:t>5</w:t>
            </w:r>
            <w:r>
              <w:rPr>
                <w:rFonts w:hint="eastAsia" w:ascii="宋体" w:hAnsi="宋体" w:eastAsia="宋体" w:cs="宋体"/>
                <w:b/>
                <w:bCs w:val="0"/>
                <w:color w:val="auto"/>
                <w:sz w:val="21"/>
                <w:szCs w:val="21"/>
              </w:rPr>
              <w:t>、</w:t>
            </w:r>
            <w:r>
              <w:rPr>
                <w:rFonts w:hint="eastAsia" w:ascii="宋体" w:hAnsi="宋体" w:eastAsia="宋体" w:cs="宋体"/>
                <w:b/>
                <w:bCs w:val="0"/>
                <w:color w:val="auto"/>
                <w:sz w:val="21"/>
                <w:szCs w:val="21"/>
                <w:highlight w:val="none"/>
                <w:lang w:val="en-US" w:eastAsia="zh-CN"/>
              </w:rPr>
              <w:t>非正常工况分析</w:t>
            </w:r>
          </w:p>
          <w:p>
            <w:pPr>
              <w:pageBreakBefore w:val="0"/>
              <w:widowControl w:val="0"/>
              <w:kinsoku/>
              <w:overflowPunct/>
              <w:topLinePunct w:val="0"/>
              <w:autoSpaceDE/>
              <w:autoSpaceDN/>
              <w:bidi w:val="0"/>
              <w:snapToGrid w:val="0"/>
              <w:spacing w:before="157" w:beforeLines="50" w:after="157" w:afterLines="50" w:line="360" w:lineRule="auto"/>
              <w:ind w:firstLine="420" w:firstLineChars="200"/>
              <w:contextualSpacing/>
              <w:jc w:val="left"/>
              <w:textAlignment w:val="auto"/>
              <w:rPr>
                <w:rFonts w:hint="eastAsia" w:cs="宋体"/>
                <w:b/>
                <w:bCs w:val="0"/>
                <w:color w:val="auto"/>
                <w:sz w:val="21"/>
                <w:szCs w:val="21"/>
                <w:lang w:val="en-US" w:eastAsia="zh-CN"/>
              </w:rPr>
            </w:pPr>
            <w:r>
              <w:rPr>
                <w:rFonts w:hint="eastAsia" w:ascii="宋体" w:hAnsi="宋体" w:eastAsia="宋体" w:cs="宋体"/>
                <w:b w:val="0"/>
                <w:bCs/>
                <w:color w:val="auto"/>
                <w:sz w:val="21"/>
                <w:szCs w:val="21"/>
                <w:highlight w:val="none"/>
                <w:lang w:val="en-US" w:eastAsia="zh-CN"/>
              </w:rPr>
              <w:t>本项目运行过程中，开、停机频次为大概平均每月1次，主要为设备检验维修作业，本项目在设备需要停机检验维修时，生产工序也随之停止生产，停车时无有机废气产生。</w:t>
            </w:r>
          </w:p>
          <w:p>
            <w:pPr>
              <w:pStyle w:val="9"/>
              <w:spacing w:before="120" w:beforeLines="50" w:after="120" w:afterLines="50" w:line="360" w:lineRule="auto"/>
              <w:ind w:firstLine="420"/>
              <w:rPr>
                <w:rFonts w:cs="宋体"/>
                <w:b/>
                <w:bCs w:val="0"/>
                <w:color w:val="auto"/>
                <w:sz w:val="21"/>
                <w:szCs w:val="21"/>
              </w:rPr>
            </w:pPr>
            <w:r>
              <w:rPr>
                <w:rFonts w:hint="eastAsia" w:cs="宋体"/>
                <w:b/>
                <w:bCs w:val="0"/>
                <w:color w:val="auto"/>
                <w:sz w:val="21"/>
                <w:szCs w:val="21"/>
                <w:lang w:val="en-US" w:eastAsia="zh-CN"/>
              </w:rPr>
              <w:t>6</w:t>
            </w:r>
            <w:r>
              <w:rPr>
                <w:rFonts w:hint="eastAsia" w:ascii="宋体" w:hAnsi="宋体" w:eastAsia="宋体" w:cs="宋体"/>
                <w:b/>
                <w:bCs w:val="0"/>
                <w:color w:val="auto"/>
                <w:sz w:val="21"/>
                <w:szCs w:val="21"/>
                <w:lang w:val="en-US" w:eastAsia="zh-CN"/>
              </w:rPr>
              <w:t>、</w:t>
            </w:r>
            <w:r>
              <w:rPr>
                <w:rFonts w:hint="eastAsia" w:cs="宋体"/>
                <w:b/>
                <w:bCs w:val="0"/>
                <w:color w:val="auto"/>
                <w:sz w:val="21"/>
                <w:szCs w:val="21"/>
              </w:rPr>
              <w:t>环境影响分析</w:t>
            </w:r>
          </w:p>
          <w:p>
            <w:pPr>
              <w:pStyle w:val="43"/>
              <w:spacing w:before="120" w:beforeLines="50" w:after="120" w:afterLines="50" w:line="360" w:lineRule="auto"/>
              <w:ind w:firstLine="420"/>
              <w:rPr>
                <w:rFonts w:hint="eastAsia" w:ascii="宋体" w:hAnsi="宋体" w:cs="宋体"/>
                <w:color w:val="auto"/>
                <w:kern w:val="0"/>
                <w:szCs w:val="21"/>
                <w:highlight w:val="none"/>
              </w:rPr>
            </w:pPr>
            <w:r>
              <w:rPr>
                <w:rFonts w:hint="eastAsia" w:ascii="宋体" w:hAnsi="宋体" w:cs="宋体"/>
                <w:bCs/>
                <w:color w:val="auto"/>
                <w:szCs w:val="21"/>
              </w:rPr>
              <w:t>本项目所在区域为环境空气质量二类区不达标区</w:t>
            </w:r>
            <w:r>
              <w:rPr>
                <w:rFonts w:hint="eastAsia" w:ascii="宋体" w:hAnsi="宋体" w:cs="宋体"/>
                <w:bCs/>
                <w:snapToGrid w:val="0"/>
                <w:color w:val="auto"/>
                <w:szCs w:val="21"/>
              </w:rPr>
              <w:t>域，</w:t>
            </w:r>
            <w:r>
              <w:rPr>
                <w:rFonts w:hint="default" w:ascii="宋体" w:hAnsi="宋体" w:eastAsia="宋体" w:cs="宋体"/>
                <w:b w:val="0"/>
                <w:bCs w:val="0"/>
                <w:color w:val="auto"/>
                <w:sz w:val="21"/>
                <w:szCs w:val="21"/>
                <w:lang w:val="en-US" w:eastAsia="zh-CN"/>
              </w:rPr>
              <w:t>项目附近的敏感点为厂区西侧</w:t>
            </w:r>
            <w:r>
              <w:rPr>
                <w:rFonts w:hint="eastAsia" w:ascii="宋体" w:hAnsi="宋体" w:eastAsia="宋体" w:cs="宋体"/>
                <w:b w:val="0"/>
                <w:bCs w:val="0"/>
                <w:color w:val="auto"/>
                <w:sz w:val="21"/>
                <w:szCs w:val="21"/>
                <w:lang w:val="en-US" w:eastAsia="zh-CN"/>
              </w:rPr>
              <w:t>80</w:t>
            </w:r>
            <w:r>
              <w:rPr>
                <w:rFonts w:hint="default" w:ascii="宋体" w:hAnsi="宋体" w:eastAsia="宋体" w:cs="宋体"/>
                <w:b w:val="0"/>
                <w:bCs w:val="0"/>
                <w:color w:val="auto"/>
                <w:sz w:val="21"/>
                <w:szCs w:val="21"/>
                <w:lang w:val="en-US" w:eastAsia="zh-CN"/>
              </w:rPr>
              <w:t>m处的</w:t>
            </w:r>
            <w:r>
              <w:rPr>
                <w:rFonts w:hint="eastAsia" w:ascii="宋体" w:hAnsi="宋体" w:eastAsia="宋体" w:cs="宋体"/>
                <w:b w:val="0"/>
                <w:bCs w:val="0"/>
                <w:color w:val="auto"/>
                <w:sz w:val="21"/>
                <w:szCs w:val="21"/>
                <w:lang w:val="en-US" w:eastAsia="zh-CN"/>
              </w:rPr>
              <w:t>抚宁奇石中学</w:t>
            </w:r>
            <w:r>
              <w:rPr>
                <w:rFonts w:hint="eastAsia" w:ascii="宋体" w:hAnsi="宋体" w:eastAsia="宋体" w:cs="宋体"/>
                <w:b w:val="0"/>
                <w:bCs w:val="0"/>
                <w:color w:val="auto"/>
                <w:sz w:val="21"/>
                <w:szCs w:val="21"/>
                <w:highlight w:val="none"/>
                <w:lang w:val="en-US" w:eastAsia="zh-CN"/>
              </w:rPr>
              <w:t>、北侧</w:t>
            </w:r>
            <w:r>
              <w:rPr>
                <w:rFonts w:hint="eastAsia" w:ascii="宋体" w:hAnsi="宋体" w:cs="宋体"/>
                <w:b w:val="0"/>
                <w:bCs w:val="0"/>
                <w:color w:val="auto"/>
                <w:sz w:val="21"/>
                <w:szCs w:val="21"/>
                <w:highlight w:val="none"/>
                <w:lang w:val="en-US" w:eastAsia="zh-CN"/>
              </w:rPr>
              <w:t>28</w:t>
            </w:r>
            <w:r>
              <w:rPr>
                <w:rFonts w:hint="eastAsia" w:ascii="宋体" w:hAnsi="宋体" w:eastAsia="宋体" w:cs="宋体"/>
                <w:b w:val="0"/>
                <w:bCs w:val="0"/>
                <w:color w:val="auto"/>
                <w:sz w:val="21"/>
                <w:szCs w:val="21"/>
                <w:highlight w:val="none"/>
                <w:lang w:val="en-US" w:eastAsia="zh-CN"/>
              </w:rPr>
              <w:t>m处的大李官营村</w:t>
            </w:r>
            <w:r>
              <w:rPr>
                <w:rFonts w:hint="eastAsia" w:ascii="宋体" w:hAnsi="宋体" w:cs="宋体"/>
                <w:color w:val="auto"/>
                <w:kern w:val="0"/>
                <w:szCs w:val="21"/>
                <w:highlight w:val="none"/>
              </w:rPr>
              <w:t>。</w:t>
            </w:r>
          </w:p>
          <w:p>
            <w:pPr>
              <w:pStyle w:val="43"/>
              <w:spacing w:before="120" w:beforeLines="50" w:after="120" w:afterLines="50" w:line="360" w:lineRule="auto"/>
              <w:ind w:firstLine="420"/>
              <w:rPr>
                <w:rFonts w:hint="eastAsia" w:ascii="宋体" w:hAnsi="宋体" w:cs="宋体"/>
                <w:bCs/>
                <w:color w:val="auto"/>
                <w:szCs w:val="21"/>
                <w:lang w:eastAsia="zh-CN"/>
              </w:rPr>
            </w:pPr>
            <w:r>
              <w:rPr>
                <w:rFonts w:hint="eastAsia" w:ascii="宋体" w:hAnsi="宋体" w:cs="宋体"/>
                <w:bCs/>
                <w:snapToGrid w:val="0"/>
                <w:color w:val="auto"/>
                <w:szCs w:val="21"/>
                <w:highlight w:val="none"/>
              </w:rPr>
              <w:t>生产</w:t>
            </w:r>
            <w:r>
              <w:rPr>
                <w:rFonts w:hint="eastAsia" w:ascii="宋体" w:hAnsi="宋体" w:cs="宋体"/>
                <w:bCs/>
                <w:snapToGrid w:val="0"/>
                <w:color w:val="auto"/>
                <w:szCs w:val="21"/>
              </w:rPr>
              <w:t>运行过程中产生</w:t>
            </w:r>
            <w:r>
              <w:rPr>
                <w:rFonts w:hint="eastAsia" w:ascii="宋体" w:hAnsi="宋体" w:cs="宋体"/>
                <w:bCs/>
                <w:snapToGrid w:val="0"/>
                <w:color w:val="auto"/>
                <w:szCs w:val="21"/>
                <w:lang w:val="en-US" w:eastAsia="zh-CN"/>
              </w:rPr>
              <w:t>的</w:t>
            </w:r>
            <w:r>
              <w:rPr>
                <w:rFonts w:hint="eastAsia" w:ascii="宋体" w:hAnsi="宋体" w:cs="宋体"/>
                <w:bCs/>
                <w:color w:val="auto"/>
                <w:szCs w:val="21"/>
                <w:lang w:val="en-US" w:eastAsia="zh-CN"/>
              </w:rPr>
              <w:t>有组织</w:t>
            </w:r>
            <w:r>
              <w:rPr>
                <w:rFonts w:hint="eastAsia" w:ascii="宋体" w:hAnsi="宋体" w:cs="宋体"/>
                <w:bCs/>
                <w:color w:val="auto"/>
                <w:szCs w:val="21"/>
              </w:rPr>
              <w:t>非甲烷总烃通过设置有效的废气处理设施及厂房阻隔后，</w:t>
            </w:r>
            <w:r>
              <w:rPr>
                <w:rFonts w:hint="eastAsia" w:ascii="宋体" w:hAnsi="宋体" w:cs="宋体"/>
                <w:bCs/>
                <w:color w:val="auto"/>
                <w:szCs w:val="21"/>
                <w:lang w:val="en-US" w:eastAsia="zh-CN"/>
              </w:rPr>
              <w:t>有组织</w:t>
            </w:r>
            <w:r>
              <w:rPr>
                <w:rFonts w:hint="eastAsia" w:ascii="宋体" w:hAnsi="宋体" w:cs="宋体"/>
                <w:bCs/>
                <w:color w:val="auto"/>
                <w:szCs w:val="21"/>
              </w:rPr>
              <w:t>非甲烷总烃排放满足《工业企业挥发性有机物排放控制标准》(DB13/2322-2016)标准要求</w:t>
            </w:r>
            <w:r>
              <w:rPr>
                <w:rFonts w:hint="eastAsia" w:ascii="宋体" w:hAnsi="宋体" w:cs="宋体"/>
                <w:bCs/>
                <w:color w:val="auto"/>
                <w:szCs w:val="21"/>
                <w:lang w:eastAsia="zh-CN"/>
              </w:rPr>
              <w:t>。</w:t>
            </w:r>
          </w:p>
          <w:p>
            <w:pPr>
              <w:pStyle w:val="43"/>
              <w:spacing w:before="120" w:beforeLines="50" w:after="120" w:afterLines="50" w:line="360" w:lineRule="auto"/>
              <w:ind w:firstLine="420"/>
              <w:rPr>
                <w:rFonts w:hint="eastAsia" w:ascii="宋体" w:hAnsi="宋体" w:cs="宋体"/>
                <w:bCs/>
                <w:color w:val="auto"/>
                <w:szCs w:val="21"/>
              </w:rPr>
            </w:pPr>
            <w:r>
              <w:rPr>
                <w:rFonts w:hint="eastAsia" w:ascii="宋体" w:hAnsi="宋体" w:cs="宋体"/>
                <w:bCs/>
                <w:snapToGrid w:val="0"/>
                <w:color w:val="auto"/>
                <w:szCs w:val="21"/>
                <w:highlight w:val="none"/>
              </w:rPr>
              <w:t>生产</w:t>
            </w:r>
            <w:r>
              <w:rPr>
                <w:rFonts w:hint="eastAsia" w:ascii="宋体" w:hAnsi="宋体" w:cs="宋体"/>
                <w:bCs/>
                <w:snapToGrid w:val="0"/>
                <w:color w:val="auto"/>
                <w:szCs w:val="21"/>
              </w:rPr>
              <w:t>运行过程中产生</w:t>
            </w:r>
            <w:r>
              <w:rPr>
                <w:rFonts w:hint="eastAsia" w:ascii="宋体" w:hAnsi="宋体" w:cs="宋体"/>
                <w:bCs/>
                <w:snapToGrid w:val="0"/>
                <w:color w:val="auto"/>
                <w:szCs w:val="21"/>
                <w:lang w:val="en-US" w:eastAsia="zh-CN"/>
              </w:rPr>
              <w:t>的</w:t>
            </w:r>
            <w:r>
              <w:rPr>
                <w:rFonts w:hint="eastAsia" w:ascii="宋体" w:hAnsi="宋体" w:cs="宋体"/>
                <w:bCs/>
                <w:color w:val="auto"/>
                <w:szCs w:val="21"/>
                <w:lang w:val="en-US" w:eastAsia="zh-CN"/>
              </w:rPr>
              <w:t>无组织非甲烷总烃浓度，参考</w:t>
            </w:r>
            <w:r>
              <w:rPr>
                <w:rFonts w:hint="eastAsia" w:ascii="宋体" w:hAnsi="宋体" w:eastAsia="宋体" w:cs="宋体"/>
                <w:b w:val="0"/>
                <w:bCs w:val="0"/>
                <w:color w:val="auto"/>
                <w:kern w:val="2"/>
                <w:sz w:val="21"/>
                <w:szCs w:val="21"/>
                <w:lang w:val="en-US" w:eastAsia="zh-CN" w:bidi="ar-SA"/>
              </w:rPr>
              <w:t>本企业提供的秦皇岛光宇玻纤制品股份有限公司检测报告（</w:t>
            </w:r>
            <w:r>
              <w:rPr>
                <w:rFonts w:hint="default" w:ascii="宋体" w:hAnsi="宋体" w:eastAsia="宋体" w:cs="宋体"/>
                <w:b w:val="0"/>
                <w:bCs w:val="0"/>
                <w:color w:val="auto"/>
                <w:kern w:val="2"/>
                <w:sz w:val="21"/>
                <w:szCs w:val="21"/>
                <w:lang w:val="en-US" w:eastAsia="zh-CN" w:bidi="ar-SA"/>
              </w:rPr>
              <w:t>唐瑞坤检字（Z25）第202106-001号</w:t>
            </w:r>
            <w:r>
              <w:rPr>
                <w:rFonts w:hint="eastAsia" w:ascii="宋体" w:hAnsi="宋体" w:eastAsia="宋体" w:cs="宋体"/>
                <w:b w:val="0"/>
                <w:bCs w:val="0"/>
                <w:color w:val="auto"/>
                <w:kern w:val="2"/>
                <w:sz w:val="21"/>
                <w:szCs w:val="21"/>
                <w:lang w:val="en-US" w:eastAsia="zh-CN" w:bidi="ar-SA"/>
              </w:rPr>
              <w:t>）中车间边界非甲烷总烃最大浓度0.92</w:t>
            </w:r>
            <w:r>
              <w:rPr>
                <w:rFonts w:hint="eastAsia" w:ascii="宋体" w:hAnsi="宋体" w:eastAsia="宋体" w:cs="宋体"/>
                <w:bCs/>
                <w:color w:val="auto"/>
                <w:sz w:val="21"/>
                <w:szCs w:val="21"/>
              </w:rPr>
              <w:t>mg/m³</w:t>
            </w:r>
            <w:r>
              <w:rPr>
                <w:rFonts w:hint="eastAsia" w:ascii="宋体" w:hAnsi="宋体" w:eastAsia="宋体" w:cs="宋体"/>
                <w:bCs/>
                <w:color w:val="auto"/>
                <w:sz w:val="21"/>
                <w:szCs w:val="21"/>
                <w:lang w:val="en-US" w:eastAsia="zh-CN"/>
              </w:rPr>
              <w:t>数据</w:t>
            </w:r>
            <w:r>
              <w:rPr>
                <w:rFonts w:hint="eastAsia" w:ascii="宋体" w:hAnsi="宋体" w:cs="宋体"/>
                <w:bCs/>
                <w:color w:val="auto"/>
                <w:szCs w:val="21"/>
                <w:lang w:val="en-US" w:eastAsia="zh-CN"/>
              </w:rPr>
              <w:t>，本次扩建项目与现有工程废气处理措施一致，分析可知本次扩建项目无组织非甲烷总烃浓度</w:t>
            </w:r>
            <w:r>
              <w:rPr>
                <w:rFonts w:hint="eastAsia" w:ascii="宋体" w:hAnsi="宋体" w:cs="宋体"/>
                <w:bCs/>
                <w:color w:val="auto"/>
                <w:szCs w:val="21"/>
              </w:rPr>
              <w:t>排放满足《工业企业挥发性有机物排放控制标准》(DB13/2322-2016)及</w:t>
            </w:r>
            <w:r>
              <w:rPr>
                <w:rFonts w:hint="eastAsia" w:ascii="宋体" w:hAnsi="宋体" w:cs="宋体"/>
                <w:color w:val="auto"/>
                <w:szCs w:val="21"/>
              </w:rPr>
              <w:t>《挥发性有机物无组织排放控制标准》（GB37822-2019）</w:t>
            </w:r>
            <w:r>
              <w:rPr>
                <w:rFonts w:hint="eastAsia" w:ascii="宋体" w:hAnsi="宋体" w:cs="宋体"/>
                <w:bCs/>
                <w:color w:val="auto"/>
                <w:szCs w:val="21"/>
              </w:rPr>
              <w:t xml:space="preserve"> 标准要求。</w:t>
            </w:r>
          </w:p>
          <w:p>
            <w:pPr>
              <w:pStyle w:val="43"/>
              <w:spacing w:before="120" w:beforeLines="50" w:after="120" w:afterLines="50" w:line="360" w:lineRule="auto"/>
              <w:ind w:firstLine="420"/>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vertAlign w:val="baseline"/>
                <w:lang w:val="en-US" w:eastAsia="zh-CN"/>
              </w:rPr>
              <w:t>综上所述，</w:t>
            </w:r>
            <w:r>
              <w:rPr>
                <w:rFonts w:hint="eastAsia" w:ascii="宋体" w:hAnsi="宋体" w:eastAsia="宋体" w:cs="宋体"/>
                <w:b w:val="0"/>
                <w:bCs w:val="0"/>
                <w:snapToGrid w:val="0"/>
                <w:color w:val="auto"/>
                <w:sz w:val="21"/>
                <w:szCs w:val="21"/>
                <w:highlight w:val="none"/>
                <w:lang w:val="en-US" w:eastAsia="zh-CN"/>
              </w:rPr>
              <w:t>本项目生产运行过程中产生的废气</w:t>
            </w:r>
            <w:r>
              <w:rPr>
                <w:rFonts w:hint="eastAsia" w:ascii="宋体" w:hAnsi="宋体" w:eastAsia="宋体" w:cs="宋体"/>
                <w:b w:val="0"/>
                <w:bCs w:val="0"/>
                <w:color w:val="auto"/>
                <w:sz w:val="21"/>
                <w:szCs w:val="21"/>
                <w:highlight w:val="none"/>
                <w:lang w:val="en-US" w:eastAsia="zh-CN"/>
              </w:rPr>
              <w:t>对环境影响较小。</w:t>
            </w:r>
          </w:p>
          <w:p>
            <w:pPr>
              <w:pStyle w:val="5"/>
              <w:numPr>
                <w:ilvl w:val="0"/>
                <w:numId w:val="0"/>
              </w:numPr>
              <w:spacing w:before="120" w:beforeLines="50" w:after="120" w:afterLines="50" w:line="360" w:lineRule="auto"/>
              <w:ind w:firstLine="422" w:firstLineChars="200"/>
              <w:rPr>
                <w:rFonts w:ascii="宋体" w:hAnsi="宋体" w:eastAsia="宋体" w:cs="宋体"/>
                <w:b/>
                <w:bCs w:val="0"/>
                <w:color w:val="auto"/>
                <w:sz w:val="21"/>
                <w:szCs w:val="21"/>
              </w:rPr>
            </w:pPr>
            <w:r>
              <w:rPr>
                <w:rFonts w:hint="eastAsia" w:ascii="宋体" w:hAnsi="宋体" w:eastAsia="宋体" w:cs="宋体"/>
                <w:b/>
                <w:bCs w:val="0"/>
                <w:color w:val="auto"/>
                <w:sz w:val="21"/>
                <w:szCs w:val="21"/>
                <w:lang w:val="en-US" w:eastAsia="zh-CN"/>
              </w:rPr>
              <w:t>二、</w:t>
            </w:r>
            <w:r>
              <w:rPr>
                <w:rFonts w:hint="eastAsia" w:ascii="宋体" w:hAnsi="宋体" w:eastAsia="宋体" w:cs="宋体"/>
                <w:b/>
                <w:bCs w:val="0"/>
                <w:color w:val="auto"/>
                <w:sz w:val="21"/>
                <w:szCs w:val="21"/>
              </w:rPr>
              <w:t>水环境影响分析</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color w:val="auto"/>
                <w:lang w:eastAsia="zh-CN"/>
              </w:rPr>
            </w:pPr>
            <w:r>
              <w:rPr>
                <w:rFonts w:hint="eastAsia" w:ascii="宋体" w:hAnsi="宋体" w:eastAsia="宋体" w:cs="宋体"/>
                <w:color w:val="auto"/>
              </w:rPr>
              <w:t>本次</w:t>
            </w:r>
            <w:r>
              <w:rPr>
                <w:rFonts w:hint="eastAsia" w:ascii="宋体" w:hAnsi="宋体" w:eastAsia="宋体" w:cs="宋体"/>
                <w:color w:val="auto"/>
                <w:lang w:val="en-US" w:eastAsia="zh-CN"/>
              </w:rPr>
              <w:t>扩建</w:t>
            </w:r>
            <w:r>
              <w:rPr>
                <w:rFonts w:hint="eastAsia" w:ascii="宋体" w:hAnsi="宋体" w:eastAsia="宋体" w:cs="宋体"/>
                <w:color w:val="auto"/>
              </w:rPr>
              <w:t>项目不新增人员，无新增生活用水</w:t>
            </w:r>
            <w:r>
              <w:rPr>
                <w:rFonts w:hint="eastAsia" w:ascii="宋体" w:hAnsi="宋体" w:cs="宋体"/>
                <w:color w:val="auto"/>
                <w:lang w:val="en-US" w:eastAsia="zh-CN"/>
              </w:rPr>
              <w:t>及生活废水</w:t>
            </w:r>
            <w:r>
              <w:rPr>
                <w:rFonts w:hint="eastAsia" w:ascii="宋体" w:hAnsi="宋体" w:eastAsia="宋体" w:cs="宋体"/>
                <w:color w:val="auto"/>
                <w:lang w:eastAsia="zh-CN"/>
              </w:rPr>
              <w:t>，</w:t>
            </w:r>
            <w:r>
              <w:rPr>
                <w:rFonts w:hint="eastAsia" w:ascii="宋体" w:hAnsi="宋体" w:eastAsia="宋体" w:cs="宋体"/>
                <w:color w:val="auto"/>
              </w:rPr>
              <w:t>本次</w:t>
            </w:r>
            <w:r>
              <w:rPr>
                <w:rFonts w:hint="eastAsia" w:ascii="宋体" w:hAnsi="宋体" w:eastAsia="宋体" w:cs="宋体"/>
                <w:color w:val="auto"/>
                <w:lang w:val="en-US" w:eastAsia="zh-CN"/>
              </w:rPr>
              <w:t>扩建</w:t>
            </w:r>
            <w:r>
              <w:rPr>
                <w:rFonts w:hint="eastAsia" w:ascii="宋体" w:hAnsi="宋体" w:eastAsia="宋体" w:cs="宋体"/>
                <w:color w:val="auto"/>
              </w:rPr>
              <w:t>项目生产中无需用水，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ascii="宋体" w:hAnsi="宋体" w:cs="宋体"/>
                <w:b/>
                <w:bCs/>
                <w:color w:val="auto"/>
                <w:szCs w:val="21"/>
              </w:rPr>
            </w:pPr>
            <w:r>
              <w:rPr>
                <w:rFonts w:hint="eastAsia" w:ascii="宋体" w:hAnsi="宋体" w:cs="宋体"/>
                <w:b/>
                <w:bCs/>
                <w:color w:val="auto"/>
                <w:lang w:val="en-US" w:eastAsia="zh-CN"/>
              </w:rPr>
              <w:t>三、</w:t>
            </w:r>
            <w:r>
              <w:rPr>
                <w:rFonts w:hint="eastAsia" w:ascii="宋体" w:hAnsi="宋体" w:cs="宋体"/>
                <w:b/>
                <w:bCs/>
                <w:color w:val="auto"/>
                <w:szCs w:val="21"/>
              </w:rPr>
              <w:t>声环境影响分析</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firstLine="422" w:firstLineChars="200"/>
              <w:contextualSpacing/>
              <w:textAlignment w:val="auto"/>
              <w:rPr>
                <w:rFonts w:hint="eastAsia" w:ascii="宋体" w:hAnsi="宋体" w:eastAsia="宋体" w:cs="Times New Roman"/>
                <w:color w:val="auto"/>
                <w:sz w:val="21"/>
                <w:szCs w:val="21"/>
                <w:highlight w:val="none"/>
                <w:lang w:eastAsia="zh-CN"/>
              </w:rPr>
            </w:pPr>
            <w:r>
              <w:rPr>
                <w:rFonts w:hint="eastAsia" w:ascii="宋体" w:hAnsi="宋体" w:eastAsia="宋体" w:cs="宋体"/>
                <w:b/>
                <w:bCs/>
                <w:color w:val="auto"/>
                <w:sz w:val="21"/>
                <w:szCs w:val="21"/>
                <w:highlight w:val="none"/>
                <w:lang w:val="en-US" w:eastAsia="zh-CN"/>
              </w:rPr>
              <w:t>1、</w:t>
            </w:r>
            <w:r>
              <w:rPr>
                <w:rFonts w:hint="eastAsia" w:ascii="宋体" w:hAnsi="宋体" w:eastAsia="宋体" w:cs="Times New Roman"/>
                <w:b/>
                <w:bCs/>
                <w:color w:val="auto"/>
                <w:sz w:val="21"/>
                <w:szCs w:val="21"/>
                <w:highlight w:val="none"/>
                <w:lang w:eastAsia="zh-CN"/>
              </w:rPr>
              <w:t>预测模型</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lang w:val="en-US" w:eastAsia="zh-CN"/>
              </w:rPr>
              <w:t>根据项目建设内容及《环境影响评价技术导则—声环境》（HJ2.4-2021）的要求，项目环评采用环保小智环境噪声预测评价模拟软件系统。该软件计算工业噪声时采用的模型为《环境影响评价技术导则 声环境》(HJ2.4.2021) 附录A（规范性附录）中“A.3衰减项的计算”、附录B（规范性附录）中“B.1工业噪声预测计算模型”。</w:t>
            </w:r>
          </w:p>
          <w:p>
            <w:pPr>
              <w:pStyle w:val="106"/>
              <w:pageBreakBefore w:val="0"/>
              <w:widowControl w:val="0"/>
              <w:kinsoku/>
              <w:wordWrap/>
              <w:overflowPunct/>
              <w:topLinePunct w:val="0"/>
              <w:bidi w:val="0"/>
              <w:snapToGrid w:val="0"/>
              <w:spacing w:before="157" w:beforeLines="50" w:after="157" w:afterLines="50"/>
              <w:ind w:firstLine="420"/>
              <w:rPr>
                <w:rFonts w:hint="eastAsia" w:ascii="宋体" w:hAnsi="宋体" w:eastAsia="宋体" w:cs="宋体"/>
                <w:b/>
                <w:bCs/>
                <w:snapToGrid w:val="0"/>
                <w:sz w:val="21"/>
                <w:szCs w:val="21"/>
                <w:highlight w:val="none"/>
              </w:rPr>
            </w:pPr>
            <w:r>
              <w:rPr>
                <w:rFonts w:hint="eastAsia" w:ascii="宋体" w:hAnsi="宋体" w:eastAsia="宋体" w:cs="宋体"/>
                <w:b/>
                <w:bCs/>
                <w:snapToGrid w:val="0"/>
                <w:sz w:val="21"/>
                <w:szCs w:val="21"/>
                <w:highlight w:val="none"/>
                <w:lang w:val="en-US" w:eastAsia="zh-CN"/>
              </w:rPr>
              <w:t>2、</w:t>
            </w:r>
            <w:r>
              <w:rPr>
                <w:rFonts w:hint="eastAsia" w:ascii="宋体" w:hAnsi="宋体" w:eastAsia="宋体" w:cs="宋体"/>
                <w:b/>
                <w:bCs/>
                <w:snapToGrid w:val="0"/>
                <w:sz w:val="21"/>
                <w:szCs w:val="21"/>
                <w:highlight w:val="none"/>
              </w:rPr>
              <w:t>噪声源</w:t>
            </w:r>
          </w:p>
          <w:p>
            <w:pPr>
              <w:pStyle w:val="106"/>
              <w:snapToGrid w:val="0"/>
              <w:ind w:firstLine="420"/>
              <w:rPr>
                <w:rFonts w:hint="eastAsia" w:ascii="宋体" w:hAnsi="宋体" w:eastAsia="宋体" w:cs="宋体"/>
                <w:b/>
                <w:bCs/>
                <w:sz w:val="21"/>
                <w:szCs w:val="21"/>
              </w:rPr>
            </w:pPr>
            <w:r>
              <w:rPr>
                <w:rFonts w:hint="eastAsia" w:ascii="宋体" w:hAnsi="宋体" w:eastAsia="宋体" w:cs="宋体"/>
                <w:snapToGrid w:val="0"/>
                <w:sz w:val="21"/>
                <w:szCs w:val="21"/>
                <w:highlight w:val="none"/>
              </w:rPr>
              <w:t>项目营运期的噪声主要来自设备运行噪声</w:t>
            </w:r>
            <w:r>
              <w:rPr>
                <w:rFonts w:hint="eastAsia" w:ascii="宋体" w:hAnsi="宋体" w:eastAsia="宋体" w:cs="宋体"/>
                <w:bCs/>
                <w:snapToGrid w:val="0"/>
                <w:sz w:val="21"/>
                <w:szCs w:val="21"/>
                <w:highlight w:val="none"/>
              </w:rPr>
              <w:t>，</w:t>
            </w:r>
            <w:r>
              <w:rPr>
                <w:rFonts w:hint="eastAsia" w:ascii="宋体" w:hAnsi="宋体" w:eastAsia="宋体" w:cs="宋体"/>
                <w:sz w:val="21"/>
                <w:szCs w:val="21"/>
                <w:highlight w:val="none"/>
              </w:rPr>
              <w:t>项目主要噪声源及其控制措施</w:t>
            </w:r>
            <w:r>
              <w:rPr>
                <w:rFonts w:hint="eastAsia" w:ascii="宋体" w:hAnsi="宋体" w:eastAsia="宋体" w:cs="宋体"/>
                <w:sz w:val="21"/>
                <w:szCs w:val="21"/>
                <w:highlight w:val="none"/>
                <w:lang w:eastAsia="zh-CN"/>
              </w:rPr>
              <w:t>，</w:t>
            </w:r>
            <w:r>
              <w:rPr>
                <w:rFonts w:hint="eastAsia" w:ascii="宋体" w:hAnsi="宋体" w:cs="宋体"/>
                <w:sz w:val="21"/>
                <w:szCs w:val="21"/>
                <w:highlight w:val="none"/>
              </w:rPr>
              <w:t>见下表</w:t>
            </w:r>
            <w:r>
              <w:rPr>
                <w:rFonts w:hint="eastAsia" w:ascii="宋体" w:hAnsi="宋体" w:cs="宋体"/>
                <w:sz w:val="21"/>
                <w:szCs w:val="21"/>
              </w:rPr>
              <w:t>。</w:t>
            </w:r>
          </w:p>
          <w:p>
            <w:pPr>
              <w:pStyle w:val="106"/>
              <w:keepNext/>
              <w:keepLines/>
              <w:pageBreakBefore w:val="0"/>
              <w:widowControl w:val="0"/>
              <w:kinsoku/>
              <w:wordWrap/>
              <w:overflowPunct/>
              <w:topLinePunct w:val="0"/>
              <w:autoSpaceDE w:val="0"/>
              <w:autoSpaceDN w:val="0"/>
              <w:bidi w:val="0"/>
              <w:adjustRightInd w:val="0"/>
              <w:snapToGrid w:val="0"/>
              <w:spacing w:before="157" w:beforeLines="50" w:after="157" w:afterLines="50"/>
              <w:ind w:firstLine="0" w:firstLineChars="0"/>
              <w:jc w:val="center"/>
              <w:textAlignment w:val="bottom"/>
              <w:rPr>
                <w:rFonts w:hint="eastAsia" w:ascii="宋体" w:hAnsi="宋体" w:eastAsia="宋体" w:cs="宋体"/>
                <w:b/>
                <w:bCs/>
                <w:snapToGrid w:val="0"/>
                <w:sz w:val="21"/>
                <w:szCs w:val="21"/>
              </w:rPr>
            </w:pPr>
            <w:r>
              <w:rPr>
                <w:rFonts w:hint="eastAsia" w:ascii="宋体" w:hAnsi="宋体" w:eastAsia="宋体" w:cs="宋体"/>
                <w:b/>
                <w:bCs/>
                <w:sz w:val="21"/>
                <w:szCs w:val="21"/>
              </w:rPr>
              <w:t>表</w:t>
            </w:r>
            <w:r>
              <w:rPr>
                <w:rFonts w:hint="eastAsia" w:ascii="宋体" w:hAnsi="宋体" w:eastAsia="宋体" w:cs="宋体"/>
                <w:b/>
                <w:bCs/>
                <w:sz w:val="21"/>
                <w:szCs w:val="21"/>
                <w:lang w:val="en-US" w:eastAsia="zh-CN"/>
              </w:rPr>
              <w:t>4-</w:t>
            </w:r>
            <w:r>
              <w:rPr>
                <w:rFonts w:hint="eastAsia" w:ascii="宋体" w:hAnsi="宋体" w:cs="宋体"/>
                <w:b/>
                <w:bCs/>
                <w:sz w:val="21"/>
                <w:szCs w:val="21"/>
                <w:lang w:val="en-US" w:eastAsia="zh-CN"/>
              </w:rPr>
              <w:t>7</w:t>
            </w:r>
            <w:r>
              <w:rPr>
                <w:rFonts w:hint="eastAsia" w:ascii="宋体" w:hAnsi="宋体" w:eastAsia="宋体" w:cs="宋体"/>
                <w:b/>
                <w:bCs/>
                <w:sz w:val="21"/>
                <w:szCs w:val="21"/>
                <w:lang w:val="en-US" w:eastAsia="zh-CN"/>
              </w:rPr>
              <w:t xml:space="preserve">  </w:t>
            </w:r>
            <w:r>
              <w:rPr>
                <w:rFonts w:hint="eastAsia" w:ascii="宋体" w:hAnsi="宋体" w:cs="宋体"/>
                <w:b/>
                <w:bCs/>
                <w:sz w:val="21"/>
                <w:szCs w:val="21"/>
                <w:lang w:val="en-US" w:eastAsia="zh-CN"/>
              </w:rPr>
              <w:t>扩建</w:t>
            </w:r>
            <w:r>
              <w:rPr>
                <w:rFonts w:hint="eastAsia" w:ascii="宋体" w:hAnsi="宋体" w:eastAsia="宋体" w:cs="宋体"/>
                <w:b/>
                <w:bCs/>
                <w:sz w:val="21"/>
                <w:szCs w:val="21"/>
              </w:rPr>
              <w:t>项目运营期噪声污染源及其控制措施</w:t>
            </w:r>
          </w:p>
          <w:tbl>
            <w:tblPr>
              <w:tblStyle w:val="28"/>
              <w:tblW w:w="497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566"/>
              <w:gridCol w:w="1446"/>
              <w:gridCol w:w="1512"/>
              <w:gridCol w:w="23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17" w:hRule="atLeast"/>
                <w:tblHeader/>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bCs/>
                      <w:color w:val="auto"/>
                      <w:sz w:val="21"/>
                      <w:szCs w:val="21"/>
                    </w:rPr>
                    <w:t>噪声源</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bCs/>
                      <w:color w:val="auto"/>
                      <w:sz w:val="21"/>
                      <w:szCs w:val="21"/>
                    </w:rPr>
                    <w:t>源强dB（A）</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bCs/>
                      <w:color w:val="auto"/>
                      <w:sz w:val="21"/>
                      <w:szCs w:val="21"/>
                    </w:rPr>
                    <w:t>运行规律</w:t>
                  </w:r>
                </w:p>
              </w:tc>
              <w:tc>
                <w:tcPr>
                  <w:tcW w:w="150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bCs/>
                      <w:color w:val="auto"/>
                      <w:sz w:val="21"/>
                      <w:szCs w:val="21"/>
                    </w:rPr>
                    <w:t>治理措施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4"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cs="宋体"/>
                      <w:color w:val="auto"/>
                      <w:lang w:val="en-US" w:eastAsia="zh-CN"/>
                    </w:rPr>
                    <w:t>整经机</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bCs/>
                      <w:color w:val="auto"/>
                      <w:sz w:val="21"/>
                      <w:szCs w:val="21"/>
                    </w:rPr>
                    <w:t>70~</w:t>
                  </w:r>
                  <w:r>
                    <w:rPr>
                      <w:rFonts w:hint="eastAsia" w:ascii="宋体" w:hAnsi="宋体" w:cs="宋体"/>
                      <w:bCs/>
                      <w:color w:val="auto"/>
                      <w:sz w:val="21"/>
                      <w:szCs w:val="21"/>
                      <w:lang w:val="en-US" w:eastAsia="zh-CN"/>
                    </w:rPr>
                    <w:t>8</w:t>
                  </w:r>
                  <w:r>
                    <w:rPr>
                      <w:rFonts w:hint="eastAsia" w:ascii="宋体" w:hAnsi="宋体" w:eastAsia="宋体" w:cs="宋体"/>
                      <w:bCs/>
                      <w:color w:val="auto"/>
                      <w:sz w:val="21"/>
                      <w:szCs w:val="21"/>
                      <w:lang w:val="en-US" w:eastAsia="zh-CN"/>
                    </w:rPr>
                    <w:t>5</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lang w:eastAsia="zh-CN"/>
                    </w:rPr>
                  </w:pPr>
                  <w:r>
                    <w:rPr>
                      <w:rFonts w:hint="eastAsia" w:ascii="宋体" w:hAnsi="宋体" w:eastAsia="宋体" w:cs="宋体"/>
                      <w:snapToGrid w:val="0"/>
                      <w:kern w:val="0"/>
                      <w:sz w:val="21"/>
                      <w:szCs w:val="21"/>
                      <w:lang w:val="en-US" w:eastAsia="zh-CN"/>
                    </w:rPr>
                    <w:t>间断</w:t>
                  </w:r>
                </w:p>
              </w:tc>
              <w:tc>
                <w:tcPr>
                  <w:tcW w:w="1506" w:type="pct"/>
                  <w:vMerge w:val="restar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line="360" w:lineRule="auto"/>
                    <w:jc w:val="center"/>
                    <w:textAlignment w:val="center"/>
                    <w:rPr>
                      <w:rFonts w:hint="eastAsia"/>
                    </w:rPr>
                  </w:pPr>
                  <w:r>
                    <w:rPr>
                      <w:rFonts w:hint="eastAsia" w:ascii="宋体" w:hAnsi="宋体" w:eastAsia="宋体" w:cs="宋体"/>
                      <w:bCs/>
                      <w:color w:val="auto"/>
                      <w:sz w:val="21"/>
                      <w:szCs w:val="21"/>
                    </w:rPr>
                    <w:t>选用低噪声设备，利用建筑墙体隔音，设置减震基础，生产时定期检查保持设备处于良好运行状态。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4"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default" w:ascii="宋体" w:hAnsi="宋体" w:eastAsia="宋体" w:cs="宋体"/>
                      <w:snapToGrid w:val="0"/>
                      <w:sz w:val="21"/>
                      <w:szCs w:val="21"/>
                      <w:lang w:val="en-US"/>
                    </w:rPr>
                  </w:pPr>
                  <w:r>
                    <w:rPr>
                      <w:rFonts w:hint="eastAsia" w:ascii="宋体" w:hAnsi="宋体" w:cs="宋体"/>
                      <w:color w:val="auto"/>
                      <w:lang w:val="en-US" w:eastAsia="zh-CN"/>
                    </w:rPr>
                    <w:t>织布机</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lang w:val="en-US" w:eastAsia="zh-CN"/>
                    </w:rPr>
                  </w:pPr>
                  <w:r>
                    <w:rPr>
                      <w:rFonts w:hint="eastAsia" w:ascii="宋体" w:hAnsi="宋体" w:eastAsia="宋体" w:cs="宋体"/>
                      <w:bCs/>
                      <w:color w:val="auto"/>
                      <w:sz w:val="21"/>
                      <w:szCs w:val="21"/>
                    </w:rPr>
                    <w:t>70~</w:t>
                  </w:r>
                  <w:r>
                    <w:rPr>
                      <w:rFonts w:hint="eastAsia" w:ascii="宋体" w:hAnsi="宋体" w:cs="宋体"/>
                      <w:bCs/>
                      <w:color w:val="auto"/>
                      <w:sz w:val="21"/>
                      <w:szCs w:val="21"/>
                      <w:lang w:val="en-US" w:eastAsia="zh-CN"/>
                    </w:rPr>
                    <w:t>8</w:t>
                  </w:r>
                  <w:r>
                    <w:rPr>
                      <w:rFonts w:hint="eastAsia" w:ascii="宋体" w:hAnsi="宋体" w:eastAsia="宋体" w:cs="宋体"/>
                      <w:bCs/>
                      <w:color w:val="auto"/>
                      <w:sz w:val="21"/>
                      <w:szCs w:val="21"/>
                      <w:lang w:val="en-US" w:eastAsia="zh-CN"/>
                    </w:rPr>
                    <w:t>5</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间断</w:t>
                  </w:r>
                </w:p>
              </w:tc>
              <w:tc>
                <w:tcPr>
                  <w:tcW w:w="1506" w:type="pct"/>
                  <w:vMerge w:val="continue"/>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394"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default" w:ascii="宋体" w:hAnsi="宋体" w:eastAsia="宋体" w:cs="宋体"/>
                      <w:snapToGrid w:val="0"/>
                      <w:sz w:val="21"/>
                      <w:szCs w:val="21"/>
                      <w:lang w:val="en-US" w:eastAsia="zh-CN"/>
                    </w:rPr>
                  </w:pPr>
                  <w:r>
                    <w:rPr>
                      <w:rFonts w:hint="eastAsia" w:ascii="宋体" w:hAnsi="宋体" w:cs="宋体"/>
                      <w:color w:val="auto"/>
                      <w:highlight w:val="none"/>
                      <w:lang w:val="en-US" w:eastAsia="zh-CN"/>
                    </w:rPr>
                    <w:t>定型机组</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lang w:val="en-US" w:eastAsia="zh-CN"/>
                    </w:rPr>
                  </w:pPr>
                  <w:r>
                    <w:rPr>
                      <w:rFonts w:hint="eastAsia" w:ascii="宋体" w:hAnsi="宋体" w:cs="宋体"/>
                      <w:bCs/>
                      <w:color w:val="auto"/>
                      <w:sz w:val="21"/>
                      <w:szCs w:val="21"/>
                      <w:lang w:val="en-US" w:eastAsia="zh-CN"/>
                    </w:rPr>
                    <w:t>80</w:t>
                  </w:r>
                  <w:r>
                    <w:rPr>
                      <w:rFonts w:hint="eastAsia" w:ascii="宋体" w:hAnsi="宋体" w:eastAsia="宋体" w:cs="宋体"/>
                      <w:bCs/>
                      <w:color w:val="auto"/>
                      <w:sz w:val="21"/>
                      <w:szCs w:val="21"/>
                    </w:rPr>
                    <w:t>~</w:t>
                  </w:r>
                  <w:r>
                    <w:rPr>
                      <w:rFonts w:hint="eastAsia" w:ascii="宋体" w:hAnsi="宋体" w:cs="宋体"/>
                      <w:bCs/>
                      <w:color w:val="auto"/>
                      <w:sz w:val="21"/>
                      <w:szCs w:val="21"/>
                      <w:lang w:val="en-US" w:eastAsia="zh-CN"/>
                    </w:rPr>
                    <w:t>8</w:t>
                  </w:r>
                  <w:r>
                    <w:rPr>
                      <w:rFonts w:hint="eastAsia" w:ascii="宋体" w:hAnsi="宋体" w:eastAsia="宋体" w:cs="宋体"/>
                      <w:bCs/>
                      <w:color w:val="auto"/>
                      <w:sz w:val="21"/>
                      <w:szCs w:val="21"/>
                      <w:lang w:val="en-US" w:eastAsia="zh-CN"/>
                    </w:rPr>
                    <w:t>5</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间断</w:t>
                  </w:r>
                </w:p>
              </w:tc>
              <w:tc>
                <w:tcPr>
                  <w:tcW w:w="1506" w:type="pct"/>
                  <w:vMerge w:val="continue"/>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cs="宋体"/>
                      <w:color w:val="auto"/>
                      <w:sz w:val="21"/>
                      <w:szCs w:val="21"/>
                      <w:lang w:val="en-US" w:eastAsia="zh-CN"/>
                    </w:rPr>
                    <w:t>涂覆机组</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default" w:ascii="宋体" w:hAnsi="宋体" w:eastAsia="宋体" w:cs="宋体"/>
                      <w:snapToGrid w:val="0"/>
                      <w:kern w:val="0"/>
                      <w:sz w:val="21"/>
                      <w:szCs w:val="21"/>
                      <w:lang w:val="en-US" w:eastAsia="zh-CN"/>
                    </w:rPr>
                  </w:pPr>
                  <w:r>
                    <w:rPr>
                      <w:rFonts w:hint="eastAsia" w:ascii="宋体" w:hAnsi="宋体" w:eastAsia="宋体" w:cs="宋体"/>
                      <w:bCs/>
                      <w:color w:val="auto"/>
                      <w:sz w:val="21"/>
                      <w:szCs w:val="21"/>
                    </w:rPr>
                    <w:t>75~</w:t>
                  </w:r>
                  <w:r>
                    <w:rPr>
                      <w:rFonts w:hint="eastAsia" w:ascii="宋体" w:hAnsi="宋体" w:cs="宋体"/>
                      <w:bCs/>
                      <w:color w:val="auto"/>
                      <w:sz w:val="21"/>
                      <w:szCs w:val="21"/>
                      <w:lang w:val="en-US" w:eastAsia="zh-CN"/>
                    </w:rPr>
                    <w:t>85</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lang w:val="en-US" w:eastAsia="zh-CN"/>
                    </w:rPr>
                    <w:t>间断</w:t>
                  </w:r>
                </w:p>
              </w:tc>
              <w:tc>
                <w:tcPr>
                  <w:tcW w:w="1506" w:type="pct"/>
                  <w:vMerge w:val="continue"/>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cs="宋体"/>
                      <w:color w:val="auto"/>
                      <w:sz w:val="21"/>
                      <w:szCs w:val="21"/>
                      <w:lang w:val="en-US" w:eastAsia="zh-CN"/>
                    </w:rPr>
                  </w:pPr>
                  <w:r>
                    <w:rPr>
                      <w:rFonts w:hint="eastAsia" w:ascii="宋体" w:hAnsi="宋体" w:cs="宋体"/>
                      <w:color w:val="auto"/>
                      <w:highlight w:val="none"/>
                      <w:lang w:val="en-US" w:eastAsia="zh-CN"/>
                    </w:rPr>
                    <w:t>高端织布生产线</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bCs/>
                      <w:color w:val="auto"/>
                      <w:sz w:val="21"/>
                      <w:szCs w:val="21"/>
                    </w:rPr>
                  </w:pPr>
                  <w:r>
                    <w:rPr>
                      <w:rFonts w:hint="eastAsia" w:ascii="宋体" w:hAnsi="宋体" w:eastAsia="宋体" w:cs="宋体"/>
                      <w:bCs/>
                      <w:color w:val="auto"/>
                      <w:sz w:val="21"/>
                      <w:szCs w:val="21"/>
                    </w:rPr>
                    <w:t>70~</w:t>
                  </w:r>
                  <w:r>
                    <w:rPr>
                      <w:rFonts w:hint="eastAsia" w:ascii="宋体" w:hAnsi="宋体" w:cs="宋体"/>
                      <w:bCs/>
                      <w:color w:val="auto"/>
                      <w:sz w:val="21"/>
                      <w:szCs w:val="21"/>
                      <w:lang w:val="en-US" w:eastAsia="zh-CN"/>
                    </w:rPr>
                    <w:t>8</w:t>
                  </w:r>
                  <w:r>
                    <w:rPr>
                      <w:rFonts w:hint="eastAsia" w:ascii="宋体" w:hAnsi="宋体" w:eastAsia="宋体" w:cs="宋体"/>
                      <w:bCs/>
                      <w:color w:val="auto"/>
                      <w:sz w:val="21"/>
                      <w:szCs w:val="21"/>
                      <w:lang w:val="en-US" w:eastAsia="zh-CN"/>
                    </w:rPr>
                    <w:t>5</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lang w:val="en-US" w:eastAsia="zh-CN"/>
                    </w:rPr>
                    <w:t>间断</w:t>
                  </w:r>
                </w:p>
              </w:tc>
              <w:tc>
                <w:tcPr>
                  <w:tcW w:w="1506" w:type="pct"/>
                  <w:vMerge w:val="continue"/>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37" w:hRule="atLeast"/>
                <w:jc w:val="center"/>
              </w:trPr>
              <w:tc>
                <w:tcPr>
                  <w:tcW w:w="1622"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default" w:ascii="宋体" w:hAnsi="宋体" w:cs="宋体"/>
                      <w:color w:val="auto"/>
                      <w:sz w:val="21"/>
                      <w:szCs w:val="21"/>
                      <w:lang w:val="en-US" w:eastAsia="zh-CN"/>
                    </w:rPr>
                  </w:pPr>
                  <w:r>
                    <w:rPr>
                      <w:rFonts w:hint="eastAsia" w:ascii="宋体" w:hAnsi="宋体" w:cs="宋体"/>
                      <w:color w:val="auto"/>
                      <w:sz w:val="21"/>
                      <w:szCs w:val="21"/>
                      <w:lang w:val="en-US" w:eastAsia="zh-CN"/>
                    </w:rPr>
                    <w:t>风机</w:t>
                  </w:r>
                </w:p>
              </w:tc>
              <w:tc>
                <w:tcPr>
                  <w:tcW w:w="914"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bCs/>
                      <w:color w:val="auto"/>
                      <w:sz w:val="21"/>
                      <w:szCs w:val="21"/>
                    </w:rPr>
                  </w:pPr>
                  <w:r>
                    <w:rPr>
                      <w:rFonts w:hint="eastAsia" w:ascii="宋体" w:hAnsi="宋体" w:cs="宋体"/>
                      <w:bCs/>
                      <w:color w:val="auto"/>
                      <w:sz w:val="21"/>
                      <w:szCs w:val="21"/>
                      <w:lang w:val="en-US" w:eastAsia="zh-CN"/>
                    </w:rPr>
                    <w:t>80</w:t>
                  </w:r>
                  <w:r>
                    <w:rPr>
                      <w:rFonts w:hint="eastAsia" w:ascii="宋体" w:hAnsi="宋体" w:eastAsia="宋体" w:cs="宋体"/>
                      <w:bCs/>
                      <w:color w:val="auto"/>
                      <w:sz w:val="21"/>
                      <w:szCs w:val="21"/>
                    </w:rPr>
                    <w:t>~</w:t>
                  </w:r>
                  <w:r>
                    <w:rPr>
                      <w:rFonts w:hint="eastAsia" w:ascii="宋体" w:hAnsi="宋体" w:eastAsia="宋体" w:cs="宋体"/>
                      <w:bCs/>
                      <w:color w:val="auto"/>
                      <w:sz w:val="21"/>
                      <w:szCs w:val="21"/>
                      <w:lang w:val="en-US" w:eastAsia="zh-CN"/>
                    </w:rPr>
                    <w:t>9</w:t>
                  </w:r>
                  <w:r>
                    <w:rPr>
                      <w:rFonts w:hint="eastAsia" w:ascii="宋体" w:hAnsi="宋体" w:cs="宋体"/>
                      <w:bCs/>
                      <w:color w:val="auto"/>
                      <w:sz w:val="21"/>
                      <w:szCs w:val="21"/>
                      <w:lang w:val="en-US" w:eastAsia="zh-CN"/>
                    </w:rPr>
                    <w:t>0</w:t>
                  </w:r>
                </w:p>
              </w:tc>
              <w:tc>
                <w:tcPr>
                  <w:tcW w:w="956" w:type="pct"/>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color w:val="auto"/>
                      <w:kern w:val="0"/>
                      <w:sz w:val="21"/>
                      <w:szCs w:val="21"/>
                      <w:lang w:val="en-US" w:eastAsia="zh-CN"/>
                    </w:rPr>
                  </w:pPr>
                  <w:r>
                    <w:rPr>
                      <w:rFonts w:hint="eastAsia" w:ascii="宋体" w:hAnsi="宋体" w:eastAsia="宋体" w:cs="宋体"/>
                      <w:snapToGrid w:val="0"/>
                      <w:color w:val="auto"/>
                      <w:kern w:val="0"/>
                      <w:sz w:val="21"/>
                      <w:szCs w:val="21"/>
                      <w:lang w:val="en-US" w:eastAsia="zh-CN"/>
                    </w:rPr>
                    <w:t>间断</w:t>
                  </w:r>
                </w:p>
              </w:tc>
              <w:tc>
                <w:tcPr>
                  <w:tcW w:w="1506" w:type="pct"/>
                  <w:vMerge w:val="continue"/>
                  <w:noWrap w:val="0"/>
                  <w:vAlign w:val="center"/>
                </w:tcPr>
                <w:p>
                  <w:pPr>
                    <w:keepNext w:val="0"/>
                    <w:keepLines w:val="0"/>
                    <w:pageBreakBefore w:val="0"/>
                    <w:widowControl/>
                    <w:suppressAutoHyphens/>
                    <w:kinsoku/>
                    <w:wordWrap/>
                    <w:overflowPunct/>
                    <w:topLinePunct w:val="0"/>
                    <w:autoSpaceDE/>
                    <w:autoSpaceDN/>
                    <w:bidi w:val="0"/>
                    <w:adjustRightInd w:val="0"/>
                    <w:snapToGrid w:val="0"/>
                    <w:spacing w:before="157" w:beforeLines="50" w:after="157" w:afterLines="50"/>
                    <w:jc w:val="center"/>
                    <w:textAlignment w:val="center"/>
                    <w:rPr>
                      <w:rFonts w:hint="eastAsia" w:ascii="宋体" w:hAnsi="宋体" w:eastAsia="宋体" w:cs="宋体"/>
                      <w:snapToGrid w:val="0"/>
                      <w:kern w:val="0"/>
                      <w:sz w:val="21"/>
                      <w:szCs w:val="21"/>
                    </w:rPr>
                  </w:pPr>
                </w:p>
              </w:tc>
            </w:tr>
          </w:tbl>
          <w:p>
            <w:pPr>
              <w:pStyle w:val="106"/>
              <w:keepNext/>
              <w:keepLines/>
              <w:pageBreakBefore w:val="0"/>
              <w:widowControl w:val="0"/>
              <w:kinsoku/>
              <w:wordWrap/>
              <w:overflowPunct/>
              <w:topLinePunct w:val="0"/>
              <w:autoSpaceDE w:val="0"/>
              <w:autoSpaceDN w:val="0"/>
              <w:bidi w:val="0"/>
              <w:adjustRightInd w:val="0"/>
              <w:snapToGrid w:val="0"/>
              <w:spacing w:before="469" w:beforeLines="150" w:after="157" w:afterLines="50" w:line="360" w:lineRule="auto"/>
              <w:ind w:firstLine="420"/>
              <w:jc w:val="left"/>
              <w:textAlignment w:val="bottom"/>
              <w:rPr>
                <w:rFonts w:hint="eastAsia" w:ascii="宋体" w:hAnsi="宋体" w:eastAsia="宋体" w:cs="宋体"/>
                <w:b/>
                <w:bCs/>
                <w:snapToGrid w:val="0"/>
                <w:sz w:val="21"/>
                <w:szCs w:val="21"/>
              </w:rPr>
            </w:pPr>
            <w:r>
              <w:rPr>
                <w:rFonts w:hint="eastAsia" w:ascii="宋体" w:hAnsi="宋体" w:eastAsia="宋体" w:cs="宋体"/>
                <w:b/>
                <w:bCs/>
                <w:snapToGrid w:val="0"/>
                <w:sz w:val="21"/>
                <w:szCs w:val="21"/>
                <w:lang w:val="en-US" w:eastAsia="zh-CN"/>
              </w:rPr>
              <w:t>3、</w:t>
            </w:r>
            <w:r>
              <w:rPr>
                <w:rFonts w:hint="eastAsia" w:ascii="宋体" w:hAnsi="宋体" w:eastAsia="宋体" w:cs="宋体"/>
                <w:b/>
                <w:bCs/>
                <w:snapToGrid w:val="0"/>
                <w:sz w:val="21"/>
                <w:szCs w:val="21"/>
              </w:rPr>
              <w:t>噪声预测范围与标准</w:t>
            </w:r>
          </w:p>
          <w:p>
            <w:pPr>
              <w:pStyle w:val="106"/>
              <w:pageBreakBefore w:val="0"/>
              <w:widowControl w:val="0"/>
              <w:kinsoku/>
              <w:wordWrap/>
              <w:overflowPunct/>
              <w:topLinePunct w:val="0"/>
              <w:bidi w:val="0"/>
              <w:snapToGrid w:val="0"/>
              <w:spacing w:before="157" w:beforeLines="50" w:after="157" w:afterLines="50" w:line="360" w:lineRule="auto"/>
              <w:ind w:firstLine="420"/>
              <w:rPr>
                <w:rFonts w:hint="eastAsia" w:ascii="宋体" w:hAnsi="宋体" w:eastAsia="宋体" w:cs="宋体"/>
                <w:b w:val="0"/>
                <w:bCs w:val="0"/>
                <w:snapToGrid w:val="0"/>
                <w:sz w:val="21"/>
                <w:szCs w:val="21"/>
              </w:rPr>
            </w:pPr>
            <w:r>
              <w:rPr>
                <w:rFonts w:hint="eastAsia" w:ascii="宋体" w:hAnsi="宋体" w:eastAsia="宋体" w:cs="宋体"/>
                <w:b w:val="0"/>
                <w:bCs w:val="0"/>
                <w:snapToGrid w:val="0"/>
                <w:sz w:val="21"/>
                <w:szCs w:val="21"/>
              </w:rPr>
              <w:t>项目50m范围内无噪声敏感点，噪声预测范围为拟建厂区厂界外1米。项目厂界噪声执行《工业企业厂界环境噪声排放标准》（GB12348-2008）</w:t>
            </w:r>
            <w:r>
              <w:rPr>
                <w:rFonts w:hint="eastAsia" w:ascii="宋体" w:hAnsi="宋体" w:cs="宋体"/>
                <w:b w:val="0"/>
                <w:bCs w:val="0"/>
                <w:snapToGrid w:val="0"/>
                <w:sz w:val="21"/>
                <w:szCs w:val="21"/>
                <w:lang w:val="en-US" w:eastAsia="zh-CN"/>
              </w:rPr>
              <w:t>2</w:t>
            </w:r>
            <w:r>
              <w:rPr>
                <w:rFonts w:hint="eastAsia" w:ascii="宋体" w:hAnsi="宋体" w:eastAsia="宋体" w:cs="宋体"/>
                <w:b w:val="0"/>
                <w:bCs w:val="0"/>
                <w:snapToGrid w:val="0"/>
                <w:sz w:val="21"/>
                <w:szCs w:val="21"/>
              </w:rPr>
              <w:t>类标准。</w:t>
            </w:r>
          </w:p>
          <w:p>
            <w:pPr>
              <w:pStyle w:val="106"/>
              <w:pageBreakBefore w:val="0"/>
              <w:widowControl w:val="0"/>
              <w:kinsoku/>
              <w:wordWrap/>
              <w:overflowPunct/>
              <w:topLinePunct w:val="0"/>
              <w:bidi w:val="0"/>
              <w:snapToGrid w:val="0"/>
              <w:spacing w:before="157" w:beforeLines="50" w:after="157" w:afterLines="50" w:line="360" w:lineRule="auto"/>
              <w:ind w:firstLine="420"/>
              <w:rPr>
                <w:rFonts w:hint="eastAsia" w:ascii="宋体" w:hAnsi="宋体" w:eastAsia="宋体" w:cs="宋体"/>
                <w:b/>
                <w:bCs/>
                <w:snapToGrid w:val="0"/>
                <w:sz w:val="21"/>
                <w:szCs w:val="21"/>
              </w:rPr>
            </w:pPr>
            <w:r>
              <w:rPr>
                <w:rFonts w:hint="eastAsia" w:ascii="宋体" w:hAnsi="宋体" w:eastAsia="宋体" w:cs="宋体"/>
                <w:b/>
                <w:bCs/>
                <w:snapToGrid w:val="0"/>
                <w:sz w:val="21"/>
                <w:szCs w:val="21"/>
                <w:lang w:val="en-US" w:eastAsia="zh-CN"/>
              </w:rPr>
              <w:t>4、</w:t>
            </w:r>
            <w:r>
              <w:rPr>
                <w:rFonts w:hint="eastAsia" w:ascii="宋体" w:hAnsi="宋体" w:eastAsia="宋体" w:cs="宋体"/>
                <w:b/>
                <w:bCs/>
                <w:snapToGrid w:val="0"/>
                <w:sz w:val="21"/>
                <w:szCs w:val="21"/>
              </w:rPr>
              <w:t>预测分析内容</w:t>
            </w:r>
          </w:p>
          <w:p>
            <w:pPr>
              <w:pStyle w:val="106"/>
              <w:pageBreakBefore w:val="0"/>
              <w:widowControl w:val="0"/>
              <w:kinsoku/>
              <w:wordWrap/>
              <w:overflowPunct/>
              <w:topLinePunct w:val="0"/>
              <w:bidi w:val="0"/>
              <w:snapToGrid w:val="0"/>
              <w:spacing w:before="157" w:beforeLines="50" w:after="157" w:afterLines="50" w:line="360" w:lineRule="auto"/>
              <w:ind w:firstLine="420"/>
              <w:rPr>
                <w:rFonts w:hint="eastAsia" w:ascii="宋体" w:hAnsi="宋体" w:eastAsia="宋体" w:cs="宋体"/>
                <w:b w:val="0"/>
                <w:bCs w:val="0"/>
                <w:snapToGrid w:val="0"/>
                <w:sz w:val="21"/>
                <w:szCs w:val="21"/>
              </w:rPr>
            </w:pPr>
            <w:r>
              <w:rPr>
                <w:rFonts w:hint="eastAsia" w:ascii="宋体" w:hAnsi="宋体" w:eastAsia="宋体" w:cs="宋体"/>
                <w:b w:val="0"/>
                <w:bCs w:val="0"/>
                <w:snapToGrid w:val="0"/>
                <w:sz w:val="21"/>
                <w:szCs w:val="21"/>
              </w:rPr>
              <w:t>预测分析在考虑墙体及其它控制措施等对主要声源排放噪声的消减作用情况下，主要噪声源同时排放噪声对建设项目厂界声环境的叠加影响。</w:t>
            </w:r>
          </w:p>
          <w:p>
            <w:pPr>
              <w:pStyle w:val="106"/>
              <w:pageBreakBefore w:val="0"/>
              <w:widowControl w:val="0"/>
              <w:numPr>
                <w:ilvl w:val="0"/>
                <w:numId w:val="0"/>
              </w:numPr>
              <w:kinsoku/>
              <w:wordWrap/>
              <w:overflowPunct/>
              <w:topLinePunct w:val="0"/>
              <w:bidi w:val="0"/>
              <w:snapToGrid w:val="0"/>
              <w:spacing w:before="157" w:beforeLines="50" w:after="157" w:afterLines="50" w:line="360" w:lineRule="auto"/>
              <w:ind w:firstLine="410" w:firstLineChars="200"/>
              <w:rPr>
                <w:rFonts w:hint="eastAsia" w:ascii="宋体" w:hAnsi="宋体" w:eastAsia="宋体" w:cs="宋体"/>
                <w:b/>
                <w:bCs/>
                <w:color w:val="auto"/>
                <w:spacing w:val="-3"/>
                <w:sz w:val="21"/>
                <w:szCs w:val="21"/>
                <w:lang w:eastAsia="zh-CN"/>
              </w:rPr>
            </w:pPr>
            <w:r>
              <w:rPr>
                <w:rFonts w:hint="eastAsia" w:ascii="宋体" w:hAnsi="宋体" w:cs="宋体"/>
                <w:b/>
                <w:bCs/>
                <w:color w:val="auto"/>
                <w:spacing w:val="-3"/>
                <w:sz w:val="21"/>
                <w:szCs w:val="21"/>
                <w:lang w:val="en-US" w:eastAsia="zh-CN"/>
              </w:rPr>
              <w:t>5、</w:t>
            </w:r>
            <w:r>
              <w:rPr>
                <w:rFonts w:hint="eastAsia" w:ascii="宋体" w:hAnsi="宋体" w:eastAsia="宋体" w:cs="宋体"/>
                <w:b/>
                <w:bCs/>
                <w:color w:val="auto"/>
                <w:spacing w:val="-3"/>
                <w:sz w:val="21"/>
                <w:szCs w:val="21"/>
                <w:lang w:eastAsia="zh-CN"/>
              </w:rPr>
              <w:t>噪</w:t>
            </w:r>
            <w:r>
              <w:rPr>
                <w:rFonts w:hint="eastAsia" w:ascii="宋体" w:hAnsi="宋体" w:eastAsia="宋体" w:cs="宋体"/>
                <w:b/>
                <w:bCs/>
                <w:color w:val="auto"/>
                <w:sz w:val="21"/>
                <w:szCs w:val="21"/>
                <w:lang w:eastAsia="zh-CN"/>
              </w:rPr>
              <w:t>声</w:t>
            </w:r>
            <w:r>
              <w:rPr>
                <w:rFonts w:hint="eastAsia" w:ascii="宋体" w:hAnsi="宋体" w:eastAsia="宋体" w:cs="宋体"/>
                <w:b/>
                <w:bCs/>
                <w:color w:val="auto"/>
                <w:spacing w:val="-3"/>
                <w:sz w:val="21"/>
                <w:szCs w:val="21"/>
                <w:lang w:eastAsia="zh-CN"/>
              </w:rPr>
              <w:t>源</w:t>
            </w:r>
            <w:r>
              <w:rPr>
                <w:rFonts w:hint="eastAsia" w:ascii="宋体" w:hAnsi="宋体" w:eastAsia="宋体" w:cs="宋体"/>
                <w:b/>
                <w:bCs/>
                <w:color w:val="auto"/>
                <w:sz w:val="21"/>
                <w:szCs w:val="21"/>
                <w:lang w:eastAsia="zh-CN"/>
              </w:rPr>
              <w:t>强调</w:t>
            </w:r>
            <w:r>
              <w:rPr>
                <w:rFonts w:hint="eastAsia" w:ascii="宋体" w:hAnsi="宋体" w:eastAsia="宋体" w:cs="宋体"/>
                <w:b/>
                <w:bCs/>
                <w:color w:val="auto"/>
                <w:spacing w:val="-3"/>
                <w:sz w:val="21"/>
                <w:szCs w:val="21"/>
                <w:lang w:eastAsia="zh-CN"/>
              </w:rPr>
              <w:t>查</w:t>
            </w:r>
            <w:r>
              <w:rPr>
                <w:rFonts w:hint="eastAsia" w:ascii="宋体" w:hAnsi="宋体" w:eastAsia="宋体" w:cs="宋体"/>
                <w:b/>
                <w:bCs/>
                <w:color w:val="auto"/>
                <w:sz w:val="21"/>
                <w:szCs w:val="21"/>
                <w:lang w:eastAsia="zh-CN"/>
              </w:rPr>
              <w:t>清</w:t>
            </w:r>
            <w:r>
              <w:rPr>
                <w:rFonts w:hint="eastAsia" w:ascii="宋体" w:hAnsi="宋体" w:eastAsia="宋体" w:cs="宋体"/>
                <w:b/>
                <w:bCs/>
                <w:color w:val="auto"/>
                <w:spacing w:val="-3"/>
                <w:sz w:val="21"/>
                <w:szCs w:val="21"/>
                <w:lang w:eastAsia="zh-CN"/>
              </w:rPr>
              <w:t>单</w:t>
            </w:r>
          </w:p>
          <w:p>
            <w:pPr>
              <w:pStyle w:val="106"/>
              <w:pageBreakBefore w:val="0"/>
              <w:widowControl w:val="0"/>
              <w:numPr>
                <w:ilvl w:val="0"/>
                <w:numId w:val="11"/>
              </w:numPr>
              <w:kinsoku/>
              <w:wordWrap/>
              <w:overflowPunct/>
              <w:topLinePunct w:val="0"/>
              <w:bidi w:val="0"/>
              <w:snapToGrid w:val="0"/>
              <w:spacing w:before="157" w:beforeLines="50" w:after="157" w:afterLines="50" w:line="360" w:lineRule="auto"/>
              <w:rPr>
                <w:rFonts w:hint="eastAsia" w:ascii="宋体" w:hAnsi="宋体" w:eastAsia="宋体" w:cs="宋体"/>
                <w:color w:val="auto"/>
                <w:kern w:val="0"/>
                <w:sz w:val="21"/>
                <w:szCs w:val="21"/>
                <w:lang w:val="en-US" w:eastAsia="zh-CN" w:bidi="ar-SA"/>
              </w:rPr>
            </w:pPr>
            <w:r>
              <w:rPr>
                <w:rFonts w:hint="eastAsia" w:ascii="宋体" w:hAnsi="宋体" w:eastAsia="宋体" w:cs="宋体"/>
                <w:color w:val="auto"/>
                <w:kern w:val="0"/>
                <w:sz w:val="21"/>
                <w:szCs w:val="21"/>
                <w:lang w:val="en-US" w:eastAsia="zh-CN" w:bidi="ar-SA"/>
              </w:rPr>
              <w:t>基础数据</w:t>
            </w:r>
          </w:p>
          <w:p>
            <w:pPr>
              <w:pStyle w:val="106"/>
              <w:keepNext/>
              <w:keepLines/>
              <w:pageBreakBefore w:val="0"/>
              <w:widowControl w:val="0"/>
              <w:numPr>
                <w:ilvl w:val="0"/>
                <w:numId w:val="0"/>
              </w:numPr>
              <w:kinsoku/>
              <w:wordWrap/>
              <w:overflowPunct/>
              <w:topLinePunct w:val="0"/>
              <w:autoSpaceDE w:val="0"/>
              <w:autoSpaceDN w:val="0"/>
              <w:bidi w:val="0"/>
              <w:adjustRightInd w:val="0"/>
              <w:snapToGrid w:val="0"/>
              <w:spacing w:before="157" w:beforeLines="50" w:after="157" w:afterLines="50" w:line="360" w:lineRule="auto"/>
              <w:ind w:firstLine="420" w:firstLineChars="200"/>
              <w:textAlignment w:val="bottom"/>
              <w:rPr>
                <w:rFonts w:hint="eastAsia" w:ascii="宋体" w:hAnsi="宋体" w:eastAsia="宋体" w:cs="宋体"/>
                <w:b/>
                <w:bCs/>
                <w:color w:val="auto"/>
                <w:sz w:val="21"/>
                <w:szCs w:val="21"/>
              </w:rPr>
            </w:pPr>
            <w:r>
              <w:rPr>
                <w:rFonts w:hint="eastAsia" w:ascii="宋体" w:hAnsi="宋体" w:eastAsia="宋体" w:cs="宋体"/>
                <w:color w:val="auto"/>
                <w:sz w:val="21"/>
                <w:szCs w:val="21"/>
                <w:lang w:val="en-US" w:eastAsia="zh-CN"/>
              </w:rPr>
              <w:t>项目噪声环境影响预测基础数据，见下表。</w:t>
            </w:r>
          </w:p>
          <w:p>
            <w:pPr>
              <w:pStyle w:val="2"/>
              <w:pageBreakBefore w:val="0"/>
              <w:widowControl w:val="0"/>
              <w:kinsoku/>
              <w:wordWrap/>
              <w:overflowPunct/>
              <w:topLinePunct w:val="0"/>
              <w:bidi w:val="0"/>
              <w:spacing w:before="157" w:beforeLines="50" w:after="157" w:afterLines="50" w:line="360" w:lineRule="auto"/>
              <w:ind w:firstLine="0" w:firstLineChars="0"/>
              <w:jc w:val="center"/>
              <w:rPr>
                <w:rFonts w:hint="eastAsia" w:ascii="宋体" w:hAnsi="宋体" w:eastAsia="宋体" w:cs="宋体"/>
                <w:color w:val="auto"/>
                <w:lang w:val="en-US" w:eastAsia="zh-CN"/>
              </w:rPr>
            </w:pPr>
            <w:r>
              <w:rPr>
                <w:rFonts w:hint="eastAsia" w:ascii="宋体" w:hAnsi="宋体" w:eastAsia="宋体" w:cs="宋体"/>
                <w:b/>
                <w:bCs/>
                <w:color w:val="auto"/>
                <w:sz w:val="21"/>
                <w:szCs w:val="21"/>
              </w:rPr>
              <w:t>表</w:t>
            </w:r>
            <w:r>
              <w:rPr>
                <w:rFonts w:hint="eastAsia" w:ascii="宋体" w:hAnsi="宋体" w:eastAsia="宋体" w:cs="宋体"/>
                <w:b/>
                <w:bCs/>
                <w:color w:val="auto"/>
                <w:sz w:val="21"/>
                <w:szCs w:val="21"/>
                <w:lang w:val="en-US" w:eastAsia="zh-CN"/>
              </w:rPr>
              <w:t>4-</w:t>
            </w:r>
            <w:r>
              <w:rPr>
                <w:rFonts w:hint="eastAsia" w:ascii="宋体" w:hAnsi="宋体" w:cs="宋体"/>
                <w:b/>
                <w:bCs/>
                <w:color w:val="auto"/>
                <w:sz w:val="21"/>
                <w:szCs w:val="21"/>
                <w:lang w:val="en-US" w:eastAsia="zh-CN"/>
              </w:rPr>
              <w:t>8</w:t>
            </w:r>
            <w:r>
              <w:rPr>
                <w:rFonts w:hint="eastAsia" w:ascii="宋体" w:hAnsi="宋体" w:eastAsia="宋体" w:cs="宋体"/>
                <w:b/>
                <w:bCs/>
                <w:color w:val="auto"/>
                <w:sz w:val="21"/>
                <w:szCs w:val="21"/>
                <w:lang w:val="en-US" w:eastAsia="zh-CN"/>
              </w:rPr>
              <w:t xml:space="preserve">  </w:t>
            </w:r>
            <w:r>
              <w:rPr>
                <w:rFonts w:hint="eastAsia" w:ascii="宋体" w:hAnsi="宋体" w:eastAsia="宋体" w:cs="宋体"/>
                <w:b/>
                <w:bCs/>
                <w:color w:val="auto"/>
                <w:lang w:eastAsia="zh-CN"/>
              </w:rPr>
              <w:t>项目噪声环境影响预测基础数据表</w:t>
            </w:r>
          </w:p>
          <w:tbl>
            <w:tblPr>
              <w:tblStyle w:val="28"/>
              <w:tblW w:w="7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9"/>
              <w:gridCol w:w="2269"/>
              <w:gridCol w:w="1979"/>
              <w:gridCol w:w="19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exact"/>
                <w:jc w:val="center"/>
              </w:trPr>
              <w:tc>
                <w:tcPr>
                  <w:tcW w:w="1689" w:type="dxa"/>
                  <w:noWrap w:val="0"/>
                  <w:vAlign w:val="center"/>
                </w:tcPr>
                <w:p>
                  <w:pPr>
                    <w:jc w:val="center"/>
                    <w:rPr>
                      <w:rFonts w:hint="eastAsia" w:ascii="宋体" w:hAnsi="宋体" w:eastAsia="宋体" w:cs="宋体"/>
                      <w:color w:val="auto"/>
                      <w:sz w:val="21"/>
                      <w:szCs w:val="21"/>
                    </w:rPr>
                  </w:pPr>
                  <w:r>
                    <w:rPr>
                      <w:rFonts w:hint="eastAsia" w:ascii="宋体" w:hAnsi="宋体" w:eastAsia="宋体" w:cs="宋体"/>
                      <w:b/>
                      <w:color w:val="auto"/>
                      <w:sz w:val="21"/>
                      <w:szCs w:val="21"/>
                    </w:rPr>
                    <w:t>序号</w:t>
                  </w:r>
                </w:p>
              </w:tc>
              <w:tc>
                <w:tcPr>
                  <w:tcW w:w="2269" w:type="dxa"/>
                  <w:noWrap w:val="0"/>
                  <w:vAlign w:val="center"/>
                </w:tcPr>
                <w:p>
                  <w:pPr>
                    <w:jc w:val="center"/>
                    <w:rPr>
                      <w:rFonts w:hint="eastAsia" w:ascii="宋体" w:hAnsi="宋体" w:eastAsia="宋体" w:cs="宋体"/>
                      <w:color w:val="auto"/>
                      <w:sz w:val="21"/>
                      <w:szCs w:val="21"/>
                    </w:rPr>
                  </w:pPr>
                  <w:r>
                    <w:rPr>
                      <w:rFonts w:hint="eastAsia" w:ascii="宋体" w:hAnsi="宋体" w:eastAsia="宋体" w:cs="宋体"/>
                      <w:b/>
                      <w:color w:val="auto"/>
                      <w:sz w:val="21"/>
                      <w:szCs w:val="21"/>
                    </w:rPr>
                    <w:t>名称</w:t>
                  </w:r>
                </w:p>
              </w:tc>
              <w:tc>
                <w:tcPr>
                  <w:tcW w:w="1979" w:type="dxa"/>
                  <w:noWrap w:val="0"/>
                  <w:vAlign w:val="center"/>
                </w:tcPr>
                <w:p>
                  <w:pPr>
                    <w:jc w:val="center"/>
                    <w:rPr>
                      <w:rFonts w:hint="eastAsia" w:ascii="宋体" w:hAnsi="宋体" w:eastAsia="宋体" w:cs="宋体"/>
                      <w:color w:val="auto"/>
                      <w:sz w:val="21"/>
                      <w:szCs w:val="21"/>
                    </w:rPr>
                  </w:pPr>
                  <w:r>
                    <w:rPr>
                      <w:rFonts w:hint="eastAsia" w:ascii="宋体" w:hAnsi="宋体" w:eastAsia="宋体" w:cs="宋体"/>
                      <w:b/>
                      <w:color w:val="auto"/>
                      <w:sz w:val="21"/>
                      <w:szCs w:val="21"/>
                    </w:rPr>
                    <w:t>单位</w:t>
                  </w:r>
                </w:p>
              </w:tc>
              <w:tc>
                <w:tcPr>
                  <w:tcW w:w="1981" w:type="dxa"/>
                  <w:noWrap w:val="0"/>
                  <w:vAlign w:val="center"/>
                </w:tcPr>
                <w:p>
                  <w:pPr>
                    <w:jc w:val="center"/>
                    <w:rPr>
                      <w:rFonts w:hint="eastAsia" w:ascii="宋体" w:hAnsi="宋体" w:eastAsia="宋体" w:cs="宋体"/>
                      <w:color w:val="auto"/>
                      <w:sz w:val="21"/>
                      <w:szCs w:val="21"/>
                    </w:rPr>
                  </w:pPr>
                  <w:r>
                    <w:rPr>
                      <w:rFonts w:hint="eastAsia" w:ascii="宋体" w:hAnsi="宋体" w:eastAsia="宋体" w:cs="宋体"/>
                      <w:b/>
                      <w:color w:val="auto"/>
                      <w:sz w:val="21"/>
                      <w:szCs w:val="21"/>
                    </w:rPr>
                    <w:t>数据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68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226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年平均风速</w:t>
                  </w:r>
                </w:p>
              </w:tc>
              <w:tc>
                <w:tcPr>
                  <w:tcW w:w="197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m/s</w:t>
                  </w:r>
                </w:p>
              </w:tc>
              <w:tc>
                <w:tcPr>
                  <w:tcW w:w="1981"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168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226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主导风向</w:t>
                  </w:r>
                </w:p>
              </w:tc>
              <w:tc>
                <w:tcPr>
                  <w:tcW w:w="197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w:t>
                  </w:r>
                </w:p>
              </w:tc>
              <w:tc>
                <w:tcPr>
                  <w:tcW w:w="1981"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东北风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168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226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年平均气温</w:t>
                  </w:r>
                </w:p>
              </w:tc>
              <w:tc>
                <w:tcPr>
                  <w:tcW w:w="197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w:t>
                  </w:r>
                </w:p>
              </w:tc>
              <w:tc>
                <w:tcPr>
                  <w:tcW w:w="1981"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168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226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年平均相对湿度</w:t>
                  </w:r>
                </w:p>
              </w:tc>
              <w:tc>
                <w:tcPr>
                  <w:tcW w:w="197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w:t>
                  </w:r>
                </w:p>
              </w:tc>
              <w:tc>
                <w:tcPr>
                  <w:tcW w:w="1981"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jc w:val="center"/>
              </w:trPr>
              <w:tc>
                <w:tcPr>
                  <w:tcW w:w="168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226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大气压强</w:t>
                  </w:r>
                </w:p>
              </w:tc>
              <w:tc>
                <w:tcPr>
                  <w:tcW w:w="1979"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atm</w:t>
                  </w:r>
                </w:p>
              </w:tc>
              <w:tc>
                <w:tcPr>
                  <w:tcW w:w="1981" w:type="dxa"/>
                  <w:shd w:val="clear" w:color="auto" w:fill="FFFFFF"/>
                  <w:noWrap w:val="0"/>
                  <w:vAlign w:val="center"/>
                </w:tcPr>
                <w:p>
                  <w:pPr>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r>
          </w:tbl>
          <w:p>
            <w:pPr>
              <w:pStyle w:val="3"/>
              <w:keepNext w:val="0"/>
              <w:keepLines w:val="0"/>
              <w:pageBreakBefore w:val="0"/>
              <w:widowControl/>
              <w:kinsoku/>
              <w:wordWrap/>
              <w:overflowPunct/>
              <w:topLinePunct w:val="0"/>
              <w:autoSpaceDE/>
              <w:autoSpaceDN/>
              <w:bidi w:val="0"/>
              <w:adjustRightInd/>
              <w:snapToGrid w:val="0"/>
              <w:spacing w:before="469" w:beforeLines="150" w:after="157" w:afterLines="50" w:line="360" w:lineRule="auto"/>
              <w:ind w:right="113" w:firstLine="420" w:firstLineChars="200"/>
              <w:jc w:val="left"/>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w:t>
            </w:r>
            <w:r>
              <w:rPr>
                <w:rFonts w:hint="eastAsia" w:ascii="宋体" w:hAnsi="宋体" w:cs="宋体"/>
                <w:b w:val="0"/>
                <w:bCs w:val="0"/>
                <w:color w:val="auto"/>
                <w:sz w:val="21"/>
                <w:szCs w:val="21"/>
                <w:lang w:val="en-US" w:eastAsia="zh-CN"/>
              </w:rPr>
              <w:t>2</w:t>
            </w:r>
            <w:r>
              <w:rPr>
                <w:rFonts w:hint="eastAsia" w:ascii="宋体" w:hAnsi="宋体" w:eastAsia="宋体" w:cs="宋体"/>
                <w:b w:val="0"/>
                <w:bCs w:val="0"/>
                <w:color w:val="auto"/>
                <w:sz w:val="21"/>
                <w:szCs w:val="21"/>
                <w:lang w:eastAsia="zh-CN"/>
              </w:rPr>
              <w:t>）</w:t>
            </w:r>
            <w:r>
              <w:rPr>
                <w:rFonts w:hint="eastAsia" w:ascii="宋体" w:hAnsi="宋体" w:eastAsia="宋体" w:cs="宋体"/>
                <w:b w:val="0"/>
                <w:bCs w:val="0"/>
                <w:color w:val="auto"/>
                <w:spacing w:val="-3"/>
                <w:sz w:val="21"/>
                <w:szCs w:val="21"/>
                <w:lang w:eastAsia="zh-CN"/>
              </w:rPr>
              <w:t>声</w:t>
            </w:r>
            <w:r>
              <w:rPr>
                <w:rFonts w:hint="eastAsia" w:ascii="宋体" w:hAnsi="宋体" w:eastAsia="宋体" w:cs="宋体"/>
                <w:b w:val="0"/>
                <w:bCs w:val="0"/>
                <w:color w:val="auto"/>
                <w:sz w:val="21"/>
                <w:szCs w:val="21"/>
                <w:lang w:eastAsia="zh-CN"/>
              </w:rPr>
              <w:t>源</w:t>
            </w:r>
          </w:p>
          <w:p>
            <w:pPr>
              <w:pStyle w:val="3"/>
              <w:keepNext w:val="0"/>
              <w:keepLines w:val="0"/>
              <w:pageBreakBefore w:val="0"/>
              <w:tabs>
                <w:tab w:val="left" w:pos="789"/>
              </w:tabs>
              <w:kinsoku/>
              <w:wordWrap/>
              <w:overflowPunct/>
              <w:topLinePunct w:val="0"/>
              <w:autoSpaceDE/>
              <w:autoSpaceDN/>
              <w:bidi w:val="0"/>
              <w:adjustRightInd/>
              <w:snapToGrid w:val="0"/>
              <w:spacing w:before="157" w:beforeLines="50" w:after="157" w:afterLines="50" w:line="360" w:lineRule="auto"/>
              <w:ind w:right="205"/>
              <w:jc w:val="center"/>
              <w:textAlignment w:val="auto"/>
              <w:rPr>
                <w:rFonts w:hint="eastAsia" w:ascii="宋体" w:hAnsi="宋体" w:eastAsia="宋体" w:cs="宋体"/>
                <w:b w:val="0"/>
                <w:bCs w:val="0"/>
                <w:color w:val="auto"/>
                <w:lang w:eastAsia="zh-CN"/>
              </w:rPr>
            </w:pPr>
            <w:r>
              <w:rPr>
                <w:rFonts w:hint="eastAsia" w:ascii="宋体" w:hAnsi="宋体" w:eastAsia="宋体" w:cs="宋体"/>
                <w:b/>
                <w:bCs/>
                <w:color w:val="auto"/>
                <w:sz w:val="21"/>
                <w:szCs w:val="21"/>
                <w:lang w:eastAsia="zh-CN"/>
              </w:rPr>
              <w:t>表</w:t>
            </w:r>
            <w:r>
              <w:rPr>
                <w:rFonts w:hint="eastAsia" w:ascii="宋体" w:hAnsi="宋体" w:eastAsia="宋体" w:cs="宋体"/>
                <w:b/>
                <w:bCs/>
                <w:color w:val="auto"/>
                <w:spacing w:val="-53"/>
                <w:sz w:val="21"/>
                <w:szCs w:val="21"/>
                <w:lang w:eastAsia="zh-CN"/>
              </w:rPr>
              <w:t xml:space="preserve"> </w:t>
            </w:r>
            <w:r>
              <w:rPr>
                <w:rFonts w:hint="eastAsia" w:ascii="宋体" w:hAnsi="宋体" w:eastAsia="宋体" w:cs="宋体"/>
                <w:b/>
                <w:bCs/>
                <w:color w:val="auto"/>
                <w:sz w:val="21"/>
                <w:szCs w:val="21"/>
                <w:lang w:val="en-US" w:eastAsia="zh-CN"/>
              </w:rPr>
              <w:t>4-</w:t>
            </w:r>
            <w:r>
              <w:rPr>
                <w:rFonts w:hint="eastAsia" w:ascii="宋体" w:hAnsi="宋体" w:cs="宋体"/>
                <w:b/>
                <w:bCs/>
                <w:color w:val="auto"/>
                <w:sz w:val="21"/>
                <w:szCs w:val="21"/>
                <w:lang w:val="en-US" w:eastAsia="zh-CN"/>
              </w:rPr>
              <w:t>9</w:t>
            </w:r>
            <w:r>
              <w:rPr>
                <w:rFonts w:hint="eastAsia" w:ascii="宋体" w:hAnsi="宋体" w:eastAsia="宋体" w:cs="宋体"/>
                <w:b/>
                <w:bCs/>
                <w:color w:val="auto"/>
                <w:sz w:val="21"/>
                <w:szCs w:val="21"/>
                <w:lang w:val="en-US" w:eastAsia="zh-CN"/>
              </w:rPr>
              <w:t xml:space="preserve"> </w:t>
            </w:r>
            <w:r>
              <w:rPr>
                <w:rFonts w:hint="eastAsia" w:ascii="宋体" w:hAnsi="宋体" w:cs="宋体"/>
                <w:b/>
                <w:bCs/>
                <w:color w:val="auto"/>
                <w:sz w:val="21"/>
                <w:szCs w:val="21"/>
                <w:lang w:val="en-US" w:eastAsia="zh-CN"/>
              </w:rPr>
              <w:t xml:space="preserve"> </w:t>
            </w:r>
            <w:r>
              <w:rPr>
                <w:rFonts w:hint="eastAsia" w:ascii="宋体" w:hAnsi="宋体" w:eastAsia="宋体" w:cs="宋体"/>
                <w:b/>
                <w:bCs/>
                <w:color w:val="auto"/>
                <w:spacing w:val="-3"/>
                <w:sz w:val="21"/>
                <w:szCs w:val="21"/>
                <w:lang w:eastAsia="zh-CN"/>
              </w:rPr>
              <w:t>工</w:t>
            </w:r>
            <w:r>
              <w:rPr>
                <w:rFonts w:hint="eastAsia" w:ascii="宋体" w:hAnsi="宋体" w:eastAsia="宋体" w:cs="宋体"/>
                <w:b/>
                <w:bCs/>
                <w:color w:val="auto"/>
                <w:sz w:val="21"/>
                <w:szCs w:val="21"/>
                <w:lang w:eastAsia="zh-CN"/>
              </w:rPr>
              <w:t>业</w:t>
            </w:r>
            <w:r>
              <w:rPr>
                <w:rFonts w:hint="eastAsia" w:ascii="宋体" w:hAnsi="宋体" w:eastAsia="宋体" w:cs="宋体"/>
                <w:b/>
                <w:bCs/>
                <w:color w:val="auto"/>
                <w:spacing w:val="-3"/>
                <w:sz w:val="21"/>
                <w:szCs w:val="21"/>
                <w:lang w:eastAsia="zh-CN"/>
              </w:rPr>
              <w:t>企</w:t>
            </w:r>
            <w:r>
              <w:rPr>
                <w:rFonts w:hint="eastAsia" w:ascii="宋体" w:hAnsi="宋体" w:eastAsia="宋体" w:cs="宋体"/>
                <w:b/>
                <w:bCs/>
                <w:color w:val="auto"/>
                <w:sz w:val="21"/>
                <w:szCs w:val="21"/>
                <w:lang w:eastAsia="zh-CN"/>
              </w:rPr>
              <w:t>业</w:t>
            </w:r>
            <w:r>
              <w:rPr>
                <w:rFonts w:hint="eastAsia" w:ascii="宋体" w:hAnsi="宋体" w:eastAsia="宋体" w:cs="宋体"/>
                <w:b/>
                <w:bCs/>
                <w:color w:val="auto"/>
                <w:spacing w:val="-3"/>
                <w:sz w:val="21"/>
                <w:szCs w:val="21"/>
                <w:lang w:eastAsia="zh-CN"/>
              </w:rPr>
              <w:t>噪</w:t>
            </w:r>
            <w:r>
              <w:rPr>
                <w:rFonts w:hint="eastAsia" w:ascii="宋体" w:hAnsi="宋体" w:eastAsia="宋体" w:cs="宋体"/>
                <w:b/>
                <w:bCs/>
                <w:color w:val="auto"/>
                <w:sz w:val="21"/>
                <w:szCs w:val="21"/>
                <w:lang w:eastAsia="zh-CN"/>
              </w:rPr>
              <w:t>声</w:t>
            </w:r>
            <w:r>
              <w:rPr>
                <w:rFonts w:hint="eastAsia" w:ascii="宋体" w:hAnsi="宋体" w:eastAsia="宋体" w:cs="宋体"/>
                <w:b/>
                <w:bCs/>
                <w:color w:val="auto"/>
                <w:spacing w:val="-3"/>
                <w:sz w:val="21"/>
                <w:szCs w:val="21"/>
                <w:lang w:eastAsia="zh-CN"/>
              </w:rPr>
              <w:t>源</w:t>
            </w:r>
            <w:r>
              <w:rPr>
                <w:rFonts w:hint="eastAsia" w:ascii="宋体" w:hAnsi="宋体" w:eastAsia="宋体" w:cs="宋体"/>
                <w:b/>
                <w:bCs/>
                <w:color w:val="auto"/>
                <w:sz w:val="21"/>
                <w:szCs w:val="21"/>
                <w:lang w:eastAsia="zh-CN"/>
              </w:rPr>
              <w:t>强调</w:t>
            </w:r>
            <w:r>
              <w:rPr>
                <w:rFonts w:hint="eastAsia" w:ascii="宋体" w:hAnsi="宋体" w:eastAsia="宋体" w:cs="宋体"/>
                <w:b/>
                <w:bCs/>
                <w:color w:val="auto"/>
                <w:spacing w:val="-3"/>
                <w:sz w:val="21"/>
                <w:szCs w:val="21"/>
                <w:lang w:eastAsia="zh-CN"/>
              </w:rPr>
              <w:t>查</w:t>
            </w:r>
            <w:r>
              <w:rPr>
                <w:rFonts w:hint="eastAsia" w:ascii="宋体" w:hAnsi="宋体" w:eastAsia="宋体" w:cs="宋体"/>
                <w:b/>
                <w:bCs/>
                <w:color w:val="auto"/>
                <w:sz w:val="21"/>
                <w:szCs w:val="21"/>
                <w:lang w:eastAsia="zh-CN"/>
              </w:rPr>
              <w:t>清</w:t>
            </w:r>
            <w:r>
              <w:rPr>
                <w:rFonts w:hint="eastAsia" w:ascii="宋体" w:hAnsi="宋体" w:eastAsia="宋体" w:cs="宋体"/>
                <w:b/>
                <w:bCs/>
                <w:color w:val="auto"/>
                <w:spacing w:val="-3"/>
                <w:sz w:val="21"/>
                <w:szCs w:val="21"/>
                <w:lang w:eastAsia="zh-CN"/>
              </w:rPr>
              <w:t>单</w:t>
            </w:r>
            <w:r>
              <w:rPr>
                <w:rFonts w:hint="eastAsia" w:ascii="宋体" w:hAnsi="宋体" w:eastAsia="宋体" w:cs="宋体"/>
                <w:b/>
                <w:bCs/>
                <w:color w:val="auto"/>
                <w:sz w:val="21"/>
                <w:szCs w:val="21"/>
                <w:lang w:eastAsia="zh-CN"/>
              </w:rPr>
              <w:t>（</w:t>
            </w:r>
            <w:r>
              <w:rPr>
                <w:rFonts w:hint="eastAsia" w:ascii="宋体" w:hAnsi="宋体" w:eastAsia="宋体" w:cs="宋体"/>
                <w:b/>
                <w:bCs/>
                <w:color w:val="auto"/>
                <w:spacing w:val="-3"/>
                <w:sz w:val="21"/>
                <w:szCs w:val="21"/>
                <w:lang w:eastAsia="zh-CN"/>
              </w:rPr>
              <w:t>室</w:t>
            </w:r>
            <w:r>
              <w:rPr>
                <w:rFonts w:hint="eastAsia" w:ascii="宋体" w:hAnsi="宋体" w:eastAsia="宋体" w:cs="宋体"/>
                <w:b/>
                <w:bCs/>
                <w:color w:val="auto"/>
                <w:sz w:val="21"/>
                <w:szCs w:val="21"/>
                <w:lang w:eastAsia="zh-CN"/>
              </w:rPr>
              <w:t>内</w:t>
            </w:r>
            <w:r>
              <w:rPr>
                <w:rFonts w:hint="eastAsia" w:ascii="宋体" w:hAnsi="宋体" w:eastAsia="宋体" w:cs="宋体"/>
                <w:b/>
                <w:bCs/>
                <w:color w:val="auto"/>
                <w:spacing w:val="-3"/>
                <w:sz w:val="21"/>
                <w:szCs w:val="21"/>
                <w:lang w:eastAsia="zh-CN"/>
              </w:rPr>
              <w:t>声</w:t>
            </w:r>
            <w:r>
              <w:rPr>
                <w:rFonts w:hint="eastAsia" w:ascii="宋体" w:hAnsi="宋体" w:eastAsia="宋体" w:cs="宋体"/>
                <w:b/>
                <w:bCs/>
                <w:color w:val="auto"/>
                <w:sz w:val="21"/>
                <w:szCs w:val="21"/>
                <w:lang w:eastAsia="zh-CN"/>
              </w:rPr>
              <w:t>源）</w:t>
            </w:r>
          </w:p>
          <w:tbl>
            <w:tblPr>
              <w:tblStyle w:val="28"/>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8"/>
              <w:gridCol w:w="379"/>
              <w:gridCol w:w="418"/>
              <w:gridCol w:w="834"/>
              <w:gridCol w:w="729"/>
              <w:gridCol w:w="626"/>
              <w:gridCol w:w="631"/>
              <w:gridCol w:w="788"/>
              <w:gridCol w:w="783"/>
              <w:gridCol w:w="359"/>
              <w:gridCol w:w="790"/>
              <w:gridCol w:w="773"/>
              <w:gridCol w:w="4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8" w:hRule="exact"/>
                <w:jc w:val="center"/>
              </w:trPr>
              <w:tc>
                <w:tcPr>
                  <w:tcW w:w="262"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序号</w:t>
                  </w:r>
                </w:p>
              </w:tc>
              <w:tc>
                <w:tcPr>
                  <w:tcW w:w="238"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default" w:ascii="Times New Roman" w:hAnsi="Times New Roman" w:eastAsia="宋体" w:cs="Times New Roman"/>
                      <w:b w:val="0"/>
                      <w:bCs/>
                      <w:sz w:val="21"/>
                      <w:szCs w:val="21"/>
                    </w:rPr>
                    <w:t>建筑物名称</w:t>
                  </w:r>
                </w:p>
              </w:tc>
              <w:tc>
                <w:tcPr>
                  <w:tcW w:w="262"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声源名称</w:t>
                  </w:r>
                </w:p>
              </w:tc>
              <w:tc>
                <w:tcPr>
                  <w:tcW w:w="524" w:type="pc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声源</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源强</w:t>
                  </w:r>
                </w:p>
              </w:tc>
              <w:tc>
                <w:tcPr>
                  <w:tcW w:w="1249" w:type="pct"/>
                  <w:gridSpan w:val="3"/>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空间相对位置/m</w:t>
                  </w:r>
                </w:p>
              </w:tc>
              <w:tc>
                <w:tcPr>
                  <w:tcW w:w="495"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距室内边界距离/m</w:t>
                  </w:r>
                </w:p>
              </w:tc>
              <w:tc>
                <w:tcPr>
                  <w:tcW w:w="492"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室内边界声级/dB(A)</w:t>
                  </w:r>
                </w:p>
              </w:tc>
              <w:tc>
                <w:tcPr>
                  <w:tcW w:w="225"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运行时段</w:t>
                  </w:r>
                </w:p>
              </w:tc>
              <w:tc>
                <w:tcPr>
                  <w:tcW w:w="496" w:type="pct"/>
                  <w:vMerge w:val="restart"/>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建筑物插入损失 / dB(A)</w:t>
                  </w:r>
                </w:p>
              </w:tc>
              <w:tc>
                <w:tcPr>
                  <w:tcW w:w="750" w:type="pct"/>
                  <w:gridSpan w:val="2"/>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建筑物外</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噪声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62"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238"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262"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524"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ascii="Times New Roman" w:hAnsi="Times New Roman" w:cs="Times New Roman" w:eastAsiaTheme="minorEastAsia"/>
                      <w:color w:val="auto"/>
                      <w:sz w:val="21"/>
                      <w:szCs w:val="21"/>
                    </w:rPr>
                    <w:t>（声压级/距声源距离）/（dB(A)/m）</w:t>
                  </w:r>
                </w:p>
              </w:tc>
              <w:tc>
                <w:tcPr>
                  <w:tcW w:w="458"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X</w:t>
                  </w:r>
                </w:p>
              </w:tc>
              <w:tc>
                <w:tcPr>
                  <w:tcW w:w="393"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Y</w:t>
                  </w:r>
                </w:p>
              </w:tc>
              <w:tc>
                <w:tcPr>
                  <w:tcW w:w="396"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Z</w:t>
                  </w:r>
                </w:p>
              </w:tc>
              <w:tc>
                <w:tcPr>
                  <w:tcW w:w="495"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492"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225"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496"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486"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声压级/dB(A)</w:t>
                  </w:r>
                </w:p>
              </w:tc>
              <w:tc>
                <w:tcPr>
                  <w:tcW w:w="264"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建筑物外距离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48" w:hRule="atLeast"/>
                <w:jc w:val="center"/>
              </w:trPr>
              <w:tc>
                <w:tcPr>
                  <w:tcW w:w="262"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color w:val="auto"/>
                      <w:sz w:val="21"/>
                      <w:szCs w:val="21"/>
                    </w:rPr>
                    <w:t>1</w:t>
                  </w:r>
                </w:p>
              </w:tc>
              <w:tc>
                <w:tcPr>
                  <w:tcW w:w="238"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color w:val="auto"/>
                      <w:sz w:val="21"/>
                      <w:szCs w:val="21"/>
                    </w:rPr>
                  </w:pPr>
                  <w:r>
                    <w:rPr>
                      <w:rFonts w:ascii="Arial" w:hAnsi="Arial" w:eastAsia="Arial" w:cs="Arial"/>
                      <w:color w:val="auto"/>
                      <w:sz w:val="20"/>
                    </w:rPr>
                    <w:t>生产厂房</w:t>
                  </w:r>
                </w:p>
              </w:tc>
              <w:tc>
                <w:tcPr>
                  <w:tcW w:w="262"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default" w:ascii="Times New Roman" w:hAnsi="Times New Roman" w:eastAsia="Arial" w:cs="Times New Roman"/>
                      <w:color w:val="auto"/>
                      <w:sz w:val="21"/>
                      <w:szCs w:val="21"/>
                    </w:rPr>
                    <w:t>生产设备</w:t>
                  </w:r>
                </w:p>
              </w:tc>
              <w:tc>
                <w:tcPr>
                  <w:tcW w:w="524"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ascii="Arial" w:hAnsi="Arial" w:eastAsia="Arial" w:cs="Arial"/>
                      <w:color w:val="auto"/>
                      <w:sz w:val="20"/>
                    </w:rPr>
                    <w:t>85/1</w:t>
                  </w:r>
                </w:p>
              </w:tc>
              <w:tc>
                <w:tcPr>
                  <w:tcW w:w="458" w:type="pct"/>
                  <w:shd w:val="clear" w:color="auto" w:fill="FFFFFF"/>
                  <w:noWrap w:val="0"/>
                  <w:vAlign w:val="center"/>
                </w:tcPr>
                <w:p>
                  <w:pPr>
                    <w:jc w:val="center"/>
                    <w:rPr>
                      <w:rFonts w:hint="eastAsia" w:ascii="宋体" w:hAnsi="宋体" w:eastAsia="宋体" w:cs="宋体"/>
                      <w:b w:val="0"/>
                      <w:bCs w:val="0"/>
                      <w:color w:val="auto"/>
                      <w:sz w:val="21"/>
                      <w:szCs w:val="21"/>
                    </w:rPr>
                  </w:pPr>
                  <w:r>
                    <w:rPr>
                      <w:rFonts w:ascii="Arial" w:hAnsi="Arial" w:eastAsia="Arial" w:cs="Arial"/>
                      <w:color w:val="auto"/>
                      <w:sz w:val="20"/>
                    </w:rPr>
                    <w:t>-11.7</w:t>
                  </w:r>
                </w:p>
              </w:tc>
              <w:tc>
                <w:tcPr>
                  <w:tcW w:w="393" w:type="pct"/>
                  <w:shd w:val="clear" w:color="auto" w:fill="FFFFFF"/>
                  <w:noWrap w:val="0"/>
                  <w:vAlign w:val="center"/>
                </w:tcPr>
                <w:p>
                  <w:pPr>
                    <w:jc w:val="center"/>
                    <w:rPr>
                      <w:rFonts w:hint="eastAsia" w:ascii="宋体" w:hAnsi="宋体" w:eastAsia="宋体" w:cs="宋体"/>
                      <w:b w:val="0"/>
                      <w:bCs w:val="0"/>
                      <w:color w:val="auto"/>
                      <w:sz w:val="21"/>
                      <w:szCs w:val="21"/>
                    </w:rPr>
                  </w:pPr>
                  <w:r>
                    <w:rPr>
                      <w:rFonts w:ascii="Arial" w:hAnsi="Arial" w:eastAsia="Arial" w:cs="Arial"/>
                      <w:color w:val="auto"/>
                      <w:sz w:val="20"/>
                    </w:rPr>
                    <w:t>21.5</w:t>
                  </w:r>
                </w:p>
              </w:tc>
              <w:tc>
                <w:tcPr>
                  <w:tcW w:w="396" w:type="pct"/>
                  <w:shd w:val="clear" w:color="auto" w:fill="FFFFFF"/>
                  <w:noWrap w:val="0"/>
                  <w:vAlign w:val="center"/>
                </w:tcPr>
                <w:p>
                  <w:pPr>
                    <w:jc w:val="center"/>
                    <w:rPr>
                      <w:rFonts w:hint="eastAsia" w:ascii="宋体" w:hAnsi="宋体" w:eastAsia="宋体" w:cs="宋体"/>
                      <w:b w:val="0"/>
                      <w:bCs w:val="0"/>
                      <w:color w:val="auto"/>
                      <w:sz w:val="21"/>
                      <w:szCs w:val="21"/>
                    </w:rPr>
                  </w:pPr>
                  <w:r>
                    <w:rPr>
                      <w:rFonts w:ascii="Arial" w:hAnsi="Arial" w:eastAsia="Arial" w:cs="Arial"/>
                      <w:color w:val="auto"/>
                      <w:sz w:val="20"/>
                    </w:rPr>
                    <w:t>25.2</w:t>
                  </w:r>
                </w:p>
              </w:tc>
              <w:tc>
                <w:tcPr>
                  <w:tcW w:w="495" w:type="pct"/>
                  <w:shd w:val="clear" w:color="auto" w:fill="FFFFFF"/>
                  <w:noWrap w:val="0"/>
                  <w:vAlign w:val="center"/>
                </w:tcPr>
                <w:p>
                  <w:pPr>
                    <w:jc w:val="center"/>
                    <w:rPr>
                      <w:color w:val="auto"/>
                    </w:rPr>
                  </w:pPr>
                  <w:r>
                    <w:rPr>
                      <w:rFonts w:hint="eastAsia" w:ascii="Arial" w:hAnsi="Arial" w:eastAsia="宋体" w:cs="Arial"/>
                      <w:color w:val="auto"/>
                      <w:sz w:val="20"/>
                      <w:lang w:val="en-US" w:eastAsia="zh-CN"/>
                    </w:rPr>
                    <w:t>北侧</w:t>
                  </w:r>
                  <w:r>
                    <w:rPr>
                      <w:rFonts w:ascii="Arial" w:hAnsi="Arial" w:eastAsia="Arial" w:cs="Arial"/>
                      <w:color w:val="auto"/>
                      <w:sz w:val="20"/>
                    </w:rPr>
                    <w:t>：9.9</w:t>
                  </w:r>
                </w:p>
                <w:p>
                  <w:pPr>
                    <w:jc w:val="center"/>
                    <w:rPr>
                      <w:color w:val="auto"/>
                    </w:rPr>
                  </w:pPr>
                  <w:r>
                    <w:rPr>
                      <w:rFonts w:hint="default" w:ascii="Times New Roman" w:hAnsi="Times New Roman" w:eastAsia="宋体" w:cs="Times New Roman"/>
                      <w:color w:val="auto"/>
                      <w:sz w:val="21"/>
                      <w:szCs w:val="21"/>
                      <w:lang w:eastAsia="zh-CN"/>
                    </w:rPr>
                    <w:t>东侧</w:t>
                  </w:r>
                  <w:r>
                    <w:rPr>
                      <w:rFonts w:ascii="Arial" w:hAnsi="Arial" w:eastAsia="Arial" w:cs="Arial"/>
                      <w:color w:val="auto"/>
                      <w:sz w:val="20"/>
                    </w:rPr>
                    <w:t>：43.2</w:t>
                  </w:r>
                </w:p>
                <w:p>
                  <w:pPr>
                    <w:jc w:val="center"/>
                    <w:rPr>
                      <w:color w:val="auto"/>
                    </w:rPr>
                  </w:pPr>
                  <w:r>
                    <w:rPr>
                      <w:rFonts w:hint="default" w:ascii="Times New Roman" w:hAnsi="Times New Roman" w:eastAsia="宋体" w:cs="Times New Roman"/>
                      <w:color w:val="auto"/>
                      <w:sz w:val="21"/>
                      <w:szCs w:val="21"/>
                      <w:lang w:eastAsia="zh-CN"/>
                    </w:rPr>
                    <w:t>南侧</w:t>
                  </w:r>
                  <w:r>
                    <w:rPr>
                      <w:rFonts w:ascii="Arial" w:hAnsi="Arial" w:eastAsia="Arial" w:cs="Arial"/>
                      <w:color w:val="auto"/>
                      <w:sz w:val="20"/>
                    </w:rPr>
                    <w:t>：30.7</w:t>
                  </w:r>
                </w:p>
                <w:p>
                  <w:pPr>
                    <w:jc w:val="center"/>
                    <w:rPr>
                      <w:rFonts w:hint="eastAsia" w:ascii="宋体" w:hAnsi="宋体" w:eastAsia="宋体" w:cs="宋体"/>
                      <w:b w:val="0"/>
                      <w:bCs w:val="0"/>
                      <w:color w:val="auto"/>
                      <w:sz w:val="21"/>
                      <w:szCs w:val="21"/>
                    </w:rPr>
                  </w:pPr>
                  <w:r>
                    <w:rPr>
                      <w:rFonts w:hint="default" w:ascii="Times New Roman" w:hAnsi="Times New Roman" w:eastAsia="宋体" w:cs="Times New Roman"/>
                      <w:color w:val="auto"/>
                      <w:sz w:val="21"/>
                      <w:szCs w:val="21"/>
                      <w:lang w:eastAsia="zh-CN"/>
                    </w:rPr>
                    <w:t>西侧</w:t>
                  </w:r>
                  <w:r>
                    <w:rPr>
                      <w:rFonts w:ascii="Arial" w:hAnsi="Arial" w:eastAsia="Arial" w:cs="Arial"/>
                      <w:color w:val="auto"/>
                      <w:sz w:val="20"/>
                    </w:rPr>
                    <w:t>：47.0</w:t>
                  </w:r>
                </w:p>
              </w:tc>
              <w:tc>
                <w:tcPr>
                  <w:tcW w:w="492" w:type="pct"/>
                  <w:shd w:val="clear" w:color="auto" w:fill="FFFFFF"/>
                  <w:noWrap w:val="0"/>
                  <w:vAlign w:val="center"/>
                </w:tcPr>
                <w:p>
                  <w:pPr>
                    <w:jc w:val="center"/>
                    <w:rPr>
                      <w:color w:val="auto"/>
                    </w:rPr>
                  </w:pPr>
                  <w:r>
                    <w:rPr>
                      <w:rFonts w:hint="eastAsia" w:ascii="Arial" w:hAnsi="Arial" w:eastAsia="宋体" w:cs="Arial"/>
                      <w:color w:val="auto"/>
                      <w:sz w:val="20"/>
                      <w:lang w:val="en-US" w:eastAsia="zh-CN"/>
                    </w:rPr>
                    <w:t>北侧</w:t>
                  </w:r>
                  <w:r>
                    <w:rPr>
                      <w:rFonts w:ascii="Arial" w:hAnsi="Arial" w:eastAsia="Arial" w:cs="Arial"/>
                      <w:color w:val="auto"/>
                      <w:sz w:val="20"/>
                    </w:rPr>
                    <w:t>：81.0</w:t>
                  </w:r>
                </w:p>
                <w:p>
                  <w:pPr>
                    <w:jc w:val="center"/>
                    <w:rPr>
                      <w:color w:val="auto"/>
                    </w:rPr>
                  </w:pPr>
                  <w:r>
                    <w:rPr>
                      <w:rFonts w:hint="default" w:ascii="Times New Roman" w:hAnsi="Times New Roman" w:eastAsia="宋体" w:cs="Times New Roman"/>
                      <w:color w:val="auto"/>
                      <w:sz w:val="21"/>
                      <w:szCs w:val="21"/>
                      <w:lang w:eastAsia="zh-CN"/>
                    </w:rPr>
                    <w:t>东侧</w:t>
                  </w:r>
                  <w:r>
                    <w:rPr>
                      <w:rFonts w:ascii="Arial" w:hAnsi="Arial" w:eastAsia="Arial" w:cs="Arial"/>
                      <w:color w:val="auto"/>
                      <w:sz w:val="20"/>
                    </w:rPr>
                    <w:t>：81.0</w:t>
                  </w:r>
                </w:p>
                <w:p>
                  <w:pPr>
                    <w:jc w:val="center"/>
                    <w:rPr>
                      <w:color w:val="auto"/>
                    </w:rPr>
                  </w:pPr>
                  <w:r>
                    <w:rPr>
                      <w:rFonts w:hint="default" w:ascii="Times New Roman" w:hAnsi="Times New Roman" w:eastAsia="宋体" w:cs="Times New Roman"/>
                      <w:color w:val="auto"/>
                      <w:sz w:val="21"/>
                      <w:szCs w:val="21"/>
                      <w:lang w:eastAsia="zh-CN"/>
                    </w:rPr>
                    <w:t>南侧</w:t>
                  </w:r>
                  <w:r>
                    <w:rPr>
                      <w:rFonts w:ascii="Arial" w:hAnsi="Arial" w:eastAsia="Arial" w:cs="Arial"/>
                      <w:color w:val="auto"/>
                      <w:sz w:val="20"/>
                    </w:rPr>
                    <w:t>：81.0</w:t>
                  </w:r>
                </w:p>
                <w:p>
                  <w:pPr>
                    <w:jc w:val="center"/>
                    <w:rPr>
                      <w:rFonts w:hint="eastAsia" w:ascii="宋体" w:hAnsi="宋体" w:eastAsia="宋体" w:cs="宋体"/>
                      <w:b w:val="0"/>
                      <w:bCs w:val="0"/>
                      <w:color w:val="auto"/>
                      <w:sz w:val="21"/>
                      <w:szCs w:val="21"/>
                    </w:rPr>
                  </w:pPr>
                  <w:r>
                    <w:rPr>
                      <w:rFonts w:hint="default" w:ascii="Times New Roman" w:hAnsi="Times New Roman" w:eastAsia="宋体" w:cs="Times New Roman"/>
                      <w:color w:val="auto"/>
                      <w:sz w:val="21"/>
                      <w:szCs w:val="21"/>
                      <w:lang w:eastAsia="zh-CN"/>
                    </w:rPr>
                    <w:t>西侧</w:t>
                  </w:r>
                  <w:r>
                    <w:rPr>
                      <w:rFonts w:ascii="Arial" w:hAnsi="Arial" w:eastAsia="Arial" w:cs="Arial"/>
                      <w:color w:val="auto"/>
                      <w:sz w:val="20"/>
                    </w:rPr>
                    <w:t>：81.0</w:t>
                  </w:r>
                </w:p>
              </w:tc>
              <w:tc>
                <w:tcPr>
                  <w:tcW w:w="22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lang w:val="en-US" w:eastAsia="zh-CN"/>
                    </w:rPr>
                    <w:t>昼夜</w:t>
                  </w:r>
                </w:p>
              </w:tc>
              <w:tc>
                <w:tcPr>
                  <w:tcW w:w="496" w:type="pct"/>
                  <w:shd w:val="clear" w:color="auto" w:fill="FFFFFF"/>
                  <w:noWrap w:val="0"/>
                  <w:vAlign w:val="center"/>
                </w:tcPr>
                <w:p>
                  <w:pPr>
                    <w:jc w:val="center"/>
                    <w:rPr>
                      <w:color w:val="auto"/>
                    </w:rPr>
                  </w:pPr>
                  <w:r>
                    <w:rPr>
                      <w:rFonts w:hint="eastAsia" w:ascii="Arial" w:hAnsi="Arial" w:eastAsia="宋体" w:cs="Arial"/>
                      <w:color w:val="auto"/>
                      <w:sz w:val="20"/>
                      <w:lang w:val="en-US" w:eastAsia="zh-CN"/>
                    </w:rPr>
                    <w:t>北侧</w:t>
                  </w:r>
                  <w:r>
                    <w:rPr>
                      <w:rFonts w:ascii="Arial" w:hAnsi="Arial" w:eastAsia="Arial" w:cs="Arial"/>
                      <w:color w:val="auto"/>
                      <w:sz w:val="20"/>
                    </w:rPr>
                    <w:t>：</w:t>
                  </w:r>
                  <w:r>
                    <w:rPr>
                      <w:rFonts w:hint="eastAsia" w:ascii="Arial" w:hAnsi="Arial" w:eastAsia="宋体" w:cs="Arial"/>
                      <w:color w:val="auto"/>
                      <w:sz w:val="20"/>
                      <w:lang w:val="en-US" w:eastAsia="zh-CN"/>
                    </w:rPr>
                    <w:t>4</w:t>
                  </w:r>
                  <w:r>
                    <w:rPr>
                      <w:rFonts w:ascii="Arial" w:hAnsi="Arial" w:eastAsia="Arial" w:cs="Arial"/>
                      <w:color w:val="auto"/>
                      <w:sz w:val="20"/>
                    </w:rPr>
                    <w:t>1.0</w:t>
                  </w:r>
                </w:p>
                <w:p>
                  <w:pPr>
                    <w:jc w:val="center"/>
                    <w:rPr>
                      <w:color w:val="auto"/>
                    </w:rPr>
                  </w:pPr>
                  <w:r>
                    <w:rPr>
                      <w:rFonts w:hint="default" w:ascii="Times New Roman" w:hAnsi="Times New Roman" w:eastAsia="宋体" w:cs="Times New Roman"/>
                      <w:color w:val="auto"/>
                      <w:sz w:val="21"/>
                      <w:szCs w:val="21"/>
                      <w:lang w:eastAsia="zh-CN"/>
                    </w:rPr>
                    <w:t>东侧</w:t>
                  </w:r>
                  <w:r>
                    <w:rPr>
                      <w:rFonts w:ascii="Arial" w:hAnsi="Arial" w:eastAsia="Arial" w:cs="Arial"/>
                      <w:color w:val="auto"/>
                      <w:sz w:val="20"/>
                    </w:rPr>
                    <w:t>：</w:t>
                  </w:r>
                  <w:r>
                    <w:rPr>
                      <w:rFonts w:hint="eastAsia" w:ascii="Arial" w:hAnsi="Arial" w:eastAsia="宋体" w:cs="Arial"/>
                      <w:color w:val="auto"/>
                      <w:sz w:val="20"/>
                      <w:lang w:val="en-US" w:eastAsia="zh-CN"/>
                    </w:rPr>
                    <w:t>4</w:t>
                  </w:r>
                  <w:r>
                    <w:rPr>
                      <w:rFonts w:ascii="Arial" w:hAnsi="Arial" w:eastAsia="Arial" w:cs="Arial"/>
                      <w:color w:val="auto"/>
                      <w:sz w:val="20"/>
                    </w:rPr>
                    <w:t>1.0</w:t>
                  </w:r>
                </w:p>
                <w:p>
                  <w:pPr>
                    <w:jc w:val="center"/>
                    <w:rPr>
                      <w:color w:val="auto"/>
                    </w:rPr>
                  </w:pPr>
                  <w:r>
                    <w:rPr>
                      <w:rFonts w:hint="default" w:ascii="Times New Roman" w:hAnsi="Times New Roman" w:eastAsia="宋体" w:cs="Times New Roman"/>
                      <w:color w:val="auto"/>
                      <w:sz w:val="21"/>
                      <w:szCs w:val="21"/>
                      <w:lang w:eastAsia="zh-CN"/>
                    </w:rPr>
                    <w:t>南侧</w:t>
                  </w:r>
                  <w:r>
                    <w:rPr>
                      <w:rFonts w:ascii="Arial" w:hAnsi="Arial" w:eastAsia="Arial" w:cs="Arial"/>
                      <w:color w:val="auto"/>
                      <w:sz w:val="20"/>
                    </w:rPr>
                    <w:t>：</w:t>
                  </w:r>
                  <w:r>
                    <w:rPr>
                      <w:rFonts w:hint="eastAsia" w:ascii="Arial" w:hAnsi="Arial" w:eastAsia="宋体" w:cs="Arial"/>
                      <w:color w:val="auto"/>
                      <w:sz w:val="20"/>
                      <w:lang w:val="en-US" w:eastAsia="zh-CN"/>
                    </w:rPr>
                    <w:t>4</w:t>
                  </w:r>
                  <w:r>
                    <w:rPr>
                      <w:rFonts w:ascii="Arial" w:hAnsi="Arial" w:eastAsia="Arial" w:cs="Arial"/>
                      <w:color w:val="auto"/>
                      <w:sz w:val="20"/>
                    </w:rPr>
                    <w:t>1.0</w:t>
                  </w:r>
                </w:p>
                <w:p>
                  <w:pPr>
                    <w:jc w:val="center"/>
                    <w:rPr>
                      <w:rFonts w:hint="eastAsia" w:ascii="宋体" w:hAnsi="宋体" w:eastAsia="宋体" w:cs="宋体"/>
                      <w:b w:val="0"/>
                      <w:bCs w:val="0"/>
                      <w:color w:val="auto"/>
                      <w:kern w:val="2"/>
                      <w:sz w:val="21"/>
                      <w:szCs w:val="21"/>
                      <w:lang w:val="en-US" w:eastAsia="zh-CN" w:bidi="ar-SA"/>
                    </w:rPr>
                  </w:pPr>
                  <w:r>
                    <w:rPr>
                      <w:rFonts w:hint="default" w:ascii="Times New Roman" w:hAnsi="Times New Roman" w:eastAsia="宋体" w:cs="Times New Roman"/>
                      <w:color w:val="auto"/>
                      <w:sz w:val="21"/>
                      <w:szCs w:val="21"/>
                      <w:lang w:eastAsia="zh-CN"/>
                    </w:rPr>
                    <w:t>西侧</w:t>
                  </w:r>
                  <w:r>
                    <w:rPr>
                      <w:rFonts w:ascii="Arial" w:hAnsi="Arial" w:eastAsia="Arial" w:cs="Arial"/>
                      <w:color w:val="auto"/>
                      <w:sz w:val="20"/>
                    </w:rPr>
                    <w:t>：</w:t>
                  </w:r>
                  <w:r>
                    <w:rPr>
                      <w:rFonts w:hint="eastAsia" w:ascii="Arial" w:hAnsi="Arial" w:eastAsia="宋体" w:cs="Arial"/>
                      <w:color w:val="auto"/>
                      <w:sz w:val="20"/>
                      <w:lang w:val="en-US" w:eastAsia="zh-CN"/>
                    </w:rPr>
                    <w:t>4</w:t>
                  </w:r>
                  <w:r>
                    <w:rPr>
                      <w:rFonts w:ascii="Arial" w:hAnsi="Arial" w:eastAsia="Arial" w:cs="Arial"/>
                      <w:color w:val="auto"/>
                      <w:sz w:val="20"/>
                    </w:rPr>
                    <w:t>1.0</w:t>
                  </w:r>
                </w:p>
              </w:tc>
              <w:tc>
                <w:tcPr>
                  <w:tcW w:w="486" w:type="pct"/>
                  <w:shd w:val="clear" w:color="auto" w:fill="FFFFFF"/>
                  <w:noWrap w:val="0"/>
                  <w:vAlign w:val="center"/>
                </w:tcPr>
                <w:p>
                  <w:pPr>
                    <w:jc w:val="center"/>
                    <w:rPr>
                      <w:color w:val="auto"/>
                    </w:rPr>
                  </w:pPr>
                  <w:r>
                    <w:rPr>
                      <w:rFonts w:hint="eastAsia" w:ascii="Arial" w:hAnsi="Arial" w:eastAsia="宋体" w:cs="Arial"/>
                      <w:color w:val="auto"/>
                      <w:sz w:val="20"/>
                      <w:lang w:val="en-US" w:eastAsia="zh-CN"/>
                    </w:rPr>
                    <w:t>北侧</w:t>
                  </w:r>
                  <w:r>
                    <w:rPr>
                      <w:rFonts w:ascii="Arial" w:hAnsi="Arial" w:eastAsia="Arial" w:cs="Arial"/>
                      <w:color w:val="auto"/>
                      <w:sz w:val="20"/>
                    </w:rPr>
                    <w:t>：</w:t>
                  </w:r>
                  <w:r>
                    <w:rPr>
                      <w:rFonts w:hint="eastAsia" w:ascii="Arial" w:hAnsi="Arial" w:eastAsia="宋体" w:cs="Arial"/>
                      <w:color w:val="auto"/>
                      <w:sz w:val="20"/>
                      <w:lang w:val="en-US" w:eastAsia="zh-CN"/>
                    </w:rPr>
                    <w:t>40</w:t>
                  </w:r>
                  <w:r>
                    <w:rPr>
                      <w:rFonts w:ascii="Arial" w:hAnsi="Arial" w:eastAsia="Arial" w:cs="Arial"/>
                      <w:color w:val="auto"/>
                      <w:sz w:val="20"/>
                    </w:rPr>
                    <w:t>.0</w:t>
                  </w:r>
                </w:p>
                <w:p>
                  <w:pPr>
                    <w:jc w:val="center"/>
                    <w:rPr>
                      <w:color w:val="auto"/>
                    </w:rPr>
                  </w:pPr>
                  <w:r>
                    <w:rPr>
                      <w:rFonts w:hint="default" w:ascii="Times New Roman" w:hAnsi="Times New Roman" w:eastAsia="宋体" w:cs="Times New Roman"/>
                      <w:color w:val="auto"/>
                      <w:sz w:val="21"/>
                      <w:szCs w:val="21"/>
                      <w:lang w:eastAsia="zh-CN"/>
                    </w:rPr>
                    <w:t>东侧</w:t>
                  </w:r>
                  <w:r>
                    <w:rPr>
                      <w:rFonts w:ascii="Arial" w:hAnsi="Arial" w:eastAsia="Arial" w:cs="Arial"/>
                      <w:color w:val="auto"/>
                      <w:sz w:val="20"/>
                    </w:rPr>
                    <w:t>：</w:t>
                  </w:r>
                  <w:r>
                    <w:rPr>
                      <w:rFonts w:hint="eastAsia" w:ascii="Arial" w:hAnsi="Arial" w:eastAsia="宋体" w:cs="Arial"/>
                      <w:color w:val="auto"/>
                      <w:sz w:val="20"/>
                      <w:lang w:val="en-US" w:eastAsia="zh-CN"/>
                    </w:rPr>
                    <w:t>40</w:t>
                  </w:r>
                  <w:r>
                    <w:rPr>
                      <w:rFonts w:ascii="Arial" w:hAnsi="Arial" w:eastAsia="Arial" w:cs="Arial"/>
                      <w:color w:val="auto"/>
                      <w:sz w:val="20"/>
                    </w:rPr>
                    <w:t>.0</w:t>
                  </w:r>
                </w:p>
                <w:p>
                  <w:pPr>
                    <w:jc w:val="center"/>
                    <w:rPr>
                      <w:color w:val="auto"/>
                    </w:rPr>
                  </w:pPr>
                  <w:r>
                    <w:rPr>
                      <w:rFonts w:hint="default" w:ascii="Times New Roman" w:hAnsi="Times New Roman" w:eastAsia="宋体" w:cs="Times New Roman"/>
                      <w:color w:val="auto"/>
                      <w:sz w:val="21"/>
                      <w:szCs w:val="21"/>
                      <w:lang w:eastAsia="zh-CN"/>
                    </w:rPr>
                    <w:t>南侧</w:t>
                  </w:r>
                  <w:r>
                    <w:rPr>
                      <w:rFonts w:ascii="Arial" w:hAnsi="Arial" w:eastAsia="Arial" w:cs="Arial"/>
                      <w:color w:val="auto"/>
                      <w:sz w:val="20"/>
                    </w:rPr>
                    <w:t>：</w:t>
                  </w:r>
                  <w:r>
                    <w:rPr>
                      <w:rFonts w:hint="eastAsia" w:ascii="Arial" w:hAnsi="Arial" w:eastAsia="宋体" w:cs="Arial"/>
                      <w:color w:val="auto"/>
                      <w:sz w:val="20"/>
                      <w:lang w:val="en-US" w:eastAsia="zh-CN"/>
                    </w:rPr>
                    <w:t>40</w:t>
                  </w:r>
                  <w:r>
                    <w:rPr>
                      <w:rFonts w:ascii="Arial" w:hAnsi="Arial" w:eastAsia="Arial" w:cs="Arial"/>
                      <w:color w:val="auto"/>
                      <w:sz w:val="20"/>
                    </w:rPr>
                    <w:t>.0</w:t>
                  </w:r>
                </w:p>
                <w:p>
                  <w:pPr>
                    <w:jc w:val="center"/>
                    <w:rPr>
                      <w:rFonts w:hint="eastAsia" w:ascii="宋体" w:hAnsi="宋体" w:eastAsia="宋体" w:cs="宋体"/>
                      <w:b w:val="0"/>
                      <w:bCs w:val="0"/>
                      <w:color w:val="auto"/>
                      <w:kern w:val="2"/>
                      <w:sz w:val="21"/>
                      <w:szCs w:val="21"/>
                      <w:lang w:val="en-US" w:eastAsia="zh-CN" w:bidi="ar-SA"/>
                    </w:rPr>
                  </w:pPr>
                  <w:r>
                    <w:rPr>
                      <w:rFonts w:hint="default" w:ascii="Times New Roman" w:hAnsi="Times New Roman" w:eastAsia="宋体" w:cs="Times New Roman"/>
                      <w:color w:val="auto"/>
                      <w:sz w:val="21"/>
                      <w:szCs w:val="21"/>
                      <w:lang w:eastAsia="zh-CN"/>
                    </w:rPr>
                    <w:t>西侧</w:t>
                  </w:r>
                  <w:r>
                    <w:rPr>
                      <w:rFonts w:ascii="Arial" w:hAnsi="Arial" w:eastAsia="Arial" w:cs="Arial"/>
                      <w:color w:val="auto"/>
                      <w:sz w:val="20"/>
                    </w:rPr>
                    <w:t>：</w:t>
                  </w:r>
                  <w:r>
                    <w:rPr>
                      <w:rFonts w:hint="eastAsia" w:ascii="Arial" w:hAnsi="Arial" w:eastAsia="宋体" w:cs="Arial"/>
                      <w:color w:val="auto"/>
                      <w:sz w:val="20"/>
                      <w:lang w:val="en-US" w:eastAsia="zh-CN"/>
                    </w:rPr>
                    <w:t>40</w:t>
                  </w:r>
                  <w:r>
                    <w:rPr>
                      <w:rFonts w:ascii="Arial" w:hAnsi="Arial" w:eastAsia="Arial" w:cs="Arial"/>
                      <w:color w:val="auto"/>
                      <w:sz w:val="20"/>
                    </w:rPr>
                    <w:t>.0</w:t>
                  </w:r>
                </w:p>
              </w:tc>
              <w:tc>
                <w:tcPr>
                  <w:tcW w:w="264"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w:t>
                  </w:r>
                </w:p>
              </w:tc>
            </w:tr>
          </w:tbl>
          <w:p>
            <w:pPr>
              <w:pStyle w:val="106"/>
              <w:keepNext/>
              <w:keepLines/>
              <w:pageBreakBefore w:val="0"/>
              <w:widowControl w:val="0"/>
              <w:numPr>
                <w:ilvl w:val="0"/>
                <w:numId w:val="0"/>
              </w:numPr>
              <w:kinsoku/>
              <w:wordWrap/>
              <w:overflowPunct/>
              <w:topLinePunct w:val="0"/>
              <w:autoSpaceDE w:val="0"/>
              <w:autoSpaceDN w:val="0"/>
              <w:bidi w:val="0"/>
              <w:adjustRightInd w:val="0"/>
              <w:snapToGrid w:val="0"/>
              <w:spacing w:before="120" w:beforeLines="50"/>
              <w:ind w:firstLine="420" w:firstLineChars="200"/>
              <w:textAlignment w:val="bottom"/>
              <w:rPr>
                <w:rFonts w:hint="default" w:ascii="宋体" w:hAnsi="宋体" w:eastAsia="宋体" w:cs="宋体"/>
                <w:b/>
                <w:bCs/>
                <w:color w:val="auto"/>
                <w:sz w:val="21"/>
                <w:szCs w:val="21"/>
                <w:lang w:val="en-US" w:eastAsia="zh-CN"/>
              </w:rPr>
            </w:pPr>
            <w:r>
              <w:rPr>
                <w:rFonts w:hint="eastAsia" w:ascii="Times New Roman" w:hAnsi="Times New Roman" w:eastAsia="宋体" w:cs="Times New Roman"/>
                <w:b w:val="0"/>
                <w:bCs/>
                <w:color w:val="auto"/>
                <w:sz w:val="21"/>
                <w:szCs w:val="21"/>
                <w:lang w:val="en-US" w:eastAsia="zh-CN"/>
              </w:rPr>
              <w:t>注：因企业设备较多，使用软件预测时视为点声源组。</w:t>
            </w:r>
          </w:p>
          <w:p>
            <w:pPr>
              <w:pStyle w:val="2"/>
              <w:keepNext w:val="0"/>
              <w:keepLines w:val="0"/>
              <w:pageBreakBefore w:val="0"/>
              <w:widowControl/>
              <w:kinsoku/>
              <w:wordWrap/>
              <w:overflowPunct/>
              <w:topLinePunct w:val="0"/>
              <w:autoSpaceDE/>
              <w:autoSpaceDN/>
              <w:bidi w:val="0"/>
              <w:adjustRightInd/>
              <w:snapToGrid w:val="0"/>
              <w:spacing w:before="469" w:beforeLines="150" w:after="157" w:afterLines="50" w:line="360" w:lineRule="auto"/>
              <w:ind w:left="0" w:leftChars="0" w:right="113" w:firstLine="0" w:firstLineChars="0"/>
              <w:jc w:val="center"/>
              <w:textAlignment w:val="auto"/>
              <w:rPr>
                <w:rFonts w:hint="eastAsia" w:ascii="宋体" w:hAnsi="宋体" w:eastAsia="宋体" w:cs="宋体"/>
                <w:color w:val="auto"/>
                <w:sz w:val="21"/>
                <w:szCs w:val="21"/>
                <w:lang w:eastAsia="zh-CN"/>
              </w:rPr>
            </w:pPr>
            <w:r>
              <w:rPr>
                <w:rFonts w:hint="eastAsia" w:ascii="宋体" w:hAnsi="宋体" w:eastAsia="宋体" w:cs="宋体"/>
                <w:b/>
                <w:bCs/>
                <w:color w:val="auto"/>
                <w:sz w:val="21"/>
                <w:szCs w:val="21"/>
                <w:lang w:eastAsia="zh-CN"/>
              </w:rPr>
              <w:t>表</w:t>
            </w:r>
            <w:r>
              <w:rPr>
                <w:rFonts w:hint="eastAsia" w:ascii="宋体" w:hAnsi="宋体" w:eastAsia="宋体" w:cs="宋体"/>
                <w:b/>
                <w:bCs/>
                <w:color w:val="auto"/>
                <w:spacing w:val="-53"/>
                <w:sz w:val="21"/>
                <w:szCs w:val="21"/>
                <w:lang w:eastAsia="zh-CN"/>
              </w:rPr>
              <w:t xml:space="preserve"> </w:t>
            </w:r>
            <w:r>
              <w:rPr>
                <w:rFonts w:hint="eastAsia" w:ascii="宋体" w:hAnsi="宋体" w:eastAsia="宋体" w:cs="宋体"/>
                <w:b/>
                <w:bCs/>
                <w:color w:val="auto"/>
                <w:sz w:val="21"/>
                <w:szCs w:val="21"/>
                <w:lang w:val="en-US" w:eastAsia="zh-CN"/>
              </w:rPr>
              <w:t xml:space="preserve">4-10  </w:t>
            </w:r>
            <w:r>
              <w:rPr>
                <w:rFonts w:hint="eastAsia" w:ascii="宋体" w:hAnsi="宋体" w:eastAsia="宋体" w:cs="宋体"/>
                <w:b/>
                <w:bCs/>
                <w:color w:val="auto"/>
                <w:spacing w:val="-3"/>
                <w:sz w:val="21"/>
                <w:szCs w:val="21"/>
                <w:lang w:eastAsia="zh-CN"/>
              </w:rPr>
              <w:t>工</w:t>
            </w:r>
            <w:r>
              <w:rPr>
                <w:rFonts w:hint="eastAsia" w:ascii="宋体" w:hAnsi="宋体" w:eastAsia="宋体" w:cs="宋体"/>
                <w:b/>
                <w:bCs/>
                <w:color w:val="auto"/>
                <w:sz w:val="21"/>
                <w:szCs w:val="21"/>
                <w:lang w:eastAsia="zh-CN"/>
              </w:rPr>
              <w:t>业</w:t>
            </w:r>
            <w:r>
              <w:rPr>
                <w:rFonts w:hint="eastAsia" w:ascii="宋体" w:hAnsi="宋体" w:eastAsia="宋体" w:cs="宋体"/>
                <w:b/>
                <w:bCs/>
                <w:color w:val="auto"/>
                <w:spacing w:val="-3"/>
                <w:sz w:val="21"/>
                <w:szCs w:val="21"/>
                <w:lang w:eastAsia="zh-CN"/>
              </w:rPr>
              <w:t>企</w:t>
            </w:r>
            <w:r>
              <w:rPr>
                <w:rFonts w:hint="eastAsia" w:ascii="宋体" w:hAnsi="宋体" w:eastAsia="宋体" w:cs="宋体"/>
                <w:b/>
                <w:bCs/>
                <w:color w:val="auto"/>
                <w:sz w:val="21"/>
                <w:szCs w:val="21"/>
                <w:lang w:eastAsia="zh-CN"/>
              </w:rPr>
              <w:t>业</w:t>
            </w:r>
            <w:r>
              <w:rPr>
                <w:rFonts w:hint="eastAsia" w:ascii="宋体" w:hAnsi="宋体" w:eastAsia="宋体" w:cs="宋体"/>
                <w:b/>
                <w:bCs/>
                <w:color w:val="auto"/>
                <w:spacing w:val="-3"/>
                <w:sz w:val="21"/>
                <w:szCs w:val="21"/>
                <w:lang w:eastAsia="zh-CN"/>
              </w:rPr>
              <w:t>噪</w:t>
            </w:r>
            <w:r>
              <w:rPr>
                <w:rFonts w:hint="eastAsia" w:ascii="宋体" w:hAnsi="宋体" w:eastAsia="宋体" w:cs="宋体"/>
                <w:b/>
                <w:bCs/>
                <w:color w:val="auto"/>
                <w:sz w:val="21"/>
                <w:szCs w:val="21"/>
                <w:lang w:eastAsia="zh-CN"/>
              </w:rPr>
              <w:t>声</w:t>
            </w:r>
            <w:r>
              <w:rPr>
                <w:rFonts w:hint="eastAsia" w:ascii="宋体" w:hAnsi="宋体" w:eastAsia="宋体" w:cs="宋体"/>
                <w:b/>
                <w:bCs/>
                <w:color w:val="auto"/>
                <w:spacing w:val="-3"/>
                <w:sz w:val="21"/>
                <w:szCs w:val="21"/>
                <w:lang w:eastAsia="zh-CN"/>
              </w:rPr>
              <w:t>源</w:t>
            </w:r>
            <w:r>
              <w:rPr>
                <w:rFonts w:hint="eastAsia" w:ascii="宋体" w:hAnsi="宋体" w:eastAsia="宋体" w:cs="宋体"/>
                <w:b/>
                <w:bCs/>
                <w:color w:val="auto"/>
                <w:sz w:val="21"/>
                <w:szCs w:val="21"/>
                <w:lang w:eastAsia="zh-CN"/>
              </w:rPr>
              <w:t>强调</w:t>
            </w:r>
            <w:r>
              <w:rPr>
                <w:rFonts w:hint="eastAsia" w:ascii="宋体" w:hAnsi="宋体" w:eastAsia="宋体" w:cs="宋体"/>
                <w:b/>
                <w:bCs/>
                <w:color w:val="auto"/>
                <w:spacing w:val="-3"/>
                <w:sz w:val="21"/>
                <w:szCs w:val="21"/>
                <w:lang w:eastAsia="zh-CN"/>
              </w:rPr>
              <w:t>查</w:t>
            </w:r>
            <w:r>
              <w:rPr>
                <w:rFonts w:hint="eastAsia" w:ascii="宋体" w:hAnsi="宋体" w:eastAsia="宋体" w:cs="宋体"/>
                <w:b/>
                <w:bCs/>
                <w:color w:val="auto"/>
                <w:sz w:val="21"/>
                <w:szCs w:val="21"/>
                <w:lang w:eastAsia="zh-CN"/>
              </w:rPr>
              <w:t>清</w:t>
            </w:r>
            <w:r>
              <w:rPr>
                <w:rFonts w:hint="eastAsia" w:ascii="宋体" w:hAnsi="宋体" w:eastAsia="宋体" w:cs="宋体"/>
                <w:b/>
                <w:bCs/>
                <w:color w:val="auto"/>
                <w:spacing w:val="-3"/>
                <w:sz w:val="21"/>
                <w:szCs w:val="21"/>
                <w:lang w:eastAsia="zh-CN"/>
              </w:rPr>
              <w:t>单</w:t>
            </w:r>
            <w:r>
              <w:rPr>
                <w:rFonts w:hint="eastAsia" w:ascii="宋体" w:hAnsi="宋体" w:eastAsia="宋体" w:cs="宋体"/>
                <w:b/>
                <w:bCs/>
                <w:color w:val="auto"/>
                <w:lang w:eastAsia="zh-CN"/>
              </w:rPr>
              <w:t>（室外声源）</w:t>
            </w:r>
          </w:p>
          <w:tbl>
            <w:tblPr>
              <w:tblStyle w:val="2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1"/>
              <w:gridCol w:w="663"/>
              <w:gridCol w:w="755"/>
              <w:gridCol w:w="739"/>
              <w:gridCol w:w="686"/>
              <w:gridCol w:w="2677"/>
              <w:gridCol w:w="1210"/>
              <w:gridCol w:w="7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exact"/>
                <w:jc w:val="center"/>
              </w:trPr>
              <w:tc>
                <w:tcPr>
                  <w:tcW w:w="302"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序号</w:t>
                  </w:r>
                </w:p>
              </w:tc>
              <w:tc>
                <w:tcPr>
                  <w:tcW w:w="417"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声源名称</w:t>
                  </w:r>
                </w:p>
              </w:tc>
              <w:tc>
                <w:tcPr>
                  <w:tcW w:w="1371" w:type="pct"/>
                  <w:gridSpan w:val="3"/>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空间相对位置/m</w:t>
                  </w:r>
                </w:p>
              </w:tc>
              <w:tc>
                <w:tcPr>
                  <w:tcW w:w="2444" w:type="pct"/>
                  <w:gridSpan w:val="2"/>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val="0"/>
                      <w:bCs w:val="0"/>
                      <w:color w:val="auto"/>
                      <w:sz w:val="21"/>
                      <w:szCs w:val="21"/>
                      <w:lang w:eastAsia="zh-CN"/>
                    </w:rPr>
                    <w:t>声源源强（任选一种）</w:t>
                  </w:r>
                </w:p>
              </w:tc>
              <w:tc>
                <w:tcPr>
                  <w:tcW w:w="464" w:type="pct"/>
                  <w:vMerge w:val="restart"/>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运行时段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302" w:type="pct"/>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417" w:type="pct"/>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c>
                <w:tcPr>
                  <w:tcW w:w="475"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X</w:t>
                  </w:r>
                </w:p>
              </w:tc>
              <w:tc>
                <w:tcPr>
                  <w:tcW w:w="465"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Y</w:t>
                  </w:r>
                </w:p>
              </w:tc>
              <w:tc>
                <w:tcPr>
                  <w:tcW w:w="430"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Z</w:t>
                  </w:r>
                </w:p>
              </w:tc>
              <w:tc>
                <w:tcPr>
                  <w:tcW w:w="1683"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（声压级/距声源距离）/（dB(A)/m）</w:t>
                  </w:r>
                </w:p>
              </w:tc>
              <w:tc>
                <w:tcPr>
                  <w:tcW w:w="760"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声功率级/dB(A)</w:t>
                  </w:r>
                </w:p>
              </w:tc>
              <w:tc>
                <w:tcPr>
                  <w:tcW w:w="464" w:type="pct"/>
                  <w:vMerge w:val="continue"/>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blCellMar>
                  <w:top w:w="0" w:type="dxa"/>
                  <w:left w:w="108" w:type="dxa"/>
                  <w:bottom w:w="0" w:type="dxa"/>
                  <w:right w:w="108" w:type="dxa"/>
                </w:tblCellMar>
              </w:tblPrEx>
              <w:trPr>
                <w:trHeight w:val="642" w:hRule="exact"/>
                <w:jc w:val="center"/>
              </w:trPr>
              <w:tc>
                <w:tcPr>
                  <w:tcW w:w="302"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w:t>
                  </w:r>
                </w:p>
              </w:tc>
              <w:tc>
                <w:tcPr>
                  <w:tcW w:w="417"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风机</w:t>
                  </w:r>
                </w:p>
              </w:tc>
              <w:tc>
                <w:tcPr>
                  <w:tcW w:w="475"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-18.4</w:t>
                  </w:r>
                </w:p>
              </w:tc>
              <w:tc>
                <w:tcPr>
                  <w:tcW w:w="465"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-11.9</w:t>
                  </w:r>
                </w:p>
              </w:tc>
              <w:tc>
                <w:tcPr>
                  <w:tcW w:w="430"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25.2</w:t>
                  </w:r>
                </w:p>
              </w:tc>
              <w:tc>
                <w:tcPr>
                  <w:tcW w:w="1683"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rPr>
                  </w:pPr>
                  <w:r>
                    <w:rPr>
                      <w:rFonts w:hint="eastAsia" w:ascii="宋体" w:hAnsi="宋体" w:eastAsia="宋体" w:cs="宋体"/>
                      <w:b w:val="0"/>
                      <w:bCs w:val="0"/>
                      <w:color w:val="auto"/>
                      <w:sz w:val="21"/>
                      <w:szCs w:val="21"/>
                    </w:rPr>
                    <w:t>90/1</w:t>
                  </w:r>
                </w:p>
              </w:tc>
              <w:tc>
                <w:tcPr>
                  <w:tcW w:w="760"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w:t>
                  </w:r>
                </w:p>
              </w:tc>
              <w:tc>
                <w:tcPr>
                  <w:tcW w:w="464" w:type="pct"/>
                  <w:shd w:val="clear" w:color="auto" w:fill="FFFFFF"/>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val="0"/>
                      <w:color w:val="auto"/>
                      <w:sz w:val="21"/>
                      <w:szCs w:val="21"/>
                      <w:lang w:val="en-US" w:eastAsia="zh-CN"/>
                    </w:rPr>
                  </w:pPr>
                  <w:r>
                    <w:rPr>
                      <w:rFonts w:hint="eastAsia" w:ascii="宋体" w:hAnsi="宋体" w:eastAsia="宋体" w:cs="宋体"/>
                      <w:b w:val="0"/>
                      <w:bCs w:val="0"/>
                      <w:color w:val="auto"/>
                      <w:sz w:val="21"/>
                      <w:szCs w:val="21"/>
                      <w:lang w:val="en-US" w:eastAsia="zh-CN"/>
                    </w:rPr>
                    <w:t>昼夜</w:t>
                  </w:r>
                </w:p>
              </w:tc>
            </w:tr>
          </w:tbl>
          <w:p>
            <w:pPr>
              <w:keepNext w:val="0"/>
              <w:keepLines w:val="0"/>
              <w:pageBreakBefore w:val="0"/>
              <w:widowControl/>
              <w:tabs>
                <w:tab w:val="left" w:pos="630"/>
                <w:tab w:val="left" w:pos="1260"/>
              </w:tabs>
              <w:suppressAutoHyphens/>
              <w:kinsoku/>
              <w:wordWrap/>
              <w:overflowPunct/>
              <w:topLinePunct w:val="0"/>
              <w:autoSpaceDE/>
              <w:autoSpaceDN/>
              <w:bidi w:val="0"/>
              <w:adjustRightInd w:val="0"/>
              <w:snapToGrid w:val="0"/>
              <w:spacing w:before="469" w:beforeLines="150" w:after="157" w:afterLines="50" w:line="360" w:lineRule="auto"/>
              <w:ind w:firstLine="422" w:firstLineChars="200"/>
              <w:textAlignment w:val="center"/>
              <w:rPr>
                <w:rFonts w:hint="eastAsia" w:ascii="宋体" w:hAnsi="宋体" w:cs="宋体"/>
                <w:b/>
                <w:bCs/>
                <w:snapToGrid w:val="0"/>
                <w:color w:val="auto"/>
                <w:kern w:val="0"/>
                <w:szCs w:val="21"/>
              </w:rPr>
            </w:pPr>
            <w:r>
              <w:rPr>
                <w:rFonts w:hint="eastAsia" w:ascii="宋体" w:hAnsi="宋体" w:cs="宋体"/>
                <w:b/>
                <w:bCs/>
                <w:snapToGrid w:val="0"/>
                <w:color w:val="auto"/>
                <w:kern w:val="0"/>
                <w:szCs w:val="21"/>
                <w:lang w:val="en-US" w:eastAsia="zh-CN"/>
              </w:rPr>
              <w:t>6、</w:t>
            </w:r>
            <w:r>
              <w:rPr>
                <w:rFonts w:hint="eastAsia" w:ascii="宋体" w:hAnsi="宋体" w:cs="宋体"/>
                <w:b/>
                <w:bCs/>
                <w:snapToGrid w:val="0"/>
                <w:color w:val="auto"/>
                <w:kern w:val="0"/>
                <w:szCs w:val="21"/>
              </w:rPr>
              <w:t>噪声预测结果</w:t>
            </w:r>
          </w:p>
          <w:p>
            <w:pPr>
              <w:pStyle w:val="106"/>
              <w:pageBreakBefore w:val="0"/>
              <w:widowControl w:val="0"/>
              <w:kinsoku/>
              <w:wordWrap/>
              <w:overflowPunct/>
              <w:topLinePunct w:val="0"/>
              <w:bidi w:val="0"/>
              <w:adjustRightInd w:val="0"/>
              <w:snapToGrid w:val="0"/>
              <w:spacing w:before="157" w:beforeLines="50" w:after="157" w:afterLines="50" w:line="360" w:lineRule="auto"/>
              <w:ind w:firstLine="420" w:firstLineChars="200"/>
              <w:rPr>
                <w:rFonts w:hint="eastAsia"/>
                <w:lang w:eastAsia="zh-CN"/>
              </w:rPr>
            </w:pPr>
            <w:r>
              <w:rPr>
                <w:rFonts w:hint="eastAsia" w:ascii="宋体" w:hAnsi="宋体" w:eastAsia="宋体" w:cs="宋体"/>
                <w:b w:val="0"/>
                <w:bCs w:val="0"/>
                <w:color w:val="auto"/>
                <w:sz w:val="21"/>
                <w:szCs w:val="21"/>
                <w:lang w:eastAsia="zh-CN"/>
              </w:rPr>
              <w:t>通过预测模型计算，</w:t>
            </w:r>
            <w:r>
              <w:rPr>
                <w:rFonts w:hint="eastAsia" w:ascii="宋体" w:hAnsi="宋体" w:eastAsia="宋体" w:cs="宋体"/>
                <w:b w:val="0"/>
                <w:bCs w:val="0"/>
                <w:color w:val="auto"/>
                <w:sz w:val="21"/>
                <w:szCs w:val="21"/>
              </w:rPr>
              <w:t>可以模拟预测主要声源同时排放噪声在采取措施情况下对边界声环境质量叠加影响</w:t>
            </w:r>
            <w:r>
              <w:rPr>
                <w:rFonts w:hint="eastAsia" w:ascii="宋体" w:hAnsi="宋体" w:eastAsia="宋体" w:cs="宋体"/>
                <w:b w:val="0"/>
                <w:bCs w:val="0"/>
                <w:color w:val="auto"/>
                <w:sz w:val="21"/>
                <w:szCs w:val="21"/>
                <w:lang w:eastAsia="zh-CN"/>
              </w:rPr>
              <w:t>，项目厂界噪声预测结果与达标分析，</w:t>
            </w:r>
            <w:r>
              <w:rPr>
                <w:rFonts w:hint="eastAsia" w:ascii="宋体" w:hAnsi="宋体" w:eastAsia="宋体" w:cs="宋体"/>
                <w:b w:val="0"/>
                <w:bCs w:val="0"/>
                <w:color w:val="auto"/>
                <w:sz w:val="21"/>
                <w:szCs w:val="21"/>
                <w:lang w:val="en-US" w:eastAsia="zh-CN"/>
              </w:rPr>
              <w:t>见下表</w:t>
            </w:r>
            <w:r>
              <w:rPr>
                <w:rFonts w:hint="eastAsia" w:ascii="宋体" w:hAnsi="宋体" w:cs="宋体"/>
                <w:b w:val="0"/>
                <w:bCs w:val="0"/>
                <w:color w:val="auto"/>
                <w:sz w:val="21"/>
                <w:szCs w:val="21"/>
                <w:lang w:val="en-US" w:eastAsia="zh-CN"/>
              </w:rPr>
              <w:t>。</w:t>
            </w:r>
          </w:p>
          <w:p>
            <w:pPr>
              <w:keepNext w:val="0"/>
              <w:keepLines w:val="0"/>
              <w:pageBreakBefore w:val="0"/>
              <w:widowControl w:val="0"/>
              <w:kinsoku/>
              <w:wordWrap/>
              <w:overflowPunct/>
              <w:topLinePunct w:val="0"/>
              <w:autoSpaceDE/>
              <w:autoSpaceDN/>
              <w:bidi w:val="0"/>
              <w:adjustRightInd w:val="0"/>
              <w:snapToGrid w:val="0"/>
              <w:spacing w:before="469" w:beforeLines="150" w:after="157" w:afterLines="50" w:line="360" w:lineRule="auto"/>
              <w:jc w:val="center"/>
              <w:textAlignment w:val="auto"/>
              <w:rPr>
                <w:rFonts w:hint="eastAsia" w:ascii="宋体" w:hAnsi="宋体" w:eastAsia="宋体" w:cs="宋体"/>
                <w:b w:val="0"/>
                <w:bCs w:val="0"/>
                <w:color w:val="auto"/>
                <w:sz w:val="21"/>
                <w:szCs w:val="21"/>
                <w:lang w:eastAsia="zh-CN"/>
              </w:rPr>
            </w:pPr>
            <w:r>
              <w:rPr>
                <w:rFonts w:hint="eastAsia" w:ascii="宋体" w:hAnsi="宋体" w:eastAsia="宋体" w:cs="宋体"/>
                <w:b/>
                <w:bCs/>
                <w:color w:val="auto"/>
                <w:sz w:val="21"/>
                <w:szCs w:val="21"/>
                <w:lang w:eastAsia="zh-CN"/>
              </w:rPr>
              <w:t>表</w:t>
            </w:r>
            <w:r>
              <w:rPr>
                <w:rFonts w:hint="eastAsia" w:ascii="宋体" w:hAnsi="宋体" w:eastAsia="宋体" w:cs="宋体"/>
                <w:b/>
                <w:bCs/>
                <w:color w:val="auto"/>
                <w:spacing w:val="-53"/>
                <w:sz w:val="21"/>
                <w:szCs w:val="21"/>
                <w:lang w:eastAsia="zh-CN"/>
              </w:rPr>
              <w:t xml:space="preserve"> </w:t>
            </w:r>
            <w:r>
              <w:rPr>
                <w:rFonts w:hint="eastAsia" w:ascii="宋体" w:hAnsi="宋体" w:eastAsia="宋体" w:cs="宋体"/>
                <w:b/>
                <w:bCs/>
                <w:color w:val="auto"/>
                <w:sz w:val="21"/>
                <w:szCs w:val="21"/>
                <w:lang w:val="en-US" w:eastAsia="zh-CN"/>
              </w:rPr>
              <w:t>4-</w:t>
            </w:r>
            <w:r>
              <w:rPr>
                <w:rFonts w:hint="eastAsia" w:ascii="宋体" w:hAnsi="宋体" w:cs="宋体"/>
                <w:b/>
                <w:bCs/>
                <w:color w:val="auto"/>
                <w:sz w:val="21"/>
                <w:szCs w:val="21"/>
                <w:lang w:val="en-US" w:eastAsia="zh-CN"/>
              </w:rPr>
              <w:t>11</w:t>
            </w:r>
            <w:r>
              <w:rPr>
                <w:rFonts w:hint="eastAsia" w:ascii="宋体" w:hAnsi="宋体" w:eastAsia="宋体" w:cs="宋体"/>
                <w:b/>
                <w:bCs/>
                <w:color w:val="auto"/>
                <w:sz w:val="21"/>
                <w:szCs w:val="21"/>
                <w:lang w:val="en-US" w:eastAsia="zh-CN"/>
              </w:rPr>
              <w:t xml:space="preserve">  </w:t>
            </w:r>
            <w:r>
              <w:rPr>
                <w:rFonts w:hint="eastAsia" w:ascii="宋体" w:hAnsi="宋体" w:eastAsia="宋体" w:cs="宋体"/>
                <w:b/>
                <w:bCs/>
                <w:color w:val="auto"/>
                <w:sz w:val="21"/>
                <w:szCs w:val="21"/>
                <w:lang w:eastAsia="zh-CN"/>
              </w:rPr>
              <w:t>厂界噪声预测结果与达标分析表</w:t>
            </w:r>
            <w:bookmarkStart w:id="2" w:name="PT_7"/>
          </w:p>
          <w:tbl>
            <w:tblPr>
              <w:tblStyle w:val="2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1"/>
              <w:gridCol w:w="780"/>
              <w:gridCol w:w="780"/>
              <w:gridCol w:w="660"/>
              <w:gridCol w:w="390"/>
              <w:gridCol w:w="1080"/>
              <w:gridCol w:w="1065"/>
              <w:gridCol w:w="1125"/>
              <w:gridCol w:w="1125"/>
              <w:gridCol w:w="5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5" w:hRule="exact"/>
                <w:jc w:val="center"/>
              </w:trPr>
              <w:tc>
                <w:tcPr>
                  <w:tcW w:w="258"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预测</w:t>
                  </w:r>
                </w:p>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方位</w:t>
                  </w:r>
                </w:p>
              </w:tc>
              <w:tc>
                <w:tcPr>
                  <w:tcW w:w="1396" w:type="pct"/>
                  <w:gridSpan w:val="3"/>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空间相对位置/m</w:t>
                  </w:r>
                </w:p>
              </w:tc>
              <w:tc>
                <w:tcPr>
                  <w:tcW w:w="245"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时段</w:t>
                  </w:r>
                </w:p>
              </w:tc>
              <w:tc>
                <w:tcPr>
                  <w:tcW w:w="679"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背景值</w:t>
                  </w:r>
                  <w:r>
                    <w:rPr>
                      <w:rFonts w:hint="default" w:ascii="宋体" w:hAnsi="宋体" w:eastAsia="宋体" w:cs="宋体"/>
                      <w:b w:val="0"/>
                      <w:bCs/>
                      <w:color w:val="auto"/>
                      <w:sz w:val="21"/>
                      <w:szCs w:val="21"/>
                    </w:rPr>
                    <w:t>（dB(A)）</w:t>
                  </w:r>
                </w:p>
              </w:tc>
              <w:tc>
                <w:tcPr>
                  <w:tcW w:w="669"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lang w:eastAsia="zh-CN"/>
                    </w:rPr>
                    <w:t>贡献值</w:t>
                  </w:r>
                  <w:r>
                    <w:rPr>
                      <w:rFonts w:hint="default" w:ascii="宋体" w:hAnsi="宋体" w:eastAsia="宋体" w:cs="宋体"/>
                      <w:b w:val="0"/>
                      <w:bCs/>
                      <w:color w:val="auto"/>
                      <w:sz w:val="21"/>
                      <w:szCs w:val="21"/>
                    </w:rPr>
                    <w:t>（dB(A)）</w:t>
                  </w:r>
                </w:p>
              </w:tc>
              <w:tc>
                <w:tcPr>
                  <w:tcW w:w="707"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预测值（dB(A)）</w:t>
                  </w:r>
                </w:p>
              </w:tc>
              <w:tc>
                <w:tcPr>
                  <w:tcW w:w="707"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标准</w:t>
                  </w:r>
                </w:p>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限值（dB(A)）</w:t>
                  </w:r>
                </w:p>
              </w:tc>
              <w:tc>
                <w:tcPr>
                  <w:tcW w:w="335" w:type="pct"/>
                  <w:vMerge w:val="restart"/>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jc w:val="center"/>
              </w:trPr>
              <w:tc>
                <w:tcPr>
                  <w:tcW w:w="258"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490"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X</w:t>
                  </w:r>
                </w:p>
              </w:tc>
              <w:tc>
                <w:tcPr>
                  <w:tcW w:w="490"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Y</w:t>
                  </w:r>
                </w:p>
              </w:tc>
              <w:tc>
                <w:tcPr>
                  <w:tcW w:w="41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Z</w:t>
                  </w:r>
                </w:p>
              </w:tc>
              <w:tc>
                <w:tcPr>
                  <w:tcW w:w="245"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679"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669"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707"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707"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c>
                <w:tcPr>
                  <w:tcW w:w="335" w:type="pct"/>
                  <w:vMerge w:val="continue"/>
                  <w:shd w:val="clear" w:color="auto" w:fill="FFFFFF"/>
                  <w:noWrap w:val="0"/>
                  <w:vAlign w:val="center"/>
                </w:tcPr>
                <w:p>
                  <w:pPr>
                    <w:jc w:val="center"/>
                    <w:rPr>
                      <w:rFonts w:hint="eastAsia" w:ascii="宋体" w:hAnsi="宋体" w:eastAsia="宋体" w:cs="宋体"/>
                      <w:b w:val="0"/>
                      <w:bCs/>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jc w:val="center"/>
              </w:trPr>
              <w:tc>
                <w:tcPr>
                  <w:tcW w:w="258" w:type="pct"/>
                  <w:vMerge w:val="restar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东侧</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64.4</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31.2</w:t>
                  </w:r>
                </w:p>
              </w:tc>
              <w:tc>
                <w:tcPr>
                  <w:tcW w:w="415"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25.1</w:t>
                  </w: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昼间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rPr>
                    <w:t>5</w:t>
                  </w:r>
                  <w:r>
                    <w:rPr>
                      <w:rFonts w:hint="eastAsia" w:ascii="宋体" w:hAnsi="宋体" w:eastAsia="宋体" w:cs="宋体"/>
                      <w:color w:val="auto"/>
                      <w:sz w:val="21"/>
                      <w:szCs w:val="21"/>
                      <w:highlight w:val="none"/>
                      <w:lang w:val="en-US" w:eastAsia="zh-CN"/>
                    </w:rPr>
                    <w:t>6.4</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44.1</w:t>
                  </w:r>
                </w:p>
              </w:tc>
              <w:tc>
                <w:tcPr>
                  <w:tcW w:w="707" w:type="pct"/>
                  <w:shd w:val="clear" w:color="auto" w:fill="FFFFFF"/>
                  <w:noWrap w:val="0"/>
                  <w:vAlign w:val="center"/>
                </w:tcPr>
                <w:p>
                  <w:pPr>
                    <w:jc w:val="center"/>
                    <w:rPr>
                      <w:rFonts w:hint="eastAsia" w:ascii="宋体" w:hAnsi="宋体" w:eastAsia="宋体" w:cs="宋体"/>
                      <w:b w:val="0"/>
                      <w:bCs/>
                      <w:color w:val="auto"/>
                      <w:sz w:val="21"/>
                      <w:szCs w:val="21"/>
                      <w:lang w:val="en-US" w:eastAsia="zh-CN"/>
                    </w:rPr>
                  </w:pPr>
                  <w:r>
                    <w:rPr>
                      <w:rFonts w:hint="eastAsia" w:ascii="宋体" w:hAnsi="宋体" w:eastAsia="宋体" w:cs="宋体"/>
                      <w:sz w:val="21"/>
                      <w:szCs w:val="21"/>
                      <w:lang w:val="en-US" w:eastAsia="zh-CN"/>
                    </w:rPr>
                    <w:t>5</w:t>
                  </w:r>
                  <w:r>
                    <w:rPr>
                      <w:rFonts w:hint="eastAsia" w:ascii="宋体" w:hAnsi="宋体" w:cs="宋体"/>
                      <w:sz w:val="21"/>
                      <w:szCs w:val="21"/>
                      <w:lang w:val="en-US" w:eastAsia="zh-CN"/>
                    </w:rPr>
                    <w:t>6</w:t>
                  </w:r>
                  <w:r>
                    <w:rPr>
                      <w:rFonts w:hint="eastAsia" w:ascii="宋体" w:hAnsi="宋体" w:eastAsia="宋体" w:cs="宋体"/>
                      <w:sz w:val="21"/>
                      <w:szCs w:val="21"/>
                      <w:lang w:val="en-US" w:eastAsia="zh-CN"/>
                    </w:rPr>
                    <w:t>.</w:t>
                  </w:r>
                  <w:r>
                    <w:rPr>
                      <w:rFonts w:hint="eastAsia" w:ascii="宋体" w:hAnsi="宋体" w:cs="宋体"/>
                      <w:sz w:val="21"/>
                      <w:szCs w:val="21"/>
                      <w:lang w:val="en-US" w:eastAsia="zh-CN"/>
                    </w:rPr>
                    <w:t>6</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lang w:val="en-US"/>
                    </w:rPr>
                  </w:pPr>
                  <w:r>
                    <w:rPr>
                      <w:rFonts w:hint="eastAsia" w:ascii="宋体" w:hAnsi="宋体" w:eastAsia="宋体" w:cs="宋体"/>
                      <w:b w:val="0"/>
                      <w:bCs/>
                      <w:color w:val="auto"/>
                      <w:kern w:val="0"/>
                      <w:sz w:val="21"/>
                      <w:szCs w:val="21"/>
                      <w:lang w:val="en-US" w:eastAsia="zh-CN"/>
                    </w:rPr>
                    <w:t>60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0" w:hRule="atLeast"/>
                <w:jc w:val="center"/>
              </w:trPr>
              <w:tc>
                <w:tcPr>
                  <w:tcW w:w="258"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15" w:type="pct"/>
                  <w:vMerge w:val="continue"/>
                  <w:shd w:val="clear" w:color="auto" w:fill="FFFFFF"/>
                  <w:noWrap w:val="0"/>
                  <w:vAlign w:val="center"/>
                </w:tcPr>
                <w:p>
                  <w:pPr>
                    <w:jc w:val="center"/>
                    <w:rPr>
                      <w:rFonts w:hint="eastAsia" w:ascii="宋体" w:hAnsi="宋体" w:eastAsia="宋体" w:cs="宋体"/>
                      <w:sz w:val="21"/>
                      <w:szCs w:val="21"/>
                    </w:rPr>
                  </w:pP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夜间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44.7</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44.1</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47.4</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kern w:val="0"/>
                      <w:sz w:val="21"/>
                      <w:szCs w:val="21"/>
                      <w:lang w:val="en-US" w:eastAsia="zh-CN"/>
                    </w:rPr>
                  </w:pPr>
                  <w:r>
                    <w:rPr>
                      <w:rFonts w:hint="eastAsia" w:ascii="宋体" w:hAnsi="宋体" w:eastAsia="宋体" w:cs="宋体"/>
                      <w:b w:val="0"/>
                      <w:bCs/>
                      <w:color w:val="auto"/>
                      <w:kern w:val="0"/>
                      <w:sz w:val="21"/>
                      <w:szCs w:val="21"/>
                      <w:lang w:val="en-US" w:eastAsia="zh-CN"/>
                    </w:rPr>
                    <w:t>50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258" w:type="pct"/>
                  <w:vMerge w:val="restar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南侧</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9.9</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-39.8</w:t>
                  </w:r>
                </w:p>
              </w:tc>
              <w:tc>
                <w:tcPr>
                  <w:tcW w:w="415"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25.6</w:t>
                  </w: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昼间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54.2</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40.5</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54.4</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kern w:val="0"/>
                      <w:sz w:val="21"/>
                      <w:szCs w:val="21"/>
                      <w:lang w:val="en-US" w:eastAsia="zh-CN"/>
                    </w:rPr>
                    <w:t>60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58"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15" w:type="pct"/>
                  <w:vMerge w:val="continue"/>
                  <w:shd w:val="clear" w:color="auto" w:fill="FFFFFF"/>
                  <w:noWrap w:val="0"/>
                  <w:vAlign w:val="center"/>
                </w:tcPr>
                <w:p>
                  <w:pPr>
                    <w:jc w:val="center"/>
                    <w:rPr>
                      <w:rFonts w:hint="eastAsia" w:ascii="宋体" w:hAnsi="宋体" w:eastAsia="宋体" w:cs="宋体"/>
                      <w:sz w:val="21"/>
                      <w:szCs w:val="21"/>
                    </w:rPr>
                  </w:pP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夜间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45.0</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40.5</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46.3</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kern w:val="0"/>
                      <w:sz w:val="21"/>
                      <w:szCs w:val="21"/>
                      <w:lang w:eastAsia="zh-CN"/>
                    </w:rPr>
                  </w:pPr>
                  <w:r>
                    <w:rPr>
                      <w:rFonts w:hint="eastAsia" w:ascii="宋体" w:hAnsi="宋体" w:eastAsia="宋体" w:cs="宋体"/>
                      <w:b w:val="0"/>
                      <w:bCs/>
                      <w:color w:val="auto"/>
                      <w:kern w:val="0"/>
                      <w:sz w:val="21"/>
                      <w:szCs w:val="21"/>
                      <w:lang w:val="en-US" w:eastAsia="zh-CN"/>
                    </w:rPr>
                    <w:t>50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jc w:val="center"/>
              </w:trPr>
              <w:tc>
                <w:tcPr>
                  <w:tcW w:w="258" w:type="pct"/>
                  <w:vMerge w:val="restar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西侧</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-68.7</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-2.4</w:t>
                  </w:r>
                </w:p>
              </w:tc>
              <w:tc>
                <w:tcPr>
                  <w:tcW w:w="415"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25.5</w:t>
                  </w: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昼间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57.1</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43.7</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57.3</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kern w:val="0"/>
                      <w:sz w:val="21"/>
                      <w:szCs w:val="21"/>
                      <w:lang w:val="en-US" w:eastAsia="zh-CN"/>
                    </w:rPr>
                    <w:t>60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5" w:hRule="atLeast"/>
                <w:jc w:val="center"/>
              </w:trPr>
              <w:tc>
                <w:tcPr>
                  <w:tcW w:w="258"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15" w:type="pct"/>
                  <w:vMerge w:val="continue"/>
                  <w:shd w:val="clear" w:color="auto" w:fill="FFFFFF"/>
                  <w:noWrap w:val="0"/>
                  <w:vAlign w:val="center"/>
                </w:tcPr>
                <w:p>
                  <w:pPr>
                    <w:jc w:val="center"/>
                    <w:rPr>
                      <w:rFonts w:hint="eastAsia" w:ascii="宋体" w:hAnsi="宋体" w:eastAsia="宋体" w:cs="宋体"/>
                      <w:sz w:val="21"/>
                      <w:szCs w:val="21"/>
                    </w:rPr>
                  </w:pP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夜间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44.3</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43.7</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47.0</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kern w:val="0"/>
                      <w:sz w:val="21"/>
                      <w:szCs w:val="21"/>
                      <w:lang w:eastAsia="zh-CN"/>
                    </w:rPr>
                  </w:pPr>
                  <w:r>
                    <w:rPr>
                      <w:rFonts w:hint="eastAsia" w:ascii="宋体" w:hAnsi="宋体" w:eastAsia="宋体" w:cs="宋体"/>
                      <w:b w:val="0"/>
                      <w:bCs/>
                      <w:color w:val="auto"/>
                      <w:kern w:val="0"/>
                      <w:sz w:val="21"/>
                      <w:szCs w:val="21"/>
                      <w:lang w:val="en-US" w:eastAsia="zh-CN"/>
                    </w:rPr>
                    <w:t>50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8" w:hRule="atLeast"/>
                <w:jc w:val="center"/>
              </w:trPr>
              <w:tc>
                <w:tcPr>
                  <w:tcW w:w="258" w:type="pct"/>
                  <w:vMerge w:val="restar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北侧</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-33</w:t>
                  </w:r>
                </w:p>
              </w:tc>
              <w:tc>
                <w:tcPr>
                  <w:tcW w:w="490"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34.5</w:t>
                  </w:r>
                </w:p>
              </w:tc>
              <w:tc>
                <w:tcPr>
                  <w:tcW w:w="415" w:type="pct"/>
                  <w:vMerge w:val="restar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25.6</w:t>
                  </w: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昼间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54.2</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39.6</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54.3</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kern w:val="0"/>
                      <w:sz w:val="21"/>
                      <w:szCs w:val="21"/>
                      <w:lang w:val="en-US" w:eastAsia="zh-CN"/>
                    </w:rPr>
                    <w:t>60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4" w:hRule="atLeast"/>
                <w:jc w:val="center"/>
              </w:trPr>
              <w:tc>
                <w:tcPr>
                  <w:tcW w:w="258" w:type="pct"/>
                  <w:vMerge w:val="continue"/>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90" w:type="pct"/>
                  <w:vMerge w:val="continue"/>
                  <w:shd w:val="clear" w:color="auto" w:fill="FFFFFF"/>
                  <w:noWrap w:val="0"/>
                  <w:vAlign w:val="center"/>
                </w:tcPr>
                <w:p>
                  <w:pPr>
                    <w:jc w:val="center"/>
                    <w:rPr>
                      <w:rFonts w:hint="eastAsia" w:ascii="宋体" w:hAnsi="宋体" w:eastAsia="宋体" w:cs="宋体"/>
                      <w:sz w:val="21"/>
                      <w:szCs w:val="21"/>
                    </w:rPr>
                  </w:pPr>
                </w:p>
              </w:tc>
              <w:tc>
                <w:tcPr>
                  <w:tcW w:w="415" w:type="pct"/>
                  <w:vMerge w:val="continue"/>
                  <w:shd w:val="clear" w:color="auto" w:fill="FFFFFF"/>
                  <w:noWrap w:val="0"/>
                  <w:vAlign w:val="center"/>
                </w:tcPr>
                <w:p>
                  <w:pPr>
                    <w:jc w:val="center"/>
                    <w:rPr>
                      <w:rFonts w:hint="eastAsia" w:ascii="宋体" w:hAnsi="宋体" w:eastAsia="宋体" w:cs="宋体"/>
                      <w:sz w:val="21"/>
                      <w:szCs w:val="21"/>
                    </w:rPr>
                  </w:pPr>
                </w:p>
              </w:tc>
              <w:tc>
                <w:tcPr>
                  <w:tcW w:w="245" w:type="pct"/>
                  <w:shd w:val="clear" w:color="auto" w:fill="FFFFFF"/>
                  <w:noWrap w:val="0"/>
                  <w:vAlign w:val="center"/>
                </w:tcPr>
                <w:p>
                  <w:pPr>
                    <w:jc w:val="center"/>
                    <w:rPr>
                      <w:rFonts w:hint="eastAsia" w:ascii="宋体" w:hAnsi="宋体" w:eastAsia="宋体" w:cs="宋体"/>
                      <w:b w:val="0"/>
                      <w:bCs/>
                      <w:color w:val="auto"/>
                      <w:sz w:val="21"/>
                      <w:szCs w:val="21"/>
                    </w:rPr>
                  </w:pPr>
                  <w:r>
                    <w:rPr>
                      <w:rFonts w:hint="eastAsia" w:ascii="宋体" w:hAnsi="宋体" w:eastAsia="宋体" w:cs="宋体"/>
                      <w:sz w:val="21"/>
                      <w:szCs w:val="21"/>
                    </w:rPr>
                    <w:t>夜间</w:t>
                  </w:r>
                </w:p>
              </w:tc>
              <w:tc>
                <w:tcPr>
                  <w:tcW w:w="679" w:type="pct"/>
                  <w:shd w:val="clear" w:color="auto" w:fill="FFFFFF"/>
                  <w:noWrap w:val="0"/>
                  <w:vAlign w:val="center"/>
                </w:tcPr>
                <w:p>
                  <w:pPr>
                    <w:jc w:val="center"/>
                    <w:rPr>
                      <w:rFonts w:hint="eastAsia" w:ascii="宋体" w:hAnsi="宋体" w:eastAsia="宋体" w:cs="宋体"/>
                      <w:sz w:val="21"/>
                      <w:szCs w:val="21"/>
                      <w:lang w:val="en-US" w:eastAsia="zh-CN"/>
                    </w:rPr>
                  </w:pPr>
                  <w:r>
                    <w:rPr>
                      <w:rFonts w:hint="eastAsia" w:ascii="宋体" w:hAnsi="宋体" w:eastAsia="宋体" w:cs="宋体"/>
                      <w:color w:val="auto"/>
                      <w:sz w:val="21"/>
                      <w:szCs w:val="21"/>
                      <w:highlight w:val="none"/>
                      <w:lang w:val="en-US" w:eastAsia="zh-CN"/>
                    </w:rPr>
                    <w:t>48.0</w:t>
                  </w:r>
                </w:p>
              </w:tc>
              <w:tc>
                <w:tcPr>
                  <w:tcW w:w="669" w:type="pct"/>
                  <w:shd w:val="clear" w:color="auto" w:fill="FFFFFF"/>
                  <w:noWrap w:val="0"/>
                  <w:vAlign w:val="center"/>
                </w:tcPr>
                <w:p>
                  <w:pPr>
                    <w:jc w:val="center"/>
                    <w:rPr>
                      <w:rFonts w:hint="default" w:ascii="宋体" w:hAnsi="宋体" w:eastAsia="宋体" w:cs="宋体"/>
                      <w:sz w:val="21"/>
                      <w:szCs w:val="21"/>
                      <w:lang w:val="en-US" w:eastAsia="zh-CN"/>
                    </w:rPr>
                  </w:pPr>
                  <w:r>
                    <w:rPr>
                      <w:rFonts w:hint="eastAsia" w:ascii="宋体" w:hAnsi="宋体" w:cs="宋体"/>
                      <w:sz w:val="21"/>
                      <w:szCs w:val="21"/>
                      <w:lang w:val="en-US" w:eastAsia="zh-CN"/>
                    </w:rPr>
                    <w:t>39.6</w:t>
                  </w:r>
                </w:p>
              </w:tc>
              <w:tc>
                <w:tcPr>
                  <w:tcW w:w="707" w:type="pct"/>
                  <w:shd w:val="clear" w:color="auto" w:fill="FFFFFF"/>
                  <w:noWrap w:val="0"/>
                  <w:vAlign w:val="center"/>
                </w:tcPr>
                <w:p>
                  <w:pPr>
                    <w:jc w:val="center"/>
                    <w:rPr>
                      <w:rFonts w:hint="default" w:ascii="宋体" w:hAnsi="宋体" w:eastAsia="宋体" w:cs="宋体"/>
                      <w:b w:val="0"/>
                      <w:bCs/>
                      <w:color w:val="auto"/>
                      <w:sz w:val="21"/>
                      <w:szCs w:val="21"/>
                      <w:lang w:val="en-US" w:eastAsia="zh-CN"/>
                    </w:rPr>
                  </w:pPr>
                  <w:r>
                    <w:rPr>
                      <w:rFonts w:hint="eastAsia" w:ascii="宋体" w:hAnsi="宋体" w:cs="宋体"/>
                      <w:sz w:val="21"/>
                      <w:szCs w:val="21"/>
                      <w:lang w:val="en-US" w:eastAsia="zh-CN"/>
                    </w:rPr>
                    <w:t>48.6</w:t>
                  </w:r>
                </w:p>
              </w:tc>
              <w:tc>
                <w:tcPr>
                  <w:tcW w:w="707"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kern w:val="0"/>
                      <w:sz w:val="21"/>
                      <w:szCs w:val="21"/>
                      <w:lang w:eastAsia="zh-CN"/>
                    </w:rPr>
                  </w:pPr>
                  <w:r>
                    <w:rPr>
                      <w:rFonts w:hint="eastAsia" w:ascii="宋体" w:hAnsi="宋体" w:eastAsia="宋体" w:cs="宋体"/>
                      <w:b w:val="0"/>
                      <w:bCs/>
                      <w:color w:val="auto"/>
                      <w:kern w:val="0"/>
                      <w:sz w:val="21"/>
                      <w:szCs w:val="21"/>
                      <w:lang w:val="en-US" w:eastAsia="zh-CN"/>
                    </w:rPr>
                    <w:t>50</w:t>
                  </w:r>
                </w:p>
              </w:tc>
              <w:tc>
                <w:tcPr>
                  <w:tcW w:w="335" w:type="pct"/>
                  <w:shd w:val="clear" w:color="auto" w:fill="FFFFFF"/>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hint="eastAsia" w:ascii="宋体" w:hAnsi="宋体" w:eastAsia="宋体" w:cs="宋体"/>
                      <w:b w:val="0"/>
                      <w:bCs/>
                      <w:color w:val="auto"/>
                      <w:sz w:val="21"/>
                      <w:szCs w:val="21"/>
                    </w:rPr>
                  </w:pPr>
                  <w:r>
                    <w:rPr>
                      <w:rFonts w:hint="eastAsia" w:ascii="宋体" w:hAnsi="宋体" w:eastAsia="宋体" w:cs="宋体"/>
                      <w:b w:val="0"/>
                      <w:bCs/>
                      <w:color w:val="auto"/>
                      <w:sz w:val="21"/>
                      <w:szCs w:val="21"/>
                    </w:rPr>
                    <w:t>达标</w:t>
                  </w:r>
                </w:p>
              </w:tc>
            </w:tr>
            <w:bookmarkEnd w:id="2"/>
          </w:tbl>
          <w:p>
            <w:pPr>
              <w:keepNext w:val="0"/>
              <w:keepLines w:val="0"/>
              <w:pageBreakBefore w:val="0"/>
              <w:widowControl/>
              <w:tabs>
                <w:tab w:val="left" w:pos="630"/>
                <w:tab w:val="left" w:pos="1260"/>
              </w:tabs>
              <w:suppressAutoHyphens/>
              <w:kinsoku/>
              <w:wordWrap/>
              <w:overflowPunct/>
              <w:topLinePunct w:val="0"/>
              <w:autoSpaceDE/>
              <w:autoSpaceDN/>
              <w:bidi w:val="0"/>
              <w:adjustRightInd w:val="0"/>
              <w:snapToGrid w:val="0"/>
              <w:spacing w:before="469" w:beforeLines="150" w:after="157" w:afterLines="50" w:line="360" w:lineRule="auto"/>
              <w:ind w:firstLine="420" w:firstLineChars="200"/>
              <w:jc w:val="left"/>
              <w:textAlignment w:val="center"/>
              <w:rPr>
                <w:rFonts w:hint="eastAsia" w:ascii="宋体" w:hAnsi="宋体" w:eastAsia="宋体" w:cs="宋体"/>
                <w:b w:val="0"/>
                <w:bCs w:val="0"/>
                <w:kern w:val="2"/>
                <w:sz w:val="21"/>
                <w:szCs w:val="21"/>
                <w:lang w:val="en-US" w:eastAsia="zh-CN" w:bidi="ar-SA"/>
              </w:rPr>
            </w:pPr>
            <w:r>
              <w:rPr>
                <w:rFonts w:hint="eastAsia" w:ascii="Times New Roman" w:hAnsi="Times New Roman" w:eastAsia="宋体" w:cs="Times New Roman"/>
                <w:color w:val="auto"/>
                <w:kern w:val="2"/>
                <w:sz w:val="21"/>
                <w:szCs w:val="24"/>
                <w:lang w:val="en-US" w:eastAsia="zh-CN" w:bidi="ar-SA"/>
              </w:rPr>
              <w:t>项目背景值取自</w:t>
            </w:r>
            <w:r>
              <w:rPr>
                <w:rFonts w:hint="eastAsia" w:ascii="宋体" w:hAnsi="宋体" w:eastAsia="宋体" w:cs="宋体"/>
                <w:b w:val="0"/>
                <w:bCs w:val="0"/>
                <w:kern w:val="2"/>
                <w:sz w:val="21"/>
                <w:szCs w:val="21"/>
                <w:lang w:val="en-US" w:eastAsia="zh-CN" w:bidi="ar-SA"/>
              </w:rPr>
              <w:t>本企业提供的秦皇岛光宇玻纤制品股份有限公司检测报告（</w:t>
            </w:r>
            <w:r>
              <w:rPr>
                <w:rFonts w:hint="default" w:ascii="宋体" w:hAnsi="宋体" w:eastAsia="宋体" w:cs="宋体"/>
                <w:b w:val="0"/>
                <w:bCs w:val="0"/>
                <w:kern w:val="2"/>
                <w:sz w:val="21"/>
                <w:szCs w:val="21"/>
                <w:lang w:val="en-US" w:eastAsia="zh-CN" w:bidi="ar-SA"/>
              </w:rPr>
              <w:t>唐瑞坤检字（Z25）第202106-001号</w:t>
            </w:r>
            <w:r>
              <w:rPr>
                <w:rFonts w:hint="eastAsia" w:ascii="宋体" w:hAnsi="宋体" w:eastAsia="宋体" w:cs="宋体"/>
                <w:b w:val="0"/>
                <w:bCs w:val="0"/>
                <w:kern w:val="2"/>
                <w:sz w:val="21"/>
                <w:szCs w:val="21"/>
                <w:lang w:val="en-US" w:eastAsia="zh-CN" w:bidi="ar-SA"/>
              </w:rPr>
              <w:t>）</w:t>
            </w:r>
          </w:p>
          <w:p>
            <w:pPr>
              <w:keepNext w:val="0"/>
              <w:keepLines w:val="0"/>
              <w:pageBreakBefore w:val="0"/>
              <w:widowControl/>
              <w:tabs>
                <w:tab w:val="left" w:pos="630"/>
                <w:tab w:val="left" w:pos="1260"/>
              </w:tabs>
              <w:suppressAutoHyphens/>
              <w:kinsoku/>
              <w:wordWrap/>
              <w:overflowPunct/>
              <w:topLinePunct w:val="0"/>
              <w:autoSpaceDE/>
              <w:autoSpaceDN/>
              <w:bidi w:val="0"/>
              <w:adjustRightInd w:val="0"/>
              <w:snapToGrid w:val="0"/>
              <w:spacing w:before="469" w:beforeLines="150" w:after="157" w:afterLines="50" w:line="360" w:lineRule="auto"/>
              <w:ind w:firstLine="422" w:firstLineChars="200"/>
              <w:jc w:val="left"/>
              <w:textAlignment w:val="center"/>
              <w:rPr>
                <w:rFonts w:hint="eastAsia" w:ascii="宋体" w:hAnsi="宋体" w:eastAsia="宋体" w:cs="宋体"/>
                <w:b/>
                <w:bCs/>
                <w:snapToGrid w:val="0"/>
                <w:kern w:val="0"/>
                <w:sz w:val="21"/>
                <w:szCs w:val="21"/>
              </w:rPr>
            </w:pPr>
            <w:r>
              <w:rPr>
                <w:rFonts w:hint="eastAsia" w:ascii="宋体" w:hAnsi="宋体" w:eastAsia="宋体" w:cs="宋体"/>
                <w:b/>
                <w:bCs/>
                <w:snapToGrid w:val="0"/>
                <w:kern w:val="0"/>
                <w:sz w:val="21"/>
                <w:szCs w:val="21"/>
                <w:lang w:val="en-US" w:eastAsia="zh-CN"/>
              </w:rPr>
              <w:t>7、</w:t>
            </w:r>
            <w:r>
              <w:rPr>
                <w:rFonts w:hint="eastAsia" w:ascii="宋体" w:hAnsi="宋体" w:eastAsia="宋体" w:cs="宋体"/>
                <w:b/>
                <w:bCs/>
                <w:color w:val="auto"/>
                <w:sz w:val="21"/>
                <w:szCs w:val="21"/>
              </w:rPr>
              <w:t>达标情况分析</w:t>
            </w:r>
          </w:p>
          <w:p>
            <w:pPr>
              <w:pageBreakBefore w:val="0"/>
              <w:suppressAutoHyphens/>
              <w:kinsoku/>
              <w:wordWrap/>
              <w:overflowPunct/>
              <w:topLinePunct w:val="0"/>
              <w:bidi w:val="0"/>
              <w:adjustRightInd w:val="0"/>
              <w:snapToGrid w:val="0"/>
              <w:spacing w:before="157" w:beforeLines="50" w:after="157" w:afterLines="50" w:line="360" w:lineRule="auto"/>
              <w:ind w:firstLine="420" w:firstLineChars="200"/>
              <w:textAlignment w:val="center"/>
              <w:rPr>
                <w:rFonts w:hint="eastAsia" w:ascii="宋体" w:hAnsi="宋体" w:eastAsia="宋体" w:cs="宋体"/>
                <w:b w:val="0"/>
                <w:bCs w:val="0"/>
                <w:color w:val="auto"/>
                <w:kern w:val="0"/>
                <w:sz w:val="21"/>
                <w:szCs w:val="21"/>
                <w:lang w:val="en-US" w:eastAsia="zh-CN" w:bidi="ar-SA"/>
              </w:rPr>
            </w:pPr>
            <w:r>
              <w:rPr>
                <w:rFonts w:hint="eastAsia" w:ascii="宋体" w:hAnsi="宋体" w:eastAsia="宋体" w:cs="宋体"/>
                <w:b w:val="0"/>
                <w:bCs w:val="0"/>
                <w:color w:val="auto"/>
                <w:kern w:val="0"/>
                <w:sz w:val="21"/>
                <w:szCs w:val="21"/>
                <w:lang w:val="en-US" w:eastAsia="zh-CN" w:bidi="ar-SA"/>
              </w:rPr>
              <w:t>经预测</w:t>
            </w:r>
            <w:r>
              <w:rPr>
                <w:rFonts w:hint="eastAsia" w:ascii="宋体" w:hAnsi="宋体" w:eastAsia="宋体" w:cs="宋体"/>
                <w:color w:val="auto"/>
                <w:kern w:val="0"/>
                <w:sz w:val="21"/>
                <w:szCs w:val="21"/>
                <w:lang w:val="en-US" w:eastAsia="zh-CN" w:bidi="ar-SA"/>
              </w:rPr>
              <w:t>，</w:t>
            </w:r>
            <w:r>
              <w:rPr>
                <w:rFonts w:hint="eastAsia" w:ascii="宋体" w:hAnsi="宋体" w:eastAsia="宋体" w:cs="宋体"/>
                <w:b w:val="0"/>
                <w:bCs w:val="0"/>
                <w:color w:val="auto"/>
                <w:kern w:val="0"/>
                <w:sz w:val="21"/>
                <w:szCs w:val="21"/>
                <w:lang w:val="en-US" w:eastAsia="zh-CN" w:bidi="ar-SA"/>
              </w:rPr>
              <w:t>正常工况下，项目厂界噪声均满足《工业企业厂界环境噪声排放标准》（GB12348-2008）</w:t>
            </w:r>
            <w:r>
              <w:rPr>
                <w:rFonts w:hint="eastAsia" w:ascii="宋体" w:hAnsi="宋体" w:cs="宋体"/>
                <w:b w:val="0"/>
                <w:bCs w:val="0"/>
                <w:color w:val="auto"/>
                <w:kern w:val="0"/>
                <w:sz w:val="21"/>
                <w:szCs w:val="21"/>
                <w:lang w:val="en-US" w:eastAsia="zh-CN" w:bidi="ar-SA"/>
              </w:rPr>
              <w:t>2</w:t>
            </w:r>
            <w:r>
              <w:rPr>
                <w:rFonts w:hint="eastAsia" w:ascii="宋体" w:hAnsi="宋体" w:eastAsia="宋体" w:cs="宋体"/>
                <w:b w:val="0"/>
                <w:bCs w:val="0"/>
                <w:color w:val="auto"/>
                <w:kern w:val="0"/>
                <w:sz w:val="21"/>
                <w:szCs w:val="21"/>
                <w:lang w:val="en-US" w:eastAsia="zh-CN" w:bidi="ar-SA"/>
              </w:rPr>
              <w:t>类标准要求。</w:t>
            </w:r>
          </w:p>
          <w:p>
            <w:pPr>
              <w:pStyle w:val="106"/>
              <w:pageBreakBefore w:val="0"/>
              <w:kinsoku/>
              <w:wordWrap/>
              <w:overflowPunct/>
              <w:topLinePunct w:val="0"/>
              <w:bidi w:val="0"/>
              <w:snapToGrid w:val="0"/>
              <w:spacing w:before="157" w:beforeLines="50" w:after="157" w:afterLines="50" w:line="360" w:lineRule="auto"/>
              <w:ind w:firstLine="420"/>
              <w:rPr>
                <w:rFonts w:hint="eastAsia" w:ascii="宋体" w:hAnsi="宋体" w:eastAsia="宋体" w:cs="宋体"/>
                <w:color w:val="auto"/>
                <w:kern w:val="0"/>
                <w:sz w:val="21"/>
                <w:szCs w:val="21"/>
                <w:lang w:val="en-US" w:eastAsia="zh-CN" w:bidi="ar-SA"/>
              </w:rPr>
            </w:pPr>
            <w:r>
              <w:rPr>
                <w:rFonts w:hint="default" w:ascii="宋体" w:hAnsi="宋体" w:eastAsia="宋体" w:cs="宋体"/>
                <w:b w:val="0"/>
                <w:bCs w:val="0"/>
                <w:color w:val="auto"/>
                <w:sz w:val="21"/>
                <w:szCs w:val="21"/>
                <w:lang w:val="en-US" w:eastAsia="zh-CN"/>
              </w:rPr>
              <w:t>项目附近的敏感点为厂区西侧</w:t>
            </w:r>
            <w:r>
              <w:rPr>
                <w:rFonts w:hint="eastAsia" w:ascii="宋体" w:hAnsi="宋体" w:eastAsia="宋体" w:cs="宋体"/>
                <w:b w:val="0"/>
                <w:bCs w:val="0"/>
                <w:color w:val="auto"/>
                <w:sz w:val="21"/>
                <w:szCs w:val="21"/>
                <w:lang w:val="en-US" w:eastAsia="zh-CN"/>
              </w:rPr>
              <w:t>80</w:t>
            </w:r>
            <w:r>
              <w:rPr>
                <w:rFonts w:hint="default" w:ascii="宋体" w:hAnsi="宋体" w:eastAsia="宋体" w:cs="宋体"/>
                <w:b w:val="0"/>
                <w:bCs w:val="0"/>
                <w:color w:val="auto"/>
                <w:sz w:val="21"/>
                <w:szCs w:val="21"/>
                <w:lang w:val="en-US" w:eastAsia="zh-CN"/>
              </w:rPr>
              <w:t>m处的</w:t>
            </w:r>
            <w:r>
              <w:rPr>
                <w:rFonts w:hint="eastAsia" w:ascii="宋体" w:hAnsi="宋体" w:eastAsia="宋体" w:cs="宋体"/>
                <w:b w:val="0"/>
                <w:bCs w:val="0"/>
                <w:color w:val="auto"/>
                <w:sz w:val="21"/>
                <w:szCs w:val="21"/>
                <w:lang w:val="en-US" w:eastAsia="zh-CN"/>
              </w:rPr>
              <w:t>抚宁奇石中学、北侧</w:t>
            </w:r>
            <w:r>
              <w:rPr>
                <w:rFonts w:hint="eastAsia" w:ascii="宋体" w:hAnsi="宋体" w:cs="宋体"/>
                <w:b w:val="0"/>
                <w:bCs w:val="0"/>
                <w:color w:val="auto"/>
                <w:sz w:val="21"/>
                <w:szCs w:val="21"/>
                <w:lang w:val="en-US" w:eastAsia="zh-CN"/>
              </w:rPr>
              <w:t>28</w:t>
            </w:r>
            <w:r>
              <w:rPr>
                <w:rFonts w:hint="eastAsia" w:ascii="宋体" w:hAnsi="宋体" w:eastAsia="宋体" w:cs="宋体"/>
                <w:b w:val="0"/>
                <w:bCs w:val="0"/>
                <w:color w:val="auto"/>
                <w:sz w:val="21"/>
                <w:szCs w:val="21"/>
                <w:lang w:val="en-US" w:eastAsia="zh-CN"/>
              </w:rPr>
              <w:t>m处的大李官营村</w:t>
            </w:r>
            <w:r>
              <w:rPr>
                <w:rFonts w:hint="eastAsia" w:cs="宋体"/>
                <w:b w:val="0"/>
                <w:bCs w:val="0"/>
                <w:color w:val="auto"/>
                <w:sz w:val="21"/>
                <w:szCs w:val="21"/>
                <w:lang w:val="en-US" w:eastAsia="zh-CN"/>
              </w:rPr>
              <w:t>，</w:t>
            </w:r>
            <w:r>
              <w:rPr>
                <w:rFonts w:hint="eastAsia" w:ascii="Times New Roman" w:hAnsi="Times New Roman" w:eastAsia="宋体" w:cs="Times New Roman"/>
                <w:color w:val="auto"/>
                <w:kern w:val="2"/>
                <w:sz w:val="21"/>
                <w:szCs w:val="24"/>
                <w:lang w:val="en-US" w:eastAsia="zh-CN" w:bidi="ar-SA"/>
              </w:rPr>
              <w:t>项目产生的噪声对周围声环境影响较小</w:t>
            </w:r>
            <w:r>
              <w:rPr>
                <w:rFonts w:hint="eastAsia" w:ascii="宋体" w:hAnsi="宋体" w:eastAsia="宋体" w:cs="宋体"/>
                <w:color w:val="auto"/>
                <w:kern w:val="0"/>
                <w:sz w:val="21"/>
                <w:szCs w:val="21"/>
                <w:lang w:val="en-US" w:eastAsia="zh-CN" w:bidi="ar-SA"/>
              </w:rPr>
              <w:t>不会对其造成影响。</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rPr>
            </w:pPr>
            <w:r>
              <w:rPr>
                <w:rFonts w:hint="eastAsia" w:ascii="宋体" w:hAnsi="宋体" w:eastAsia="宋体" w:cs="宋体"/>
                <w:b/>
                <w:bCs/>
                <w:color w:val="auto"/>
                <w:kern w:val="0"/>
                <w:sz w:val="21"/>
                <w:szCs w:val="21"/>
                <w:lang w:val="en-US" w:eastAsia="zh-CN" w:bidi="ar-SA"/>
              </w:rPr>
              <w:t>8、</w:t>
            </w:r>
            <w:r>
              <w:rPr>
                <w:rFonts w:hint="eastAsia" w:ascii="宋体" w:hAnsi="宋体" w:eastAsia="宋体" w:cs="宋体"/>
                <w:b/>
                <w:bCs/>
                <w:color w:val="auto"/>
              </w:rPr>
              <w:t>噪声污染防治措施</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rPr>
            </w:pPr>
            <w:r>
              <w:rPr>
                <w:rFonts w:hint="eastAsia" w:ascii="宋体" w:hAnsi="宋体" w:eastAsia="宋体" w:cs="宋体"/>
                <w:color w:val="auto"/>
                <w:lang w:eastAsia="zh-CN"/>
              </w:rPr>
              <w:t>（</w:t>
            </w:r>
            <w:r>
              <w:rPr>
                <w:rFonts w:hint="eastAsia" w:ascii="宋体" w:hAnsi="宋体" w:eastAsia="宋体" w:cs="宋体"/>
                <w:color w:val="auto"/>
                <w:lang w:val="en-US" w:eastAsia="zh-CN"/>
              </w:rPr>
              <w:t>1</w:t>
            </w:r>
            <w:r>
              <w:rPr>
                <w:rFonts w:hint="eastAsia" w:ascii="宋体" w:hAnsi="宋体" w:eastAsia="宋体" w:cs="宋体"/>
                <w:color w:val="auto"/>
                <w:lang w:eastAsia="zh-CN"/>
              </w:rPr>
              <w:t>）</w:t>
            </w:r>
            <w:r>
              <w:rPr>
                <w:rFonts w:hint="eastAsia" w:ascii="宋体" w:hAnsi="宋体" w:eastAsia="宋体" w:cs="宋体"/>
                <w:color w:val="auto"/>
              </w:rPr>
              <w:t>从声源上控制，设备选择低噪声和符合国家噪声标准的设备。生产设备均采用性能</w:t>
            </w:r>
            <w:r>
              <w:rPr>
                <w:rFonts w:hint="eastAsia" w:ascii="宋体" w:hAnsi="宋体" w:eastAsia="宋体" w:cs="宋体"/>
                <w:color w:val="auto"/>
                <w:lang w:eastAsia="zh-CN"/>
              </w:rPr>
              <w:t>好</w:t>
            </w:r>
            <w:r>
              <w:rPr>
                <w:rFonts w:hint="eastAsia" w:ascii="宋体" w:hAnsi="宋体" w:eastAsia="宋体" w:cs="宋体"/>
                <w:color w:val="auto"/>
              </w:rPr>
              <w:t>、噪声发生源强下哦和生产效率高的设备。</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color w:val="auto"/>
              </w:rPr>
            </w:pPr>
            <w:r>
              <w:rPr>
                <w:rFonts w:hint="eastAsia" w:ascii="宋体" w:hAnsi="宋体" w:eastAsia="宋体" w:cs="宋体"/>
                <w:color w:val="auto"/>
                <w:lang w:eastAsia="zh-CN"/>
              </w:rPr>
              <w:t>（</w:t>
            </w:r>
            <w:r>
              <w:rPr>
                <w:rFonts w:hint="eastAsia" w:ascii="宋体" w:hAnsi="宋体" w:eastAsia="宋体" w:cs="宋体"/>
                <w:color w:val="auto"/>
                <w:lang w:val="en-US" w:eastAsia="zh-CN"/>
              </w:rPr>
              <w:t>2</w:t>
            </w:r>
            <w:r>
              <w:rPr>
                <w:rFonts w:hint="eastAsia" w:ascii="宋体" w:hAnsi="宋体" w:eastAsia="宋体" w:cs="宋体"/>
                <w:color w:val="auto"/>
                <w:lang w:eastAsia="zh-CN"/>
              </w:rPr>
              <w:t>）</w:t>
            </w:r>
            <w:r>
              <w:rPr>
                <w:rFonts w:hint="eastAsia" w:ascii="宋体" w:hAnsi="宋体" w:eastAsia="宋体" w:cs="宋体"/>
                <w:color w:val="auto"/>
              </w:rPr>
              <w:t>合理布局：将高噪声设备尽量布置在厂区中间，远离厂界，通过距离衰减减轻噪声对周围环境的影响。</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0" w:firstLineChars="200"/>
              <w:jc w:val="left"/>
              <w:textAlignment w:val="auto"/>
              <w:rPr>
                <w:rFonts w:hint="eastAsia" w:ascii="宋体" w:hAnsi="宋体" w:eastAsia="宋体" w:cs="宋体"/>
                <w:b w:val="0"/>
                <w:bCs w:val="0"/>
                <w:snapToGrid w:val="0"/>
                <w:sz w:val="21"/>
                <w:szCs w:val="21"/>
              </w:rPr>
            </w:pPr>
            <w:r>
              <w:rPr>
                <w:rFonts w:hint="eastAsia" w:ascii="宋体" w:hAnsi="宋体" w:eastAsia="宋体" w:cs="宋体"/>
                <w:color w:val="auto"/>
                <w:lang w:eastAsia="zh-CN"/>
              </w:rPr>
              <w:t>（</w:t>
            </w:r>
            <w:r>
              <w:rPr>
                <w:rFonts w:hint="eastAsia" w:ascii="宋体" w:hAnsi="宋体" w:eastAsia="宋体" w:cs="宋体"/>
                <w:color w:val="auto"/>
                <w:lang w:val="en-US" w:eastAsia="zh-CN"/>
              </w:rPr>
              <w:t>3</w:t>
            </w:r>
            <w:r>
              <w:rPr>
                <w:rFonts w:hint="eastAsia" w:ascii="宋体" w:hAnsi="宋体" w:eastAsia="宋体" w:cs="宋体"/>
                <w:color w:val="auto"/>
                <w:lang w:eastAsia="zh-CN"/>
              </w:rPr>
              <w:t>）</w:t>
            </w:r>
            <w:r>
              <w:rPr>
                <w:rFonts w:hint="eastAsia" w:ascii="宋体" w:hAnsi="宋体" w:eastAsia="宋体" w:cs="宋体"/>
                <w:color w:val="auto"/>
              </w:rPr>
              <w:t>加强管理：平时加强对各噪声设备的保养、检修，保证设备良好运转，减轻运行噪声强度。</w:t>
            </w:r>
          </w:p>
          <w:p>
            <w:pPr>
              <w:pStyle w:val="106"/>
              <w:pageBreakBefore w:val="0"/>
              <w:widowControl w:val="0"/>
              <w:numPr>
                <w:ilvl w:val="0"/>
                <w:numId w:val="0"/>
              </w:numPr>
              <w:kinsoku/>
              <w:wordWrap/>
              <w:overflowPunct/>
              <w:topLinePunct w:val="0"/>
              <w:bidi w:val="0"/>
              <w:snapToGrid w:val="0"/>
              <w:spacing w:before="157" w:beforeLines="50" w:after="157" w:afterLines="50" w:line="360" w:lineRule="auto"/>
              <w:ind w:firstLine="422" w:firstLineChars="200"/>
              <w:jc w:val="left"/>
              <w:rPr>
                <w:rFonts w:hint="eastAsia" w:ascii="宋体" w:hAnsi="宋体" w:eastAsia="宋体" w:cs="宋体"/>
                <w:b/>
                <w:bCs/>
                <w:color w:val="auto"/>
                <w:sz w:val="21"/>
                <w:szCs w:val="21"/>
              </w:rPr>
            </w:pPr>
            <w:r>
              <w:rPr>
                <w:rFonts w:hint="eastAsia" w:ascii="宋体" w:hAnsi="宋体" w:eastAsia="宋体" w:cs="宋体"/>
                <w:b/>
                <w:bCs/>
                <w:color w:val="auto"/>
                <w:sz w:val="21"/>
                <w:szCs w:val="21"/>
                <w:lang w:val="en-US" w:eastAsia="zh-CN"/>
              </w:rPr>
              <w:t>9、</w:t>
            </w:r>
            <w:r>
              <w:rPr>
                <w:rFonts w:hint="eastAsia" w:ascii="宋体" w:hAnsi="宋体" w:eastAsia="宋体" w:cs="宋体"/>
                <w:b/>
                <w:bCs/>
                <w:color w:val="auto"/>
                <w:sz w:val="21"/>
                <w:szCs w:val="21"/>
              </w:rPr>
              <w:t>监测要求</w:t>
            </w:r>
          </w:p>
          <w:p>
            <w:pPr>
              <w:pStyle w:val="9"/>
              <w:pageBreakBefore w:val="0"/>
              <w:widowControl w:val="0"/>
              <w:kinsoku/>
              <w:wordWrap/>
              <w:overflowPunct/>
              <w:topLinePunct w:val="0"/>
              <w:bidi w:val="0"/>
              <w:spacing w:before="157" w:beforeLines="50" w:after="157" w:afterLines="50" w:line="360" w:lineRule="auto"/>
              <w:ind w:firstLine="420"/>
              <w:jc w:val="left"/>
              <w:rPr>
                <w:rFonts w:hint="eastAsia" w:cs="宋体"/>
                <w:bCs/>
                <w:color w:val="auto"/>
                <w:sz w:val="21"/>
                <w:szCs w:val="21"/>
              </w:rPr>
            </w:pPr>
            <w:r>
              <w:rPr>
                <w:rFonts w:hint="eastAsia" w:ascii="宋体" w:hAnsi="宋体" w:eastAsia="宋体" w:cs="宋体"/>
                <w:b w:val="0"/>
                <w:bCs/>
                <w:color w:val="auto"/>
                <w:sz w:val="21"/>
                <w:szCs w:val="21"/>
                <w:lang w:eastAsia="zh-CN"/>
              </w:rPr>
              <w:t>参照《排污单位自行监测技术指南 总则》(HJ</w:t>
            </w:r>
            <w:r>
              <w:rPr>
                <w:rFonts w:hint="eastAsia" w:ascii="宋体" w:hAnsi="宋体" w:eastAsia="宋体" w:cs="宋体"/>
                <w:b w:val="0"/>
                <w:bCs/>
                <w:color w:val="auto"/>
                <w:sz w:val="21"/>
                <w:szCs w:val="21"/>
                <w:lang w:val="en-US" w:eastAsia="zh-CN"/>
              </w:rPr>
              <w:t xml:space="preserve"> 819-2017</w:t>
            </w:r>
            <w:r>
              <w:rPr>
                <w:rFonts w:hint="eastAsia" w:ascii="宋体" w:hAnsi="宋体" w:eastAsia="宋体" w:cs="宋体"/>
                <w:b w:val="0"/>
                <w:bCs/>
                <w:color w:val="auto"/>
                <w:sz w:val="21"/>
                <w:szCs w:val="21"/>
                <w:lang w:eastAsia="zh-CN"/>
              </w:rPr>
              <w:t>)中的有关规定要求，针对本项目产排污特点，制定监测计划，</w:t>
            </w:r>
            <w:r>
              <w:rPr>
                <w:rFonts w:hint="eastAsia" w:ascii="宋体" w:hAnsi="宋体" w:eastAsia="宋体" w:cs="宋体"/>
                <w:b w:val="0"/>
                <w:bCs/>
                <w:color w:val="auto"/>
                <w:sz w:val="21"/>
                <w:szCs w:val="21"/>
              </w:rPr>
              <w:t>本项目噪声监测要求，</w:t>
            </w:r>
            <w:r>
              <w:rPr>
                <w:rFonts w:hint="eastAsia" w:ascii="宋体" w:hAnsi="宋体" w:eastAsia="宋体" w:cs="宋体"/>
                <w:b w:val="0"/>
                <w:bCs/>
                <w:color w:val="auto"/>
                <w:sz w:val="21"/>
                <w:szCs w:val="21"/>
                <w:lang w:eastAsia="zh-CN"/>
              </w:rPr>
              <w:t>具体内容</w:t>
            </w:r>
            <w:r>
              <w:rPr>
                <w:rFonts w:hint="eastAsia" w:ascii="宋体" w:hAnsi="宋体" w:eastAsia="宋体" w:cs="宋体"/>
                <w:b w:val="0"/>
                <w:bCs/>
                <w:color w:val="auto"/>
                <w:sz w:val="21"/>
                <w:szCs w:val="21"/>
              </w:rPr>
              <w:t>见下表。</w:t>
            </w:r>
          </w:p>
          <w:p>
            <w:pPr>
              <w:pStyle w:val="25"/>
              <w:keepNext w:val="0"/>
              <w:keepLines w:val="0"/>
              <w:pageBreakBefore w:val="0"/>
              <w:widowControl/>
              <w:kinsoku/>
              <w:wordWrap/>
              <w:overflowPunct/>
              <w:topLinePunct w:val="0"/>
              <w:autoSpaceDE/>
              <w:autoSpaceDN/>
              <w:bidi w:val="0"/>
              <w:adjustRightInd/>
              <w:snapToGrid/>
              <w:spacing w:before="157" w:beforeLines="50" w:beforeAutospacing="0" w:after="120" w:afterLines="50" w:afterAutospacing="0" w:line="360" w:lineRule="auto"/>
              <w:jc w:val="center"/>
              <w:textAlignment w:val="auto"/>
              <w:rPr>
                <w:b/>
                <w:bCs w:val="0"/>
                <w:color w:val="auto"/>
                <w:sz w:val="21"/>
                <w:szCs w:val="21"/>
              </w:rPr>
            </w:pPr>
            <w:r>
              <w:rPr>
                <w:rFonts w:hint="eastAsia" w:cs="宋体"/>
                <w:b/>
                <w:bCs w:val="0"/>
                <w:color w:val="auto"/>
                <w:sz w:val="21"/>
                <w:szCs w:val="21"/>
              </w:rPr>
              <w:t>表4-</w:t>
            </w:r>
            <w:r>
              <w:rPr>
                <w:rFonts w:hint="eastAsia" w:cs="宋体"/>
                <w:b/>
                <w:bCs w:val="0"/>
                <w:color w:val="auto"/>
                <w:sz w:val="21"/>
                <w:szCs w:val="21"/>
                <w:lang w:val="en-US" w:eastAsia="zh-CN"/>
              </w:rPr>
              <w:t xml:space="preserve">12 </w:t>
            </w:r>
            <w:r>
              <w:rPr>
                <w:rFonts w:hint="eastAsia" w:cs="宋体"/>
                <w:b/>
                <w:bCs w:val="0"/>
                <w:color w:val="auto"/>
                <w:sz w:val="21"/>
                <w:szCs w:val="21"/>
              </w:rPr>
              <w:t xml:space="preserve"> 噪声监测计划</w:t>
            </w:r>
          </w:p>
          <w:tbl>
            <w:tblPr>
              <w:tblStyle w:val="2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1716"/>
              <w:gridCol w:w="804"/>
              <w:gridCol w:w="804"/>
              <w:gridCol w:w="39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9" w:hRule="atLeast"/>
                <w:jc w:val="center"/>
              </w:trPr>
              <w:tc>
                <w:tcPr>
                  <w:tcW w:w="441" w:type="pct"/>
                  <w:tcBorders>
                    <w:tl2br w:val="nil"/>
                    <w:tr2bl w:val="nil"/>
                  </w:tcBorders>
                  <w:vAlign w:val="center"/>
                </w:tcPr>
                <w:p>
                  <w:pPr>
                    <w:pStyle w:val="25"/>
                    <w:spacing w:before="0" w:beforeAutospacing="0" w:after="0" w:afterAutospacing="0"/>
                    <w:jc w:val="center"/>
                    <w:rPr>
                      <w:rFonts w:cs="宋体"/>
                      <w:bCs/>
                      <w:color w:val="auto"/>
                      <w:sz w:val="21"/>
                      <w:szCs w:val="21"/>
                    </w:rPr>
                  </w:pPr>
                  <w:r>
                    <w:rPr>
                      <w:rFonts w:hint="eastAsia" w:cs="宋体"/>
                      <w:bCs/>
                      <w:color w:val="auto"/>
                      <w:sz w:val="21"/>
                      <w:szCs w:val="21"/>
                    </w:rPr>
                    <w:t>监测项目</w:t>
                  </w:r>
                </w:p>
              </w:tc>
              <w:tc>
                <w:tcPr>
                  <w:tcW w:w="1079" w:type="pct"/>
                  <w:tcBorders>
                    <w:tl2br w:val="nil"/>
                    <w:tr2bl w:val="nil"/>
                  </w:tcBorders>
                  <w:vAlign w:val="center"/>
                </w:tcPr>
                <w:p>
                  <w:pPr>
                    <w:pStyle w:val="25"/>
                    <w:spacing w:before="0" w:beforeAutospacing="0" w:after="0" w:afterAutospacing="0"/>
                    <w:jc w:val="center"/>
                    <w:rPr>
                      <w:rFonts w:cs="宋体"/>
                      <w:bCs/>
                      <w:color w:val="auto"/>
                      <w:sz w:val="21"/>
                      <w:szCs w:val="21"/>
                    </w:rPr>
                  </w:pPr>
                  <w:r>
                    <w:rPr>
                      <w:rFonts w:hint="eastAsia" w:cs="宋体"/>
                      <w:bCs/>
                      <w:color w:val="auto"/>
                      <w:sz w:val="21"/>
                      <w:szCs w:val="21"/>
                    </w:rPr>
                    <w:t>监测点位</w:t>
                  </w:r>
                </w:p>
              </w:tc>
              <w:tc>
                <w:tcPr>
                  <w:tcW w:w="506" w:type="pct"/>
                  <w:tcBorders>
                    <w:tl2br w:val="nil"/>
                    <w:tr2bl w:val="nil"/>
                  </w:tcBorders>
                  <w:vAlign w:val="center"/>
                </w:tcPr>
                <w:p>
                  <w:pPr>
                    <w:pStyle w:val="25"/>
                    <w:spacing w:before="0" w:beforeAutospacing="0" w:after="0" w:afterAutospacing="0"/>
                    <w:jc w:val="center"/>
                    <w:rPr>
                      <w:rFonts w:cs="宋体"/>
                      <w:bCs/>
                      <w:color w:val="auto"/>
                      <w:sz w:val="21"/>
                      <w:szCs w:val="21"/>
                    </w:rPr>
                  </w:pPr>
                  <w:r>
                    <w:rPr>
                      <w:rFonts w:hint="eastAsia" w:cs="宋体"/>
                      <w:bCs/>
                      <w:color w:val="auto"/>
                      <w:sz w:val="21"/>
                      <w:szCs w:val="21"/>
                    </w:rPr>
                    <w:t>监测</w:t>
                  </w:r>
                </w:p>
                <w:p>
                  <w:pPr>
                    <w:pStyle w:val="25"/>
                    <w:spacing w:before="0" w:beforeAutospacing="0" w:after="0" w:afterAutospacing="0"/>
                    <w:jc w:val="center"/>
                    <w:rPr>
                      <w:rFonts w:cs="宋体"/>
                      <w:bCs/>
                      <w:color w:val="auto"/>
                      <w:sz w:val="21"/>
                      <w:szCs w:val="21"/>
                    </w:rPr>
                  </w:pPr>
                  <w:r>
                    <w:rPr>
                      <w:rFonts w:hint="eastAsia" w:cs="宋体"/>
                      <w:bCs/>
                      <w:color w:val="auto"/>
                      <w:sz w:val="21"/>
                      <w:szCs w:val="21"/>
                    </w:rPr>
                    <w:t>因子</w:t>
                  </w:r>
                </w:p>
              </w:tc>
              <w:tc>
                <w:tcPr>
                  <w:tcW w:w="506" w:type="pct"/>
                  <w:tcBorders>
                    <w:tl2br w:val="nil"/>
                    <w:tr2bl w:val="nil"/>
                  </w:tcBorders>
                  <w:vAlign w:val="center"/>
                </w:tcPr>
                <w:p>
                  <w:pPr>
                    <w:pStyle w:val="25"/>
                    <w:spacing w:before="0" w:beforeAutospacing="0" w:after="0" w:afterAutospacing="0"/>
                    <w:jc w:val="center"/>
                    <w:rPr>
                      <w:rFonts w:cs="宋体"/>
                      <w:bCs/>
                      <w:color w:val="auto"/>
                      <w:sz w:val="21"/>
                      <w:szCs w:val="21"/>
                    </w:rPr>
                  </w:pPr>
                  <w:r>
                    <w:rPr>
                      <w:rFonts w:hint="eastAsia" w:cs="宋体"/>
                      <w:bCs/>
                      <w:color w:val="auto"/>
                      <w:sz w:val="21"/>
                      <w:szCs w:val="21"/>
                    </w:rPr>
                    <w:t>监测频次</w:t>
                  </w:r>
                </w:p>
              </w:tc>
              <w:tc>
                <w:tcPr>
                  <w:tcW w:w="2466" w:type="pct"/>
                  <w:tcBorders>
                    <w:tl2br w:val="nil"/>
                    <w:tr2bl w:val="nil"/>
                  </w:tcBorders>
                  <w:vAlign w:val="center"/>
                </w:tcPr>
                <w:p>
                  <w:pPr>
                    <w:pStyle w:val="25"/>
                    <w:spacing w:before="0" w:beforeAutospacing="0" w:after="0" w:afterAutospacing="0"/>
                    <w:jc w:val="center"/>
                    <w:rPr>
                      <w:rFonts w:cs="宋体"/>
                      <w:bCs/>
                      <w:color w:val="auto"/>
                      <w:sz w:val="21"/>
                      <w:szCs w:val="21"/>
                    </w:rPr>
                  </w:pPr>
                  <w:r>
                    <w:rPr>
                      <w:rFonts w:hint="eastAsia" w:cs="宋体"/>
                      <w:bCs/>
                      <w:color w:val="auto"/>
                      <w:sz w:val="21"/>
                      <w:szCs w:val="21"/>
                    </w:rPr>
                    <w:t>排放执行标准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0" w:hRule="atLeast"/>
                <w:jc w:val="center"/>
              </w:trPr>
              <w:tc>
                <w:tcPr>
                  <w:tcW w:w="441" w:type="pct"/>
                  <w:tcBorders>
                    <w:tl2br w:val="nil"/>
                    <w:tr2bl w:val="nil"/>
                  </w:tcBorders>
                  <w:vAlign w:val="center"/>
                </w:tcPr>
                <w:p>
                  <w:pPr>
                    <w:pStyle w:val="25"/>
                    <w:spacing w:line="400" w:lineRule="exact"/>
                    <w:jc w:val="center"/>
                    <w:rPr>
                      <w:rFonts w:cs="宋体"/>
                      <w:bCs/>
                      <w:color w:val="auto"/>
                      <w:sz w:val="21"/>
                      <w:szCs w:val="21"/>
                    </w:rPr>
                  </w:pPr>
                  <w:r>
                    <w:rPr>
                      <w:rFonts w:hint="eastAsia" w:cs="宋体"/>
                      <w:bCs/>
                      <w:color w:val="auto"/>
                      <w:sz w:val="21"/>
                      <w:szCs w:val="21"/>
                    </w:rPr>
                    <w:t>噪声</w:t>
                  </w:r>
                </w:p>
              </w:tc>
              <w:tc>
                <w:tcPr>
                  <w:tcW w:w="1079" w:type="pct"/>
                  <w:tcBorders>
                    <w:tl2br w:val="nil"/>
                    <w:tr2bl w:val="nil"/>
                  </w:tcBorders>
                  <w:vAlign w:val="center"/>
                </w:tcPr>
                <w:p>
                  <w:pPr>
                    <w:keepNext w:val="0"/>
                    <w:keepLines w:val="0"/>
                    <w:pageBreakBefore w:val="0"/>
                    <w:kinsoku/>
                    <w:wordWrap/>
                    <w:overflowPunct/>
                    <w:topLinePunct w:val="0"/>
                    <w:autoSpaceDE/>
                    <w:autoSpaceDN/>
                    <w:bidi w:val="0"/>
                    <w:adjustRightInd w:val="0"/>
                    <w:snapToGrid w:val="0"/>
                    <w:spacing w:before="157" w:beforeLines="50" w:beforeAutospacing="0" w:after="157" w:afterLines="50" w:afterAutospacing="0" w:line="360" w:lineRule="auto"/>
                    <w:jc w:val="center"/>
                    <w:rPr>
                      <w:rFonts w:hint="eastAsia" w:ascii="宋体" w:hAnsi="宋体" w:eastAsia="宋体" w:cs="宋体"/>
                      <w:kern w:val="0"/>
                      <w:sz w:val="21"/>
                      <w:szCs w:val="21"/>
                      <w:lang w:bidi="ar"/>
                    </w:rPr>
                  </w:pPr>
                  <w:r>
                    <w:rPr>
                      <w:rFonts w:hint="eastAsia" w:ascii="宋体" w:hAnsi="宋体" w:eastAsia="宋体" w:cs="宋体"/>
                      <w:kern w:val="0"/>
                      <w:sz w:val="21"/>
                      <w:szCs w:val="21"/>
                      <w:lang w:bidi="ar"/>
                    </w:rPr>
                    <w:t>东、南、西、北</w:t>
                  </w:r>
                </w:p>
                <w:p>
                  <w:pPr>
                    <w:widowControl/>
                    <w:jc w:val="center"/>
                    <w:rPr>
                      <w:rFonts w:ascii="宋体" w:hAnsi="宋体" w:cs="宋体"/>
                      <w:bCs/>
                      <w:color w:val="auto"/>
                      <w:kern w:val="0"/>
                      <w:szCs w:val="21"/>
                      <w:lang w:val="zh-CN"/>
                    </w:rPr>
                  </w:pPr>
                  <w:r>
                    <w:rPr>
                      <w:rFonts w:hint="eastAsia" w:ascii="宋体" w:hAnsi="宋体" w:eastAsia="宋体" w:cs="宋体"/>
                      <w:kern w:val="0"/>
                      <w:sz w:val="21"/>
                      <w:szCs w:val="21"/>
                      <w:lang w:bidi="ar"/>
                    </w:rPr>
                    <w:t>厂界</w:t>
                  </w:r>
                  <w:r>
                    <w:rPr>
                      <w:rFonts w:hint="eastAsia" w:ascii="宋体" w:hAnsi="宋体" w:eastAsia="宋体" w:cs="宋体"/>
                      <w:bCs/>
                      <w:color w:val="auto"/>
                      <w:kern w:val="0"/>
                      <w:sz w:val="21"/>
                      <w:szCs w:val="21"/>
                      <w:lang w:val="zh-CN"/>
                    </w:rPr>
                    <w:t>外1m</w:t>
                  </w:r>
                </w:p>
              </w:tc>
              <w:tc>
                <w:tcPr>
                  <w:tcW w:w="506" w:type="pct"/>
                  <w:tcBorders>
                    <w:tl2br w:val="nil"/>
                    <w:tr2bl w:val="nil"/>
                  </w:tcBorders>
                  <w:vAlign w:val="center"/>
                </w:tcPr>
                <w:p>
                  <w:pPr>
                    <w:widowControl/>
                    <w:jc w:val="center"/>
                    <w:rPr>
                      <w:rFonts w:ascii="宋体" w:hAnsi="宋体" w:cs="宋体"/>
                      <w:bCs/>
                      <w:color w:val="auto"/>
                      <w:kern w:val="0"/>
                      <w:szCs w:val="21"/>
                    </w:rPr>
                  </w:pPr>
                  <w:r>
                    <w:rPr>
                      <w:rFonts w:hint="eastAsia" w:ascii="宋体" w:hAnsi="宋体" w:cs="宋体"/>
                      <w:bCs/>
                      <w:color w:val="auto"/>
                      <w:kern w:val="0"/>
                      <w:szCs w:val="21"/>
                    </w:rPr>
                    <w:t>等效</w:t>
                  </w:r>
                </w:p>
                <w:p>
                  <w:pPr>
                    <w:widowControl/>
                    <w:jc w:val="center"/>
                    <w:rPr>
                      <w:rFonts w:ascii="宋体" w:hAnsi="宋体" w:cs="宋体"/>
                      <w:bCs/>
                      <w:color w:val="auto"/>
                      <w:kern w:val="0"/>
                      <w:szCs w:val="21"/>
                    </w:rPr>
                  </w:pPr>
                  <w:r>
                    <w:rPr>
                      <w:rFonts w:hint="eastAsia" w:ascii="宋体" w:hAnsi="宋体" w:cs="宋体"/>
                      <w:bCs/>
                      <w:color w:val="auto"/>
                      <w:kern w:val="0"/>
                      <w:szCs w:val="21"/>
                    </w:rPr>
                    <w:t>连续</w:t>
                  </w:r>
                </w:p>
                <w:p>
                  <w:pPr>
                    <w:widowControl/>
                    <w:jc w:val="center"/>
                    <w:rPr>
                      <w:rFonts w:ascii="宋体" w:hAnsi="宋体" w:cs="宋体"/>
                      <w:bCs/>
                      <w:color w:val="auto"/>
                      <w:kern w:val="0"/>
                      <w:szCs w:val="21"/>
                    </w:rPr>
                  </w:pPr>
                  <w:r>
                    <w:rPr>
                      <w:rFonts w:hint="eastAsia" w:ascii="宋体" w:hAnsi="宋体" w:cs="宋体"/>
                      <w:bCs/>
                      <w:color w:val="auto"/>
                      <w:kern w:val="0"/>
                      <w:szCs w:val="21"/>
                    </w:rPr>
                    <w:t>A</w:t>
                  </w:r>
                  <w:r>
                    <w:rPr>
                      <w:rFonts w:ascii="宋体" w:hAnsi="宋体" w:cs="宋体"/>
                      <w:bCs/>
                      <w:color w:val="auto"/>
                      <w:kern w:val="0"/>
                      <w:szCs w:val="21"/>
                    </w:rPr>
                    <w:t>声</w:t>
                  </w:r>
                </w:p>
                <w:p>
                  <w:pPr>
                    <w:widowControl/>
                    <w:jc w:val="center"/>
                    <w:rPr>
                      <w:rFonts w:ascii="宋体" w:hAnsi="宋体" w:cs="宋体"/>
                      <w:bCs/>
                      <w:color w:val="auto"/>
                      <w:szCs w:val="21"/>
                    </w:rPr>
                  </w:pPr>
                  <w:r>
                    <w:rPr>
                      <w:rFonts w:ascii="宋体" w:hAnsi="宋体" w:cs="宋体"/>
                      <w:bCs/>
                      <w:color w:val="auto"/>
                      <w:kern w:val="0"/>
                      <w:szCs w:val="21"/>
                    </w:rPr>
                    <w:t>级</w:t>
                  </w:r>
                </w:p>
              </w:tc>
              <w:tc>
                <w:tcPr>
                  <w:tcW w:w="506" w:type="pct"/>
                  <w:tcBorders>
                    <w:tl2br w:val="nil"/>
                    <w:tr2bl w:val="nil"/>
                  </w:tcBorders>
                  <w:vAlign w:val="center"/>
                </w:tcPr>
                <w:p>
                  <w:pPr>
                    <w:pStyle w:val="25"/>
                    <w:spacing w:line="400" w:lineRule="exact"/>
                    <w:jc w:val="center"/>
                    <w:rPr>
                      <w:rFonts w:cs="宋体"/>
                      <w:bCs/>
                      <w:color w:val="auto"/>
                      <w:sz w:val="21"/>
                      <w:szCs w:val="21"/>
                    </w:rPr>
                  </w:pPr>
                  <w:r>
                    <w:rPr>
                      <w:rFonts w:hint="eastAsia" w:cs="宋体"/>
                      <w:bCs/>
                      <w:color w:val="auto"/>
                      <w:sz w:val="21"/>
                      <w:szCs w:val="21"/>
                    </w:rPr>
                    <w:t>1次/季度</w:t>
                  </w:r>
                </w:p>
              </w:tc>
              <w:tc>
                <w:tcPr>
                  <w:tcW w:w="2466" w:type="pct"/>
                  <w:tcBorders>
                    <w:tl2br w:val="nil"/>
                    <w:tr2bl w:val="nil"/>
                  </w:tcBorders>
                  <w:vAlign w:val="center"/>
                </w:tcPr>
                <w:p>
                  <w:pPr>
                    <w:pStyle w:val="25"/>
                    <w:spacing w:line="400" w:lineRule="exact"/>
                    <w:jc w:val="center"/>
                    <w:rPr>
                      <w:rFonts w:hint="eastAsia" w:eastAsia="宋体" w:cs="宋体"/>
                      <w:bCs/>
                      <w:color w:val="auto"/>
                      <w:sz w:val="21"/>
                      <w:szCs w:val="21"/>
                      <w:lang w:eastAsia="zh-CN"/>
                    </w:rPr>
                  </w:pPr>
                  <w:r>
                    <w:rPr>
                      <w:rFonts w:hint="eastAsia" w:cs="宋体"/>
                      <w:bCs/>
                      <w:color w:val="auto"/>
                      <w:sz w:val="21"/>
                      <w:szCs w:val="21"/>
                    </w:rPr>
                    <w:t>《工业企业厂界环境噪声排放标准》(GB12348—2008)中的</w:t>
                  </w:r>
                  <w:r>
                    <w:rPr>
                      <w:rFonts w:hint="eastAsia" w:cs="宋体"/>
                      <w:bCs/>
                      <w:color w:val="auto"/>
                      <w:sz w:val="21"/>
                      <w:szCs w:val="21"/>
                      <w:lang w:val="en-US" w:eastAsia="zh-CN"/>
                    </w:rPr>
                    <w:t>2</w:t>
                  </w:r>
                  <w:r>
                    <w:rPr>
                      <w:rFonts w:hint="eastAsia" w:cs="宋体"/>
                      <w:bCs/>
                      <w:color w:val="auto"/>
                      <w:sz w:val="21"/>
                      <w:szCs w:val="21"/>
                    </w:rPr>
                    <w:t>类标准,昼间噪声≤6</w:t>
                  </w:r>
                  <w:r>
                    <w:rPr>
                      <w:rFonts w:hint="eastAsia" w:cs="宋体"/>
                      <w:bCs/>
                      <w:color w:val="auto"/>
                      <w:sz w:val="21"/>
                      <w:szCs w:val="21"/>
                      <w:lang w:val="en-US" w:eastAsia="zh-CN"/>
                    </w:rPr>
                    <w:t>0</w:t>
                  </w:r>
                  <w:r>
                    <w:rPr>
                      <w:rFonts w:hint="eastAsia" w:cs="宋体"/>
                      <w:bCs/>
                      <w:color w:val="auto"/>
                      <w:sz w:val="21"/>
                      <w:szCs w:val="21"/>
                    </w:rPr>
                    <w:t>dB(A)</w:t>
                  </w:r>
                  <w:r>
                    <w:rPr>
                      <w:rFonts w:hint="eastAsia" w:cs="宋体"/>
                      <w:bCs/>
                      <w:color w:val="auto"/>
                      <w:sz w:val="21"/>
                      <w:szCs w:val="21"/>
                      <w:lang w:eastAsia="zh-CN"/>
                    </w:rPr>
                    <w:t>，</w:t>
                  </w:r>
                  <w:r>
                    <w:rPr>
                      <w:rFonts w:hint="eastAsia" w:cs="宋体"/>
                      <w:bCs/>
                      <w:color w:val="auto"/>
                      <w:sz w:val="21"/>
                      <w:szCs w:val="21"/>
                      <w:lang w:val="en-US" w:eastAsia="zh-CN"/>
                    </w:rPr>
                    <w:t>夜</w:t>
                  </w:r>
                  <w:r>
                    <w:rPr>
                      <w:rFonts w:hint="eastAsia" w:cs="宋体"/>
                      <w:bCs/>
                      <w:color w:val="auto"/>
                      <w:sz w:val="21"/>
                      <w:szCs w:val="21"/>
                    </w:rPr>
                    <w:t>间噪声≤</w:t>
                  </w:r>
                  <w:r>
                    <w:rPr>
                      <w:rFonts w:hint="eastAsia" w:cs="宋体"/>
                      <w:bCs/>
                      <w:color w:val="auto"/>
                      <w:sz w:val="21"/>
                      <w:szCs w:val="21"/>
                      <w:lang w:val="en-US" w:eastAsia="zh-CN"/>
                    </w:rPr>
                    <w:t>50</w:t>
                  </w:r>
                  <w:r>
                    <w:rPr>
                      <w:rFonts w:hint="eastAsia" w:cs="宋体"/>
                      <w:bCs/>
                      <w:color w:val="auto"/>
                      <w:sz w:val="21"/>
                      <w:szCs w:val="21"/>
                    </w:rPr>
                    <w:t>dB(A)</w:t>
                  </w:r>
                </w:p>
              </w:tc>
            </w:tr>
          </w:tbl>
          <w:p>
            <w:pPr>
              <w:pStyle w:val="48"/>
              <w:rPr>
                <w:color w:val="auto"/>
              </w:rPr>
            </w:pPr>
          </w:p>
          <w:p>
            <w:pPr>
              <w:numPr>
                <w:ilvl w:val="0"/>
                <w:numId w:val="0"/>
              </w:numPr>
              <w:adjustRightInd w:val="0"/>
              <w:snapToGrid w:val="0"/>
              <w:spacing w:before="120" w:beforeLines="50" w:after="120" w:afterLines="50" w:line="360" w:lineRule="auto"/>
              <w:ind w:firstLine="422" w:firstLineChars="200"/>
              <w:rPr>
                <w:rFonts w:hint="eastAsia" w:ascii="宋体" w:hAnsi="宋体" w:cs="宋体"/>
                <w:b/>
                <w:bCs/>
                <w:color w:val="auto"/>
                <w:szCs w:val="21"/>
                <w:lang w:val="en-US" w:eastAsia="zh-CN"/>
              </w:rPr>
            </w:pPr>
          </w:p>
          <w:p>
            <w:pPr>
              <w:numPr>
                <w:ilvl w:val="0"/>
                <w:numId w:val="0"/>
              </w:numPr>
              <w:adjustRightInd w:val="0"/>
              <w:snapToGrid w:val="0"/>
              <w:spacing w:before="120" w:beforeLines="50" w:after="120" w:afterLines="50" w:line="360" w:lineRule="auto"/>
              <w:ind w:firstLine="422" w:firstLineChars="200"/>
              <w:rPr>
                <w:rFonts w:hint="eastAsia" w:ascii="宋体" w:hAnsi="宋体" w:cs="宋体"/>
                <w:b/>
                <w:bCs/>
                <w:color w:val="auto"/>
                <w:szCs w:val="21"/>
                <w:lang w:val="en-US" w:eastAsia="zh-CN"/>
              </w:rPr>
            </w:pPr>
          </w:p>
          <w:p>
            <w:pPr>
              <w:numPr>
                <w:ilvl w:val="0"/>
                <w:numId w:val="0"/>
              </w:numPr>
              <w:adjustRightInd w:val="0"/>
              <w:snapToGrid w:val="0"/>
              <w:spacing w:before="120" w:beforeLines="50" w:after="120" w:afterLines="50" w:line="360" w:lineRule="auto"/>
              <w:ind w:firstLine="422" w:firstLineChars="200"/>
              <w:rPr>
                <w:rFonts w:ascii="宋体" w:hAnsi="宋体" w:cs="宋体"/>
                <w:b/>
                <w:bCs/>
                <w:color w:val="auto"/>
                <w:szCs w:val="21"/>
              </w:rPr>
            </w:pPr>
            <w:r>
              <w:rPr>
                <w:rFonts w:hint="eastAsia" w:ascii="宋体" w:hAnsi="宋体" w:cs="宋体"/>
                <w:b/>
                <w:bCs/>
                <w:color w:val="auto"/>
                <w:szCs w:val="21"/>
                <w:lang w:val="en-US" w:eastAsia="zh-CN"/>
              </w:rPr>
              <w:t>四、</w:t>
            </w:r>
            <w:r>
              <w:rPr>
                <w:rFonts w:hint="eastAsia" w:ascii="宋体" w:hAnsi="宋体" w:cs="宋体"/>
                <w:b/>
                <w:bCs/>
                <w:color w:val="auto"/>
                <w:szCs w:val="21"/>
              </w:rPr>
              <w:t>固体废物环境影响分析</w:t>
            </w:r>
          </w:p>
          <w:p>
            <w:pPr>
              <w:pStyle w:val="9"/>
              <w:keepNext w:val="0"/>
              <w:keepLines w:val="0"/>
              <w:pageBreakBefore w:val="0"/>
              <w:numPr>
                <w:ilvl w:val="0"/>
                <w:numId w:val="0"/>
              </w:numPr>
              <w:kinsoku/>
              <w:wordWrap/>
              <w:overflowPunct/>
              <w:topLinePunct w:val="0"/>
              <w:autoSpaceDE/>
              <w:autoSpaceDN/>
              <w:bidi w:val="0"/>
              <w:spacing w:before="120" w:beforeLines="50" w:after="120" w:afterLines="50" w:line="360" w:lineRule="auto"/>
              <w:ind w:firstLine="422" w:firstLineChars="200"/>
              <w:jc w:val="left"/>
              <w:textAlignment w:val="auto"/>
              <w:rPr>
                <w:rFonts w:cs="宋体"/>
                <w:b/>
                <w:bCs w:val="0"/>
                <w:snapToGrid w:val="0"/>
                <w:color w:val="auto"/>
                <w:kern w:val="0"/>
                <w:sz w:val="21"/>
                <w:szCs w:val="21"/>
              </w:rPr>
            </w:pPr>
            <w:r>
              <w:rPr>
                <w:rFonts w:hint="eastAsia" w:cs="宋体"/>
                <w:b/>
                <w:bCs w:val="0"/>
                <w:snapToGrid w:val="0"/>
                <w:color w:val="auto"/>
                <w:kern w:val="0"/>
                <w:sz w:val="21"/>
                <w:szCs w:val="21"/>
                <w:lang w:val="en-US" w:eastAsia="zh-CN"/>
              </w:rPr>
              <w:t>1、</w:t>
            </w:r>
            <w:r>
              <w:rPr>
                <w:rFonts w:hint="eastAsia" w:cs="宋体"/>
                <w:b/>
                <w:bCs w:val="0"/>
                <w:snapToGrid w:val="0"/>
                <w:color w:val="auto"/>
                <w:kern w:val="0"/>
                <w:sz w:val="21"/>
                <w:szCs w:val="21"/>
              </w:rPr>
              <w:t>固体废物属性鉴别</w:t>
            </w:r>
          </w:p>
          <w:p>
            <w:pPr>
              <w:keepNext w:val="0"/>
              <w:keepLines w:val="0"/>
              <w:pageBreakBefore w:val="0"/>
              <w:widowControl/>
              <w:shd w:val="clear" w:color="auto" w:fill="FFFFFF"/>
              <w:kinsoku/>
              <w:wordWrap/>
              <w:overflowPunct/>
              <w:topLinePunct w:val="0"/>
              <w:autoSpaceDE/>
              <w:autoSpaceDN/>
              <w:bidi w:val="0"/>
              <w:spacing w:before="157" w:beforeLines="50" w:after="157" w:afterLines="50" w:line="360" w:lineRule="auto"/>
              <w:ind w:firstLine="420" w:firstLineChars="200"/>
              <w:jc w:val="left"/>
              <w:textAlignment w:val="auto"/>
              <w:rPr>
                <w:rFonts w:hint="eastAsia" w:ascii="宋体" w:hAnsi="宋体" w:eastAsia="宋体" w:cs="宋体"/>
                <w:b w:val="0"/>
                <w:bCs w:val="0"/>
                <w:sz w:val="21"/>
                <w:szCs w:val="21"/>
              </w:rPr>
            </w:pPr>
            <w:r>
              <w:rPr>
                <w:rFonts w:hint="eastAsia" w:ascii="宋体" w:hAnsi="宋体" w:eastAsia="宋体" w:cs="宋体"/>
                <w:b w:val="0"/>
                <w:bCs w:val="0"/>
                <w:snapToGrid w:val="0"/>
                <w:color w:val="auto"/>
                <w:kern w:val="0"/>
                <w:sz w:val="21"/>
                <w:szCs w:val="21"/>
              </w:rPr>
              <w:t>根据《固体废物鉴别标准 通则》（GB34330-2017）、</w:t>
            </w:r>
            <w:r>
              <w:rPr>
                <w:rFonts w:hint="eastAsia" w:ascii="宋体" w:hAnsi="宋体" w:eastAsia="宋体" w:cs="宋体"/>
                <w:b w:val="0"/>
                <w:bCs w:val="0"/>
                <w:color w:val="auto"/>
                <w:sz w:val="21"/>
                <w:szCs w:val="21"/>
                <w:lang w:bidi="ar"/>
              </w:rPr>
              <w:t>《危险废物贮存污染控制标准》(GB 18597―2001)、</w:t>
            </w:r>
            <w:r>
              <w:rPr>
                <w:rFonts w:hint="eastAsia" w:ascii="宋体" w:hAnsi="宋体" w:eastAsia="宋体" w:cs="宋体"/>
                <w:b w:val="0"/>
                <w:bCs w:val="0"/>
                <w:snapToGrid w:val="0"/>
                <w:color w:val="auto"/>
                <w:kern w:val="0"/>
                <w:sz w:val="21"/>
                <w:szCs w:val="21"/>
              </w:rPr>
              <w:t>《危险废物鉴别标准 通则》（GB5085.7）《国家危险废物名录》</w:t>
            </w:r>
            <w:r>
              <w:rPr>
                <w:rFonts w:hint="eastAsia" w:ascii="宋体" w:hAnsi="宋体" w:eastAsia="宋体" w:cs="宋体"/>
                <w:b w:val="0"/>
                <w:bCs w:val="0"/>
                <w:sz w:val="21"/>
                <w:szCs w:val="21"/>
              </w:rPr>
              <w:t>（2021年版）</w:t>
            </w:r>
            <w:r>
              <w:rPr>
                <w:rFonts w:hint="eastAsia" w:ascii="宋体" w:hAnsi="宋体" w:eastAsia="宋体" w:cs="宋体"/>
                <w:b w:val="0"/>
                <w:bCs w:val="0"/>
                <w:snapToGrid w:val="0"/>
                <w:color w:val="auto"/>
                <w:kern w:val="0"/>
                <w:sz w:val="21"/>
                <w:szCs w:val="21"/>
              </w:rPr>
              <w:t>、《</w:t>
            </w:r>
            <w:r>
              <w:rPr>
                <w:rFonts w:hint="eastAsia" w:ascii="宋体" w:hAnsi="宋体" w:eastAsia="宋体" w:cs="宋体"/>
                <w:b w:val="0"/>
                <w:bCs w:val="0"/>
                <w:color w:val="auto"/>
                <w:sz w:val="21"/>
                <w:szCs w:val="21"/>
                <w:shd w:val="clear" w:color="auto" w:fill="FFFFFF"/>
              </w:rPr>
              <w:t>一般固体废物分类与代码》（GBT 39198-2020）</w:t>
            </w:r>
            <w:r>
              <w:rPr>
                <w:rFonts w:hint="eastAsia" w:ascii="宋体" w:hAnsi="宋体" w:eastAsia="宋体" w:cs="宋体"/>
                <w:b w:val="0"/>
                <w:bCs w:val="0"/>
                <w:snapToGrid w:val="0"/>
                <w:color w:val="auto"/>
                <w:kern w:val="0"/>
                <w:sz w:val="21"/>
                <w:szCs w:val="21"/>
              </w:rPr>
              <w:t>，对本项目产生的固体废物进行鉴别并分类，包括一般工业固体废物和危险废物，具体如下：</w:t>
            </w:r>
          </w:p>
          <w:p>
            <w:pPr>
              <w:spacing w:before="120" w:beforeLines="50" w:after="120" w:afterLines="50" w:line="360" w:lineRule="auto"/>
              <w:ind w:firstLine="420" w:firstLineChars="200"/>
              <w:textAlignment w:val="center"/>
              <w:rPr>
                <w:rFonts w:hint="eastAsia" w:eastAsia="宋体" w:cs="宋体"/>
                <w:b w:val="0"/>
                <w:bCs/>
                <w:color w:val="auto"/>
                <w:sz w:val="21"/>
                <w:szCs w:val="21"/>
                <w:lang w:val="en-US" w:eastAsia="zh-CN"/>
              </w:rPr>
            </w:pPr>
            <w:r>
              <w:rPr>
                <w:rFonts w:hint="eastAsia" w:ascii="宋体" w:hAnsi="宋体" w:eastAsia="宋体" w:cs="宋体"/>
                <w:b w:val="0"/>
                <w:bCs/>
                <w:color w:val="auto"/>
                <w:sz w:val="21"/>
                <w:szCs w:val="21"/>
              </w:rPr>
              <w:t>（1）</w:t>
            </w:r>
            <w:r>
              <w:rPr>
                <w:rFonts w:hint="eastAsia" w:cs="宋体"/>
                <w:b w:val="0"/>
                <w:bCs/>
                <w:color w:val="auto"/>
                <w:sz w:val="21"/>
                <w:szCs w:val="21"/>
              </w:rPr>
              <w:t>一般固体废物：</w:t>
            </w:r>
            <w:r>
              <w:rPr>
                <w:rFonts w:hint="eastAsia" w:ascii="宋体" w:hAnsi="宋体" w:cs="宋体"/>
                <w:color w:val="auto"/>
                <w:szCs w:val="21"/>
                <w:highlight w:val="none"/>
                <w:lang w:val="en-US" w:eastAsia="zh-CN"/>
              </w:rPr>
              <w:t>切割产生的废边角料</w:t>
            </w:r>
            <w:r>
              <w:rPr>
                <w:rFonts w:hint="eastAsia" w:ascii="宋体" w:hAnsi="宋体" w:cs="宋体"/>
                <w:color w:val="auto"/>
                <w:szCs w:val="21"/>
              </w:rPr>
              <w:t>；</w:t>
            </w:r>
            <w:r>
              <w:rPr>
                <w:rFonts w:hint="eastAsia" w:ascii="宋体" w:hAnsi="宋体" w:cs="宋体"/>
                <w:color w:val="auto"/>
                <w:szCs w:val="21"/>
                <w:lang w:val="en-US" w:eastAsia="zh-CN"/>
              </w:rPr>
              <w:t>生产运行产生的</w:t>
            </w: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物，暂存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r>
              <w:rPr>
                <w:rFonts w:hint="eastAsia" w:ascii="宋体" w:hAnsi="宋体" w:cs="宋体"/>
                <w:color w:val="auto"/>
                <w:szCs w:val="21"/>
                <w:lang w:val="en-US" w:eastAsia="zh-CN"/>
              </w:rPr>
              <w:t>。</w:t>
            </w:r>
          </w:p>
          <w:p>
            <w:pPr>
              <w:spacing w:before="120" w:beforeLines="50" w:after="120" w:afterLines="50" w:line="360" w:lineRule="auto"/>
              <w:ind w:firstLine="420" w:firstLineChars="200"/>
              <w:textAlignment w:val="center"/>
              <w:rPr>
                <w:rFonts w:ascii="宋体" w:hAnsi="宋体" w:cs="宋体"/>
                <w:bCs/>
                <w:color w:val="auto"/>
                <w:szCs w:val="21"/>
                <w:lang w:bidi="ar"/>
              </w:rPr>
            </w:pPr>
            <w:r>
              <w:rPr>
                <w:rFonts w:hint="eastAsia" w:ascii="宋体" w:hAnsi="宋体" w:cs="宋体"/>
                <w:bCs/>
                <w:snapToGrid w:val="0"/>
                <w:color w:val="auto"/>
                <w:kern w:val="0"/>
                <w:szCs w:val="21"/>
              </w:rPr>
              <w:t>（2）</w:t>
            </w:r>
            <w:r>
              <w:rPr>
                <w:rFonts w:hint="eastAsia" w:ascii="宋体" w:hAnsi="宋体" w:cs="宋体"/>
                <w:bCs/>
                <w:color w:val="auto"/>
                <w:szCs w:val="21"/>
                <w:lang w:bidi="ar"/>
              </w:rPr>
              <w:t>危险废物：</w:t>
            </w:r>
            <w:r>
              <w:rPr>
                <w:rFonts w:hint="eastAsia" w:ascii="宋体" w:hAnsi="宋体" w:cs="宋体"/>
                <w:color w:val="auto"/>
                <w:szCs w:val="21"/>
              </w:rPr>
              <w:t>设备维修保养产生的</w:t>
            </w:r>
            <w:r>
              <w:rPr>
                <w:rFonts w:hint="eastAsia" w:ascii="宋体" w:hAnsi="宋体" w:eastAsia="宋体" w:cs="宋体"/>
                <w:color w:val="auto"/>
                <w:spacing w:val="4"/>
                <w:position w:val="1"/>
                <w:sz w:val="21"/>
                <w:szCs w:val="21"/>
              </w:rPr>
              <w:t>废</w:t>
            </w:r>
            <w:r>
              <w:rPr>
                <w:rFonts w:hint="eastAsia" w:ascii="宋体" w:hAnsi="宋体" w:cs="宋体"/>
                <w:color w:val="auto"/>
                <w:spacing w:val="4"/>
                <w:position w:val="1"/>
                <w:sz w:val="21"/>
                <w:szCs w:val="21"/>
                <w:lang w:val="en-US" w:eastAsia="zh-CN"/>
              </w:rPr>
              <w:t>机油及废机油桶</w:t>
            </w:r>
            <w:r>
              <w:rPr>
                <w:rFonts w:hint="eastAsia" w:ascii="宋体" w:hAnsi="宋体" w:cs="宋体"/>
                <w:color w:val="auto"/>
                <w:szCs w:val="21"/>
                <w:lang w:eastAsia="zh-CN"/>
              </w:rPr>
              <w:t>；</w:t>
            </w:r>
            <w:r>
              <w:rPr>
                <w:rFonts w:hint="eastAsia" w:ascii="宋体" w:hAnsi="宋体" w:cs="宋体"/>
                <w:color w:val="auto"/>
                <w:szCs w:val="21"/>
                <w:lang w:val="en-US" w:eastAsia="zh-CN"/>
              </w:rPr>
              <w:t>沾染</w:t>
            </w:r>
            <w:r>
              <w:rPr>
                <w:rFonts w:hint="eastAsia" w:ascii="宋体" w:hAnsi="宋体" w:eastAsia="宋体" w:cs="宋体"/>
                <w:b w:val="0"/>
                <w:bCs w:val="0"/>
                <w:color w:val="auto"/>
                <w:kern w:val="0"/>
                <w:sz w:val="21"/>
                <w:szCs w:val="21"/>
                <w:highlight w:val="none"/>
                <w:lang w:val="en-US" w:eastAsia="zh-CN" w:bidi="ar-SA"/>
              </w:rPr>
              <w:t>丙烯酸乳液</w:t>
            </w:r>
            <w:r>
              <w:rPr>
                <w:rFonts w:hint="eastAsia" w:ascii="宋体" w:hAnsi="宋体" w:cs="宋体"/>
                <w:b w:val="0"/>
                <w:bCs w:val="0"/>
                <w:color w:val="auto"/>
                <w:kern w:val="0"/>
                <w:sz w:val="21"/>
                <w:szCs w:val="21"/>
                <w:highlight w:val="none"/>
                <w:lang w:val="en-US" w:eastAsia="zh-CN" w:bidi="ar-SA"/>
              </w:rPr>
              <w:t>的</w:t>
            </w:r>
            <w:r>
              <w:rPr>
                <w:rFonts w:hint="eastAsia" w:ascii="宋体" w:hAnsi="宋体" w:cs="宋体"/>
                <w:color w:val="auto"/>
                <w:szCs w:val="21"/>
                <w:lang w:val="en-US" w:eastAsia="zh-CN"/>
              </w:rPr>
              <w:t>废包装桶；</w:t>
            </w:r>
            <w:r>
              <w:rPr>
                <w:rFonts w:hint="eastAsia" w:ascii="宋体" w:hAnsi="宋体" w:cs="宋体"/>
                <w:color w:val="auto"/>
                <w:szCs w:val="21"/>
              </w:rPr>
              <w:t>环保设备产生的废活性炭</w:t>
            </w:r>
            <w:r>
              <w:rPr>
                <w:rFonts w:hint="eastAsia" w:ascii="宋体" w:hAnsi="宋体" w:cs="宋体"/>
                <w:color w:val="auto"/>
                <w:szCs w:val="21"/>
                <w:lang w:eastAsia="zh-CN"/>
              </w:rPr>
              <w:t>，</w:t>
            </w:r>
            <w:r>
              <w:rPr>
                <w:rFonts w:hint="eastAsia" w:ascii="宋体" w:hAnsi="宋体" w:cs="宋体"/>
                <w:bCs/>
                <w:color w:val="auto"/>
                <w:szCs w:val="21"/>
                <w:lang w:bidi="ar"/>
              </w:rPr>
              <w:t>存放于相应的专用密闭容器中，并贴上废弃物分类专用标签，临时存放在</w:t>
            </w:r>
            <w:r>
              <w:rPr>
                <w:rFonts w:hint="eastAsia" w:ascii="宋体" w:hAnsi="宋体" w:cs="宋体"/>
                <w:color w:val="auto"/>
                <w:sz w:val="21"/>
                <w:szCs w:val="21"/>
                <w:highlight w:val="none"/>
                <w:lang w:val="en-US" w:eastAsia="zh-CN"/>
              </w:rPr>
              <w:t>原有</w:t>
            </w:r>
            <w:r>
              <w:rPr>
                <w:rFonts w:hint="eastAsia" w:ascii="宋体" w:hAnsi="宋体" w:cs="宋体"/>
                <w:bCs/>
                <w:color w:val="auto"/>
                <w:szCs w:val="21"/>
                <w:lang w:bidi="ar"/>
              </w:rPr>
              <w:t>危险废物暂存间，累计一定数量后由专用运输车辆外运处置。</w:t>
            </w:r>
          </w:p>
          <w:p>
            <w:pPr>
              <w:pStyle w:val="2"/>
              <w:spacing w:before="120" w:beforeLines="50" w:afterLines="50" w:line="360" w:lineRule="auto"/>
              <w:ind w:firstLineChars="200"/>
              <w:rPr>
                <w:rFonts w:ascii="宋体" w:hAnsi="宋体" w:cs="宋体"/>
                <w:b/>
                <w:bCs w:val="0"/>
                <w:color w:val="auto"/>
                <w:szCs w:val="21"/>
                <w:lang w:bidi="ar"/>
              </w:rPr>
            </w:pPr>
            <w:r>
              <w:rPr>
                <w:rFonts w:hint="eastAsia" w:ascii="宋体" w:hAnsi="宋体" w:cs="宋体"/>
                <w:b/>
                <w:bCs w:val="0"/>
                <w:color w:val="auto"/>
                <w:szCs w:val="21"/>
                <w:lang w:bidi="ar"/>
              </w:rPr>
              <w:t>2、固废产生量及处置情况</w:t>
            </w:r>
          </w:p>
          <w:p>
            <w:pPr>
              <w:pStyle w:val="2"/>
              <w:spacing w:before="120" w:beforeLines="50" w:afterLines="50" w:line="360" w:lineRule="auto"/>
              <w:ind w:firstLineChars="200"/>
            </w:pPr>
            <w:r>
              <w:rPr>
                <w:rFonts w:hint="eastAsia" w:ascii="宋体" w:hAnsi="宋体" w:cs="宋体"/>
                <w:bCs/>
                <w:color w:val="auto"/>
                <w:szCs w:val="21"/>
                <w:lang w:bidi="ar"/>
              </w:rPr>
              <w:t>固废产生量及处置情况，见下表</w:t>
            </w:r>
            <w:r>
              <w:rPr>
                <w:rFonts w:hint="eastAsia" w:ascii="宋体" w:hAnsi="宋体" w:cs="宋体"/>
                <w:bCs/>
                <w:color w:val="auto"/>
                <w:szCs w:val="21"/>
                <w:lang w:eastAsia="zh-CN" w:bidi="ar"/>
              </w:rPr>
              <w:t>。</w:t>
            </w:r>
          </w:p>
          <w:p>
            <w:pPr>
              <w:keepNext w:val="0"/>
              <w:keepLines w:val="0"/>
              <w:pageBreakBefore w:val="0"/>
              <w:widowControl w:val="0"/>
              <w:tabs>
                <w:tab w:val="left" w:pos="2940"/>
              </w:tabs>
              <w:kinsoku/>
              <w:wordWrap/>
              <w:overflowPunct/>
              <w:topLinePunct w:val="0"/>
              <w:autoSpaceDE/>
              <w:autoSpaceDN/>
              <w:bidi w:val="0"/>
              <w:adjustRightInd w:val="0"/>
              <w:snapToGrid w:val="0"/>
              <w:spacing w:before="469" w:beforeLines="150" w:after="157" w:afterLines="50" w:line="360" w:lineRule="auto"/>
              <w:jc w:val="center"/>
              <w:textAlignment w:val="auto"/>
              <w:rPr>
                <w:rFonts w:ascii="宋体" w:hAnsi="宋体" w:cs="宋体"/>
                <w:bCs/>
                <w:color w:val="auto"/>
                <w:kern w:val="0"/>
                <w:szCs w:val="21"/>
              </w:rPr>
            </w:pPr>
            <w:r>
              <w:rPr>
                <w:rFonts w:hint="eastAsia" w:ascii="宋体" w:hAnsi="宋体" w:cs="宋体"/>
                <w:b/>
                <w:bCs w:val="0"/>
                <w:color w:val="auto"/>
                <w:szCs w:val="21"/>
                <w:lang w:bidi="ar"/>
              </w:rPr>
              <w:t>表4-1</w:t>
            </w:r>
            <w:r>
              <w:rPr>
                <w:rFonts w:hint="eastAsia" w:ascii="宋体" w:hAnsi="宋体" w:cs="宋体"/>
                <w:b/>
                <w:bCs w:val="0"/>
                <w:color w:val="auto"/>
                <w:szCs w:val="21"/>
                <w:lang w:val="en-US" w:eastAsia="zh-CN" w:bidi="ar"/>
              </w:rPr>
              <w:t>3</w:t>
            </w:r>
            <w:r>
              <w:rPr>
                <w:rFonts w:hint="eastAsia" w:ascii="宋体" w:hAnsi="宋体" w:cs="宋体"/>
                <w:b/>
                <w:bCs w:val="0"/>
                <w:color w:val="auto"/>
                <w:kern w:val="0"/>
                <w:szCs w:val="21"/>
              </w:rPr>
              <w:t xml:space="preserve">  固体废弃物产生量、处置措施表</w:t>
            </w:r>
          </w:p>
          <w:tbl>
            <w:tblPr>
              <w:tblStyle w:val="29"/>
              <w:tblW w:w="4995"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2436"/>
              <w:gridCol w:w="1121"/>
              <w:gridCol w:w="1283"/>
              <w:gridCol w:w="1040"/>
              <w:gridCol w:w="13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1" w:type="pct"/>
                  <w:tcBorders>
                    <w:tl2br w:val="nil"/>
                    <w:tr2bl w:val="nil"/>
                  </w:tcBorders>
                  <w:vAlign w:val="center"/>
                </w:tcPr>
                <w:p>
                  <w:pPr>
                    <w:pStyle w:val="86"/>
                    <w:widowControl/>
                    <w:spacing w:line="400" w:lineRule="exact"/>
                    <w:rPr>
                      <w:rFonts w:ascii="宋体" w:hAnsi="宋体" w:cs="宋体"/>
                      <w:color w:val="auto"/>
                    </w:rPr>
                  </w:pPr>
                  <w:r>
                    <w:rPr>
                      <w:rFonts w:hint="eastAsia" w:ascii="宋体" w:hAnsi="宋体" w:cs="宋体"/>
                      <w:color w:val="auto"/>
                    </w:rPr>
                    <w:t>类别</w:t>
                  </w:r>
                </w:p>
              </w:tc>
              <w:tc>
                <w:tcPr>
                  <w:tcW w:w="1533" w:type="pct"/>
                  <w:tcBorders>
                    <w:tl2br w:val="nil"/>
                    <w:tr2bl w:val="nil"/>
                  </w:tcBorders>
                  <w:vAlign w:val="center"/>
                </w:tcPr>
                <w:p>
                  <w:pPr>
                    <w:pStyle w:val="86"/>
                    <w:widowControl/>
                    <w:spacing w:line="400" w:lineRule="exact"/>
                    <w:rPr>
                      <w:rFonts w:ascii="宋体" w:hAnsi="宋体" w:cs="宋体"/>
                      <w:color w:val="auto"/>
                    </w:rPr>
                  </w:pPr>
                  <w:r>
                    <w:rPr>
                      <w:rFonts w:hint="eastAsia" w:ascii="宋体" w:hAnsi="宋体" w:cs="宋体"/>
                      <w:color w:val="auto"/>
                    </w:rPr>
                    <w:t>污染因子</w:t>
                  </w:r>
                </w:p>
              </w:tc>
              <w:tc>
                <w:tcPr>
                  <w:tcW w:w="705" w:type="pct"/>
                  <w:tcBorders>
                    <w:tl2br w:val="nil"/>
                    <w:tr2bl w:val="nil"/>
                  </w:tcBorders>
                  <w:vAlign w:val="center"/>
                </w:tcPr>
                <w:p>
                  <w:pPr>
                    <w:spacing w:line="400" w:lineRule="exact"/>
                    <w:jc w:val="center"/>
                    <w:rPr>
                      <w:rFonts w:ascii="宋体" w:hAnsi="宋体" w:cs="宋体"/>
                      <w:bCs/>
                      <w:color w:val="auto"/>
                      <w:szCs w:val="21"/>
                    </w:rPr>
                  </w:pPr>
                  <w:r>
                    <w:rPr>
                      <w:rFonts w:hint="eastAsia" w:ascii="宋体" w:hAnsi="宋体" w:cs="宋体"/>
                      <w:bCs/>
                      <w:color w:val="auto"/>
                      <w:szCs w:val="21"/>
                    </w:rPr>
                    <w:t>危险废物</w:t>
                  </w:r>
                </w:p>
                <w:p>
                  <w:pPr>
                    <w:spacing w:line="400" w:lineRule="exact"/>
                    <w:jc w:val="center"/>
                    <w:rPr>
                      <w:rFonts w:ascii="宋体" w:hAnsi="宋体" w:cs="宋体"/>
                      <w:color w:val="auto"/>
                      <w:szCs w:val="21"/>
                    </w:rPr>
                  </w:pPr>
                  <w:r>
                    <w:rPr>
                      <w:rFonts w:hint="eastAsia" w:ascii="宋体" w:hAnsi="宋体" w:cs="宋体"/>
                      <w:bCs/>
                      <w:color w:val="auto"/>
                      <w:szCs w:val="21"/>
                    </w:rPr>
                    <w:t>类别</w:t>
                  </w:r>
                </w:p>
              </w:tc>
              <w:tc>
                <w:tcPr>
                  <w:tcW w:w="807" w:type="pct"/>
                  <w:tcBorders>
                    <w:tl2br w:val="nil"/>
                    <w:tr2bl w:val="nil"/>
                  </w:tcBorders>
                  <w:vAlign w:val="center"/>
                </w:tcPr>
                <w:p>
                  <w:pPr>
                    <w:spacing w:line="400" w:lineRule="exact"/>
                    <w:jc w:val="center"/>
                    <w:rPr>
                      <w:rFonts w:ascii="宋体" w:hAnsi="宋体" w:cs="宋体"/>
                      <w:bCs/>
                      <w:color w:val="auto"/>
                      <w:szCs w:val="21"/>
                    </w:rPr>
                  </w:pPr>
                  <w:r>
                    <w:rPr>
                      <w:rFonts w:hint="eastAsia" w:ascii="宋体" w:hAnsi="宋体" w:cs="宋体"/>
                      <w:bCs/>
                      <w:color w:val="auto"/>
                      <w:szCs w:val="21"/>
                    </w:rPr>
                    <w:t>危险废物</w:t>
                  </w:r>
                </w:p>
                <w:p>
                  <w:pPr>
                    <w:spacing w:line="400" w:lineRule="exact"/>
                    <w:jc w:val="center"/>
                    <w:rPr>
                      <w:rFonts w:ascii="宋体" w:hAnsi="宋体" w:cs="宋体"/>
                      <w:color w:val="auto"/>
                      <w:szCs w:val="21"/>
                    </w:rPr>
                  </w:pPr>
                  <w:r>
                    <w:rPr>
                      <w:rFonts w:hint="eastAsia" w:ascii="宋体" w:hAnsi="宋体" w:cs="宋体"/>
                      <w:bCs/>
                      <w:color w:val="auto"/>
                      <w:szCs w:val="21"/>
                    </w:rPr>
                    <w:t>代码</w:t>
                  </w:r>
                </w:p>
              </w:tc>
              <w:tc>
                <w:tcPr>
                  <w:tcW w:w="654" w:type="pct"/>
                  <w:tcBorders>
                    <w:tl2br w:val="nil"/>
                    <w:tr2bl w:val="nil"/>
                  </w:tcBorders>
                  <w:vAlign w:val="center"/>
                </w:tcPr>
                <w:p>
                  <w:pPr>
                    <w:spacing w:line="400" w:lineRule="exact"/>
                    <w:jc w:val="center"/>
                    <w:rPr>
                      <w:rFonts w:ascii="宋体" w:hAnsi="宋体" w:cs="宋体"/>
                      <w:color w:val="auto"/>
                      <w:szCs w:val="21"/>
                    </w:rPr>
                  </w:pPr>
                  <w:r>
                    <w:rPr>
                      <w:rFonts w:hint="eastAsia" w:ascii="宋体" w:hAnsi="宋体" w:cs="宋体"/>
                      <w:color w:val="auto"/>
                      <w:szCs w:val="21"/>
                    </w:rPr>
                    <w:t>产生量（t/a）</w:t>
                  </w:r>
                </w:p>
              </w:tc>
              <w:tc>
                <w:tcPr>
                  <w:tcW w:w="838" w:type="pct"/>
                  <w:tcBorders>
                    <w:tl2br w:val="nil"/>
                    <w:tr2bl w:val="nil"/>
                  </w:tcBorders>
                  <w:vAlign w:val="center"/>
                </w:tcPr>
                <w:p>
                  <w:pPr>
                    <w:pStyle w:val="86"/>
                    <w:widowControl/>
                    <w:spacing w:line="400" w:lineRule="exact"/>
                    <w:rPr>
                      <w:rFonts w:ascii="宋体" w:hAnsi="宋体" w:cs="宋体"/>
                      <w:color w:val="auto"/>
                    </w:rPr>
                  </w:pPr>
                  <w:r>
                    <w:rPr>
                      <w:rFonts w:hint="eastAsia" w:ascii="宋体" w:hAnsi="宋体" w:cs="宋体"/>
                      <w:color w:val="auto"/>
                      <w:lang w:eastAsia="zh-TW"/>
                    </w:rPr>
                    <w:t>处置</w:t>
                  </w:r>
                  <w:r>
                    <w:rPr>
                      <w:rFonts w:hint="eastAsia" w:ascii="宋体" w:hAnsi="宋体" w:cs="宋体"/>
                      <w:color w:val="auto"/>
                    </w:rPr>
                    <w:t>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1" w:type="pct"/>
                  <w:vMerge w:val="restart"/>
                  <w:tcBorders>
                    <w:tl2br w:val="nil"/>
                    <w:tr2bl w:val="nil"/>
                  </w:tcBorders>
                  <w:vAlign w:val="center"/>
                </w:tcPr>
                <w:p>
                  <w:pPr>
                    <w:tabs>
                      <w:tab w:val="left" w:pos="6593"/>
                    </w:tabs>
                    <w:spacing w:line="400" w:lineRule="exact"/>
                    <w:jc w:val="center"/>
                    <w:rPr>
                      <w:color w:val="auto"/>
                    </w:rPr>
                  </w:pPr>
                  <w:r>
                    <w:rPr>
                      <w:rFonts w:hint="eastAsia"/>
                      <w:color w:val="auto"/>
                    </w:rPr>
                    <w:t>一般固废</w:t>
                  </w:r>
                </w:p>
              </w:tc>
              <w:tc>
                <w:tcPr>
                  <w:tcW w:w="1533" w:type="pct"/>
                  <w:tcBorders>
                    <w:tl2br w:val="nil"/>
                    <w:tr2bl w:val="nil"/>
                  </w:tcBorders>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eastAsia" w:eastAsia="宋体"/>
                      <w:bCs/>
                      <w:color w:val="auto"/>
                      <w:szCs w:val="21"/>
                      <w:highlight w:val="none"/>
                      <w:lang w:val="en-US" w:eastAsia="zh-CN"/>
                    </w:rPr>
                  </w:pPr>
                  <w:r>
                    <w:rPr>
                      <w:rFonts w:hint="eastAsia" w:ascii="宋体" w:hAnsi="宋体" w:cs="宋体"/>
                      <w:color w:val="auto"/>
                      <w:spacing w:val="10"/>
                      <w:sz w:val="21"/>
                      <w:szCs w:val="21"/>
                      <w:lang w:val="en-US" w:eastAsia="zh-CN"/>
                    </w:rPr>
                    <w:t>废边角料</w:t>
                  </w:r>
                </w:p>
              </w:tc>
              <w:tc>
                <w:tcPr>
                  <w:tcW w:w="705"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w:t>
                  </w:r>
                </w:p>
              </w:tc>
              <w:tc>
                <w:tcPr>
                  <w:tcW w:w="807"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eastAsia="宋体" w:cs="宋体"/>
                      <w:color w:val="auto"/>
                      <w:szCs w:val="21"/>
                      <w:highlight w:val="none"/>
                      <w:lang w:val="en-US" w:eastAsia="zh-CN"/>
                    </w:rPr>
                  </w:pPr>
                  <w:r>
                    <w:rPr>
                      <w:rFonts w:hint="eastAsia" w:ascii="宋体" w:hAnsi="宋体" w:cs="宋体"/>
                      <w:color w:val="auto"/>
                      <w:szCs w:val="21"/>
                      <w:highlight w:val="none"/>
                      <w:lang w:val="en-US" w:eastAsia="zh-CN"/>
                    </w:rPr>
                    <w:t>/</w:t>
                  </w:r>
                </w:p>
              </w:tc>
              <w:tc>
                <w:tcPr>
                  <w:tcW w:w="654"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eastAsia="宋体" w:cs="宋体"/>
                      <w:color w:val="auto"/>
                      <w:kern w:val="0"/>
                      <w:szCs w:val="21"/>
                      <w:highlight w:val="none"/>
                      <w:lang w:val="en-US" w:eastAsia="zh-CN"/>
                    </w:rPr>
                  </w:pPr>
                  <w:r>
                    <w:rPr>
                      <w:rFonts w:hint="eastAsia" w:ascii="宋体" w:hAnsi="宋体" w:eastAsia="宋体" w:cs="宋体"/>
                      <w:color w:val="auto"/>
                      <w:kern w:val="0"/>
                      <w:szCs w:val="21"/>
                      <w:highlight w:val="none"/>
                      <w:lang w:val="en-US" w:eastAsia="zh-CN"/>
                    </w:rPr>
                    <w:t>0.3</w:t>
                  </w:r>
                </w:p>
              </w:tc>
              <w:tc>
                <w:tcPr>
                  <w:tcW w:w="838" w:type="pct"/>
                  <w:vMerge w:val="restart"/>
                  <w:tcBorders>
                    <w:tl2br w:val="nil"/>
                    <w:tr2bl w:val="nil"/>
                  </w:tcBorders>
                  <w:vAlign w:val="center"/>
                </w:tcPr>
                <w:p>
                  <w:pPr>
                    <w:pStyle w:val="87"/>
                    <w:snapToGrid w:val="0"/>
                    <w:spacing w:line="320" w:lineRule="exact"/>
                    <w:ind w:firstLine="0"/>
                    <w:jc w:val="center"/>
                    <w:rPr>
                      <w:rFonts w:hint="eastAsia"/>
                      <w:bCs/>
                      <w:color w:val="auto"/>
                      <w:szCs w:val="21"/>
                      <w:highlight w:val="none"/>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1" w:type="pct"/>
                  <w:vMerge w:val="continue"/>
                  <w:tcBorders>
                    <w:tl2br w:val="nil"/>
                    <w:tr2bl w:val="nil"/>
                  </w:tcBorders>
                  <w:vAlign w:val="center"/>
                </w:tcPr>
                <w:p>
                  <w:pPr>
                    <w:tabs>
                      <w:tab w:val="left" w:pos="6593"/>
                    </w:tabs>
                    <w:spacing w:line="400" w:lineRule="exact"/>
                    <w:jc w:val="center"/>
                    <w:rPr>
                      <w:rFonts w:hint="eastAsia"/>
                      <w:color w:val="auto"/>
                    </w:rPr>
                  </w:pPr>
                </w:p>
              </w:tc>
              <w:tc>
                <w:tcPr>
                  <w:tcW w:w="1533" w:type="pct"/>
                  <w:tcBorders>
                    <w:tl2br w:val="nil"/>
                    <w:tr2bl w:val="nil"/>
                  </w:tcBorders>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default"/>
                      <w:bCs/>
                      <w:color w:val="auto"/>
                      <w:szCs w:val="21"/>
                      <w:highlight w:val="none"/>
                      <w:lang w:val="en-US" w:eastAsia="zh-CN"/>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物</w:t>
                  </w:r>
                </w:p>
              </w:tc>
              <w:tc>
                <w:tcPr>
                  <w:tcW w:w="705"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w:t>
                  </w:r>
                </w:p>
              </w:tc>
              <w:tc>
                <w:tcPr>
                  <w:tcW w:w="807"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w:t>
                  </w:r>
                </w:p>
              </w:tc>
              <w:tc>
                <w:tcPr>
                  <w:tcW w:w="654" w:type="pct"/>
                  <w:tcBorders>
                    <w:tl2br w:val="nil"/>
                    <w:tr2bl w:val="nil"/>
                  </w:tcBorders>
                  <w:vAlign w:val="center"/>
                </w:tcPr>
                <w:p>
                  <w:pPr>
                    <w:adjustRightInd w:val="0"/>
                    <w:snapToGrid w:val="0"/>
                    <w:spacing w:line="400" w:lineRule="exact"/>
                    <w:ind w:left="-105" w:leftChars="-50" w:right="-105" w:rightChars="-50"/>
                    <w:jc w:val="center"/>
                    <w:rPr>
                      <w:rFonts w:hint="default" w:ascii="宋体" w:hAnsi="宋体" w:eastAsia="宋体" w:cs="宋体"/>
                      <w:color w:val="auto"/>
                      <w:kern w:val="0"/>
                      <w:szCs w:val="21"/>
                      <w:highlight w:val="none"/>
                      <w:lang w:val="en-US" w:eastAsia="zh-CN"/>
                    </w:rPr>
                  </w:pPr>
                  <w:r>
                    <w:rPr>
                      <w:rFonts w:hint="eastAsia" w:ascii="宋体" w:hAnsi="宋体" w:cs="宋体"/>
                      <w:color w:val="auto"/>
                      <w:kern w:val="0"/>
                      <w:szCs w:val="21"/>
                      <w:highlight w:val="none"/>
                      <w:lang w:val="en-US" w:eastAsia="zh-CN"/>
                    </w:rPr>
                    <w:t>0.1</w:t>
                  </w:r>
                </w:p>
              </w:tc>
              <w:tc>
                <w:tcPr>
                  <w:tcW w:w="838" w:type="pct"/>
                  <w:vMerge w:val="continue"/>
                  <w:tcBorders>
                    <w:tl2br w:val="nil"/>
                    <w:tr2bl w:val="nil"/>
                  </w:tcBorders>
                  <w:vAlign w:val="center"/>
                </w:tcPr>
                <w:p>
                  <w:pPr>
                    <w:pStyle w:val="87"/>
                    <w:snapToGrid w:val="0"/>
                    <w:spacing w:line="320" w:lineRule="exact"/>
                    <w:ind w:firstLine="0"/>
                    <w:jc w:val="center"/>
                    <w:rPr>
                      <w:rFonts w:hint="eastAsia"/>
                      <w:bCs/>
                      <w:color w:val="auto"/>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trPr>
              <w:tc>
                <w:tcPr>
                  <w:tcW w:w="461" w:type="pct"/>
                  <w:vMerge w:val="restart"/>
                  <w:tcBorders>
                    <w:tl2br w:val="nil"/>
                    <w:tr2bl w:val="nil"/>
                  </w:tcBorders>
                  <w:vAlign w:val="center"/>
                </w:tcPr>
                <w:p>
                  <w:pPr>
                    <w:spacing w:line="400" w:lineRule="exact"/>
                    <w:jc w:val="center"/>
                    <w:rPr>
                      <w:rFonts w:ascii="宋体" w:hAnsi="宋体" w:cs="宋体"/>
                      <w:color w:val="auto"/>
                      <w:szCs w:val="21"/>
                    </w:rPr>
                  </w:pPr>
                  <w:r>
                    <w:rPr>
                      <w:rFonts w:hint="eastAsia" w:ascii="宋体" w:hAnsi="宋体" w:cs="宋体"/>
                      <w:color w:val="auto"/>
                      <w:szCs w:val="21"/>
                    </w:rPr>
                    <w:t>危险废物</w:t>
                  </w:r>
                </w:p>
              </w:tc>
              <w:tc>
                <w:tcPr>
                  <w:tcW w:w="1533" w:type="pct"/>
                  <w:tcBorders>
                    <w:tl2br w:val="nil"/>
                    <w:tr2bl w:val="nil"/>
                  </w:tcBorders>
                  <w:vAlign w:val="center"/>
                </w:tcPr>
                <w:p>
                  <w:pPr>
                    <w:spacing w:before="120" w:beforeLines="50" w:after="120" w:afterLines="50"/>
                    <w:jc w:val="center"/>
                    <w:textAlignment w:val="center"/>
                    <w:rPr>
                      <w:rFonts w:hint="eastAsia"/>
                      <w:bCs/>
                      <w:color w:val="auto"/>
                      <w:szCs w:val="21"/>
                      <w:highlight w:val="none"/>
                      <w:lang w:val="en-US" w:eastAsia="zh-CN"/>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桶</w:t>
                  </w:r>
                </w:p>
              </w:tc>
              <w:tc>
                <w:tcPr>
                  <w:tcW w:w="705" w:type="pct"/>
                  <w:tcBorders>
                    <w:tl2br w:val="nil"/>
                    <w:tr2bl w:val="nil"/>
                  </w:tcBorders>
                  <w:vAlign w:val="center"/>
                </w:tcPr>
                <w:p>
                  <w:pPr>
                    <w:spacing w:before="120" w:beforeLines="50" w:after="120" w:afterLines="50"/>
                    <w:jc w:val="center"/>
                    <w:textAlignment w:val="center"/>
                    <w:rPr>
                      <w:rFonts w:hint="eastAsia" w:ascii="宋体" w:hAnsi="宋体" w:cs="宋体"/>
                      <w:color w:val="auto"/>
                      <w:szCs w:val="21"/>
                      <w:highlight w:val="none"/>
                      <w:lang w:val="en-US" w:eastAsia="zh-CN"/>
                    </w:rPr>
                  </w:pPr>
                  <w:r>
                    <w:rPr>
                      <w:rFonts w:hint="eastAsia" w:ascii="宋体" w:hAnsi="宋体" w:cs="宋体"/>
                      <w:color w:val="auto"/>
                      <w:szCs w:val="21"/>
                      <w:lang w:val="en-US" w:eastAsia="zh-CN"/>
                    </w:rPr>
                    <w:t>HW49</w:t>
                  </w:r>
                </w:p>
              </w:tc>
              <w:tc>
                <w:tcPr>
                  <w:tcW w:w="807" w:type="pct"/>
                  <w:tcBorders>
                    <w:tl2br w:val="nil"/>
                    <w:tr2bl w:val="nil"/>
                  </w:tcBorders>
                  <w:vAlign w:val="center"/>
                </w:tcPr>
                <w:p>
                  <w:pPr>
                    <w:adjustRightInd w:val="0"/>
                    <w:snapToGrid w:val="0"/>
                    <w:spacing w:line="400" w:lineRule="exact"/>
                    <w:ind w:left="-105" w:leftChars="-50" w:right="-105" w:rightChars="-50"/>
                    <w:jc w:val="center"/>
                    <w:rPr>
                      <w:rFonts w:hint="default" w:ascii="宋体" w:hAnsi="宋体" w:cs="宋体"/>
                      <w:color w:val="auto"/>
                      <w:szCs w:val="21"/>
                      <w:highlight w:val="none"/>
                      <w:lang w:val="en-US" w:eastAsia="zh-CN"/>
                    </w:rPr>
                  </w:pPr>
                  <w:r>
                    <w:rPr>
                      <w:rFonts w:hint="eastAsia" w:ascii="宋体" w:hAnsi="宋体" w:cs="宋体"/>
                      <w:color w:val="auto"/>
                      <w:szCs w:val="21"/>
                      <w:highlight w:val="none"/>
                      <w:lang w:val="en-US" w:eastAsia="zh-CN"/>
                    </w:rPr>
                    <w:t>900-041-49</w:t>
                  </w:r>
                </w:p>
              </w:tc>
              <w:tc>
                <w:tcPr>
                  <w:tcW w:w="654" w:type="pct"/>
                  <w:tcBorders>
                    <w:tl2br w:val="nil"/>
                    <w:tr2bl w:val="nil"/>
                  </w:tcBorders>
                  <w:vAlign w:val="center"/>
                </w:tcPr>
                <w:p>
                  <w:pPr>
                    <w:adjustRightInd w:val="0"/>
                    <w:snapToGrid w:val="0"/>
                    <w:spacing w:line="400" w:lineRule="exact"/>
                    <w:ind w:left="-105" w:leftChars="-50" w:right="-105" w:rightChars="-50"/>
                    <w:jc w:val="center"/>
                    <w:rPr>
                      <w:rFonts w:hint="eastAsia" w:ascii="宋体" w:hAnsi="宋体" w:eastAsia="宋体" w:cs="宋体"/>
                      <w:color w:val="auto"/>
                      <w:kern w:val="0"/>
                      <w:szCs w:val="21"/>
                      <w:highlight w:val="none"/>
                      <w:lang w:val="en-US" w:eastAsia="zh-CN"/>
                    </w:rPr>
                  </w:pPr>
                  <w:r>
                    <w:rPr>
                      <w:rFonts w:hint="eastAsia" w:ascii="宋体" w:hAnsi="宋体" w:eastAsia="宋体" w:cs="宋体"/>
                      <w:b w:val="0"/>
                      <w:bCs/>
                      <w:snapToGrid w:val="0"/>
                      <w:color w:val="auto"/>
                      <w:kern w:val="0"/>
                      <w:sz w:val="21"/>
                      <w:szCs w:val="21"/>
                      <w:lang w:val="en-US" w:eastAsia="zh-CN" w:bidi="ar-SA"/>
                    </w:rPr>
                    <w:t>0.</w:t>
                  </w:r>
                  <w:r>
                    <w:rPr>
                      <w:rFonts w:hint="eastAsia" w:ascii="宋体" w:hAnsi="宋体" w:cs="宋体"/>
                      <w:b w:val="0"/>
                      <w:bCs/>
                      <w:snapToGrid w:val="0"/>
                      <w:color w:val="auto"/>
                      <w:kern w:val="0"/>
                      <w:sz w:val="21"/>
                      <w:szCs w:val="21"/>
                      <w:lang w:val="en-US" w:eastAsia="zh-CN" w:bidi="ar-SA"/>
                    </w:rPr>
                    <w:t>2</w:t>
                  </w:r>
                </w:p>
              </w:tc>
              <w:tc>
                <w:tcPr>
                  <w:tcW w:w="838" w:type="pct"/>
                  <w:vMerge w:val="restart"/>
                  <w:tcBorders>
                    <w:tl2br w:val="nil"/>
                    <w:tr2bl w:val="nil"/>
                  </w:tcBorders>
                  <w:vAlign w:val="center"/>
                </w:tcPr>
                <w:p>
                  <w:pPr>
                    <w:tabs>
                      <w:tab w:val="left" w:pos="6593"/>
                    </w:tabs>
                    <w:spacing w:line="320" w:lineRule="exact"/>
                    <w:jc w:val="center"/>
                    <w:rPr>
                      <w:rFonts w:ascii="宋体" w:hAnsi="宋体" w:cs="宋体"/>
                      <w:color w:val="auto"/>
                      <w:szCs w:val="21"/>
                    </w:rPr>
                  </w:pPr>
                  <w:r>
                    <w:rPr>
                      <w:rFonts w:hint="eastAsia" w:ascii="宋体" w:hAnsi="宋体" w:eastAsia="宋体" w:cs="宋体"/>
                      <w:color w:val="auto"/>
                      <w:sz w:val="21"/>
                      <w:szCs w:val="21"/>
                      <w:highlight w:val="none"/>
                    </w:rPr>
                    <w:t>暂存于</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highlight w:val="none"/>
                    </w:rPr>
                    <w:t>危废暂存间，由唐山浩昌杰环保科技发展有限公司清运处理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trPr>
              <w:tc>
                <w:tcPr>
                  <w:tcW w:w="461" w:type="pct"/>
                  <w:vMerge w:val="continue"/>
                  <w:tcBorders>
                    <w:tl2br w:val="nil"/>
                    <w:tr2bl w:val="nil"/>
                  </w:tcBorders>
                  <w:vAlign w:val="center"/>
                </w:tcPr>
                <w:p>
                  <w:pPr>
                    <w:spacing w:line="400" w:lineRule="exact"/>
                    <w:jc w:val="center"/>
                    <w:rPr>
                      <w:rFonts w:ascii="宋体" w:hAnsi="宋体" w:cs="宋体"/>
                      <w:color w:val="auto"/>
                      <w:szCs w:val="21"/>
                    </w:rPr>
                  </w:pPr>
                </w:p>
              </w:tc>
              <w:tc>
                <w:tcPr>
                  <w:tcW w:w="1533" w:type="pct"/>
                  <w:tcBorders>
                    <w:tl2br w:val="nil"/>
                    <w:tr2bl w:val="nil"/>
                  </w:tcBorders>
                  <w:vAlign w:val="center"/>
                </w:tcPr>
                <w:p>
                  <w:pPr>
                    <w:spacing w:before="120" w:beforeLines="50" w:after="120" w:afterLines="50"/>
                    <w:jc w:val="center"/>
                    <w:textAlignment w:val="center"/>
                    <w:rPr>
                      <w:rFonts w:ascii="宋体" w:hAnsi="宋体" w:cs="宋体"/>
                      <w:color w:val="auto"/>
                      <w:szCs w:val="21"/>
                    </w:rPr>
                  </w:pPr>
                  <w:r>
                    <w:rPr>
                      <w:rFonts w:hint="eastAsia" w:ascii="宋体" w:hAnsi="宋体" w:eastAsia="宋体" w:cs="宋体"/>
                      <w:color w:val="auto"/>
                      <w:spacing w:val="4"/>
                      <w:position w:val="1"/>
                      <w:sz w:val="21"/>
                      <w:szCs w:val="21"/>
                    </w:rPr>
                    <w:t>废活性炭</w:t>
                  </w:r>
                </w:p>
              </w:tc>
              <w:tc>
                <w:tcPr>
                  <w:tcW w:w="705" w:type="pct"/>
                  <w:tcBorders>
                    <w:tl2br w:val="nil"/>
                    <w:tr2bl w:val="nil"/>
                  </w:tcBorders>
                  <w:vAlign w:val="center"/>
                </w:tcPr>
                <w:p>
                  <w:pPr>
                    <w:spacing w:before="120" w:beforeLines="50" w:after="120" w:afterLines="50"/>
                    <w:jc w:val="center"/>
                    <w:textAlignment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HW49</w:t>
                  </w:r>
                </w:p>
              </w:tc>
              <w:tc>
                <w:tcPr>
                  <w:tcW w:w="807" w:type="pct"/>
                  <w:tcBorders>
                    <w:tl2br w:val="nil"/>
                    <w:tr2bl w:val="nil"/>
                  </w:tcBorders>
                  <w:vAlign w:val="center"/>
                </w:tcPr>
                <w:p>
                  <w:pPr>
                    <w:tabs>
                      <w:tab w:val="left" w:pos="6593"/>
                    </w:tabs>
                    <w:spacing w:line="400" w:lineRule="exact"/>
                    <w:jc w:val="center"/>
                    <w:rPr>
                      <w:rFonts w:ascii="宋体" w:hAnsi="宋体" w:cs="宋体"/>
                      <w:color w:val="auto"/>
                      <w:szCs w:val="21"/>
                    </w:rPr>
                  </w:pPr>
                  <w:r>
                    <w:rPr>
                      <w:rFonts w:hint="eastAsia" w:ascii="宋体" w:hAnsi="宋体" w:cs="宋体"/>
                      <w:color w:val="auto"/>
                      <w:szCs w:val="21"/>
                    </w:rPr>
                    <w:t>900-039-49</w:t>
                  </w:r>
                </w:p>
              </w:tc>
              <w:tc>
                <w:tcPr>
                  <w:tcW w:w="654" w:type="pct"/>
                  <w:tcBorders>
                    <w:tl2br w:val="nil"/>
                    <w:tr2bl w:val="nil"/>
                  </w:tcBorders>
                  <w:vAlign w:val="center"/>
                </w:tcPr>
                <w:p>
                  <w:pPr>
                    <w:tabs>
                      <w:tab w:val="left" w:pos="6593"/>
                    </w:tabs>
                    <w:spacing w:line="400" w:lineRule="exact"/>
                    <w:jc w:val="center"/>
                    <w:rPr>
                      <w:rFonts w:ascii="宋体" w:hAnsi="宋体" w:cs="宋体"/>
                      <w:color w:val="auto"/>
                      <w:szCs w:val="21"/>
                    </w:rPr>
                  </w:pPr>
                  <w:r>
                    <w:rPr>
                      <w:rFonts w:hint="eastAsia" w:ascii="宋体" w:hAnsi="宋体" w:cs="宋体"/>
                      <w:color w:val="auto"/>
                      <w:szCs w:val="21"/>
                    </w:rPr>
                    <w:t>1.2</w:t>
                  </w:r>
                </w:p>
              </w:tc>
              <w:tc>
                <w:tcPr>
                  <w:tcW w:w="838" w:type="pct"/>
                  <w:vMerge w:val="continue"/>
                  <w:tcBorders>
                    <w:tl2br w:val="nil"/>
                    <w:tr2bl w:val="nil"/>
                  </w:tcBorders>
                  <w:vAlign w:val="center"/>
                </w:tcPr>
                <w:p>
                  <w:pPr>
                    <w:tabs>
                      <w:tab w:val="left" w:pos="6593"/>
                    </w:tabs>
                    <w:spacing w:line="320" w:lineRule="exact"/>
                    <w:jc w:val="center"/>
                    <w:rPr>
                      <w:rFonts w:ascii="宋体" w:hAnsi="宋体" w:cs="宋体"/>
                      <w:color w:val="auto"/>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0" w:hRule="atLeast"/>
              </w:trPr>
              <w:tc>
                <w:tcPr>
                  <w:tcW w:w="461" w:type="pct"/>
                  <w:vMerge w:val="continue"/>
                  <w:tcBorders>
                    <w:tl2br w:val="nil"/>
                    <w:tr2bl w:val="nil"/>
                  </w:tcBorders>
                  <w:vAlign w:val="center"/>
                </w:tcPr>
                <w:p>
                  <w:pPr>
                    <w:spacing w:line="400" w:lineRule="exact"/>
                    <w:jc w:val="center"/>
                    <w:rPr>
                      <w:rFonts w:ascii="宋体" w:hAnsi="宋体" w:cs="宋体"/>
                      <w:color w:val="auto"/>
                      <w:szCs w:val="21"/>
                    </w:rPr>
                  </w:pPr>
                </w:p>
              </w:tc>
              <w:tc>
                <w:tcPr>
                  <w:tcW w:w="1533" w:type="pct"/>
                  <w:tcBorders>
                    <w:tl2br w:val="nil"/>
                    <w:tr2bl w:val="nil"/>
                  </w:tcBorders>
                  <w:vAlign w:val="center"/>
                </w:tcPr>
                <w:p>
                  <w:pPr>
                    <w:spacing w:before="120" w:beforeLines="50" w:after="120" w:afterLines="50"/>
                    <w:jc w:val="center"/>
                    <w:textAlignment w:val="center"/>
                    <w:rPr>
                      <w:rFonts w:ascii="宋体" w:hAnsi="宋体" w:cs="宋体"/>
                      <w:color w:val="auto"/>
                      <w:szCs w:val="21"/>
                    </w:rPr>
                  </w:pPr>
                  <w:r>
                    <w:rPr>
                      <w:rFonts w:hint="eastAsia" w:ascii="宋体" w:hAnsi="宋体" w:eastAsia="宋体" w:cs="宋体"/>
                      <w:color w:val="auto"/>
                      <w:spacing w:val="4"/>
                      <w:position w:val="1"/>
                      <w:sz w:val="21"/>
                      <w:szCs w:val="21"/>
                    </w:rPr>
                    <w:t>废机油</w:t>
                  </w:r>
                  <w:r>
                    <w:rPr>
                      <w:rFonts w:hint="eastAsia" w:ascii="宋体" w:hAnsi="宋体" w:cs="宋体"/>
                      <w:color w:val="auto"/>
                      <w:spacing w:val="4"/>
                      <w:position w:val="1"/>
                      <w:sz w:val="21"/>
                      <w:szCs w:val="21"/>
                      <w:lang w:val="en-US" w:eastAsia="zh-CN"/>
                    </w:rPr>
                    <w:t>及废机油桶</w:t>
                  </w:r>
                </w:p>
              </w:tc>
              <w:tc>
                <w:tcPr>
                  <w:tcW w:w="705" w:type="pct"/>
                  <w:tcBorders>
                    <w:tl2br w:val="nil"/>
                    <w:tr2bl w:val="nil"/>
                  </w:tcBorders>
                  <w:vAlign w:val="center"/>
                </w:tcPr>
                <w:p>
                  <w:pPr>
                    <w:spacing w:before="120" w:beforeLines="50" w:after="120" w:afterLines="50"/>
                    <w:jc w:val="center"/>
                    <w:textAlignment w:val="center"/>
                    <w:rPr>
                      <w:rFonts w:ascii="宋体" w:hAnsi="宋体" w:cs="宋体"/>
                      <w:bCs/>
                      <w:color w:val="auto"/>
                      <w:szCs w:val="21"/>
                    </w:rPr>
                  </w:pPr>
                  <w:r>
                    <w:rPr>
                      <w:rFonts w:hint="eastAsia" w:ascii="宋体" w:hAnsi="宋体" w:cs="宋体"/>
                      <w:color w:val="auto"/>
                      <w:szCs w:val="21"/>
                      <w:lang w:val="en-US" w:eastAsia="zh-CN"/>
                    </w:rPr>
                    <w:t>HW08</w:t>
                  </w:r>
                </w:p>
              </w:tc>
              <w:tc>
                <w:tcPr>
                  <w:tcW w:w="807" w:type="pct"/>
                  <w:tcBorders>
                    <w:tl2br w:val="nil"/>
                    <w:tr2bl w:val="nil"/>
                  </w:tcBorders>
                  <w:vAlign w:val="center"/>
                </w:tcPr>
                <w:p>
                  <w:pPr>
                    <w:tabs>
                      <w:tab w:val="left" w:pos="6593"/>
                    </w:tabs>
                    <w:spacing w:line="400" w:lineRule="exact"/>
                    <w:jc w:val="center"/>
                    <w:rPr>
                      <w:rFonts w:hint="default" w:ascii="宋体" w:hAnsi="宋体" w:cs="宋体"/>
                      <w:color w:val="auto"/>
                      <w:szCs w:val="21"/>
                      <w:lang w:val="en-US"/>
                    </w:rPr>
                  </w:pPr>
                  <w:r>
                    <w:rPr>
                      <w:rFonts w:hint="eastAsia" w:ascii="宋体" w:hAnsi="宋体" w:cs="宋体"/>
                      <w:color w:val="auto"/>
                      <w:szCs w:val="21"/>
                    </w:rPr>
                    <w:t>900-</w:t>
                  </w:r>
                  <w:r>
                    <w:rPr>
                      <w:rFonts w:hint="eastAsia" w:ascii="宋体" w:hAnsi="宋体" w:cs="宋体"/>
                      <w:color w:val="auto"/>
                      <w:szCs w:val="21"/>
                      <w:lang w:val="en-US" w:eastAsia="zh-CN"/>
                    </w:rPr>
                    <w:t>249-08</w:t>
                  </w:r>
                </w:p>
              </w:tc>
              <w:tc>
                <w:tcPr>
                  <w:tcW w:w="654" w:type="pct"/>
                  <w:tcBorders>
                    <w:tl2br w:val="nil"/>
                    <w:tr2bl w:val="nil"/>
                  </w:tcBorders>
                  <w:vAlign w:val="center"/>
                </w:tcPr>
                <w:p>
                  <w:pPr>
                    <w:tabs>
                      <w:tab w:val="left" w:pos="6593"/>
                    </w:tabs>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0.2</w:t>
                  </w:r>
                </w:p>
              </w:tc>
              <w:tc>
                <w:tcPr>
                  <w:tcW w:w="838" w:type="pct"/>
                  <w:vMerge w:val="continue"/>
                  <w:tcBorders>
                    <w:tl2br w:val="nil"/>
                    <w:tr2bl w:val="nil"/>
                  </w:tcBorders>
                  <w:vAlign w:val="center"/>
                </w:tcPr>
                <w:p>
                  <w:pPr>
                    <w:tabs>
                      <w:tab w:val="left" w:pos="6593"/>
                    </w:tabs>
                    <w:spacing w:line="400" w:lineRule="exact"/>
                    <w:jc w:val="center"/>
                    <w:rPr>
                      <w:rFonts w:ascii="宋体" w:hAnsi="宋体" w:cs="宋体"/>
                      <w:color w:val="auto"/>
                      <w:szCs w:val="21"/>
                    </w:rPr>
                  </w:pPr>
                </w:p>
              </w:tc>
            </w:tr>
          </w:tbl>
          <w:p>
            <w:pPr>
              <w:pStyle w:val="2"/>
              <w:keepNext w:val="0"/>
              <w:keepLines w:val="0"/>
              <w:pageBreakBefore w:val="0"/>
              <w:widowControl/>
              <w:numPr>
                <w:ilvl w:val="0"/>
                <w:numId w:val="0"/>
              </w:numPr>
              <w:kinsoku/>
              <w:wordWrap/>
              <w:overflowPunct/>
              <w:topLinePunct w:val="0"/>
              <w:autoSpaceDE/>
              <w:autoSpaceDN/>
              <w:bidi w:val="0"/>
              <w:adjustRightInd/>
              <w:snapToGrid w:val="0"/>
              <w:spacing w:before="469" w:beforeLines="150" w:after="157" w:afterLines="50" w:line="360" w:lineRule="auto"/>
              <w:ind w:right="113" w:rightChars="0" w:firstLine="422" w:firstLineChars="200"/>
              <w:jc w:val="left"/>
              <w:textAlignment w:val="auto"/>
              <w:rPr>
                <w:rFonts w:hint="eastAsia" w:ascii="宋体" w:hAnsi="宋体" w:eastAsia="宋体" w:cs="宋体"/>
                <w:b/>
                <w:bCs/>
                <w:color w:val="auto"/>
                <w:sz w:val="21"/>
                <w:szCs w:val="21"/>
                <w:highlight w:val="none"/>
                <w:lang w:val="en-US" w:eastAsia="zh-CN" w:bidi="ar"/>
              </w:rPr>
            </w:pPr>
            <w:r>
              <w:rPr>
                <w:rFonts w:hint="eastAsia" w:ascii="宋体" w:hAnsi="宋体" w:eastAsia="宋体" w:cs="宋体"/>
                <w:b/>
                <w:bCs/>
                <w:color w:val="auto"/>
                <w:sz w:val="21"/>
                <w:szCs w:val="21"/>
                <w:highlight w:val="none"/>
                <w:lang w:val="en-US" w:eastAsia="zh-CN" w:bidi="ar"/>
              </w:rPr>
              <w:t>3、危废间依托可行性分析</w:t>
            </w:r>
          </w:p>
          <w:p>
            <w:pPr>
              <w:adjustRightInd w:val="0"/>
              <w:snapToGrid w:val="0"/>
              <w:spacing w:line="360" w:lineRule="auto"/>
              <w:ind w:firstLine="420" w:firstLineChars="200"/>
              <w:rPr>
                <w:rFonts w:hint="eastAsia" w:ascii="Times New Roman" w:hAnsi="Times New Roman" w:eastAsia="宋体" w:cs="Times New Roman"/>
                <w:b w:val="0"/>
                <w:bCs w:val="0"/>
                <w:color w:val="auto"/>
                <w:lang w:val="en-US" w:eastAsia="zh-CN"/>
              </w:rPr>
            </w:pPr>
            <w:r>
              <w:rPr>
                <w:rFonts w:hint="eastAsia" w:ascii="Times New Roman" w:hAnsi="Times New Roman" w:eastAsia="宋体" w:cs="Times New Roman"/>
                <w:b w:val="0"/>
                <w:bCs w:val="0"/>
                <w:color w:val="auto"/>
                <w:lang w:val="en-US" w:eastAsia="zh-CN"/>
              </w:rPr>
              <w:t>现有厂区已设罝1处危废暂存间，</w:t>
            </w:r>
            <w:r>
              <w:rPr>
                <w:rFonts w:hint="eastAsia" w:ascii="宋体" w:hAnsi="宋体" w:eastAsia="宋体" w:cs="宋体"/>
                <w:color w:val="auto"/>
                <w:sz w:val="21"/>
                <w:szCs w:val="21"/>
                <w:highlight w:val="none"/>
              </w:rPr>
              <w:t>高</w:t>
            </w:r>
            <w:r>
              <w:rPr>
                <w:rFonts w:hint="eastAsia" w:ascii="宋体" w:hAnsi="宋体" w:eastAsia="宋体" w:cs="宋体"/>
                <w:color w:val="auto"/>
                <w:sz w:val="21"/>
                <w:szCs w:val="21"/>
                <w:highlight w:val="none"/>
                <w:lang w:val="en-US" w:eastAsia="zh-CN"/>
              </w:rPr>
              <w:t>6</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val="en-US" w:eastAsia="zh-CN"/>
              </w:rPr>
              <w:t>占地</w:t>
            </w:r>
            <w:r>
              <w:rPr>
                <w:rFonts w:hint="eastAsia" w:ascii="宋体" w:hAnsi="宋体" w:eastAsia="宋体" w:cs="宋体"/>
                <w:color w:val="auto"/>
                <w:sz w:val="21"/>
                <w:szCs w:val="21"/>
                <w:highlight w:val="none"/>
              </w:rPr>
              <w:t>面积</w:t>
            </w:r>
            <w:r>
              <w:rPr>
                <w:rFonts w:hint="eastAsia" w:ascii="宋体" w:hAnsi="宋体" w:eastAsia="宋体" w:cs="宋体"/>
                <w:color w:val="auto"/>
                <w:sz w:val="21"/>
                <w:szCs w:val="21"/>
                <w:highlight w:val="none"/>
                <w:lang w:val="en-US" w:eastAsia="zh-CN"/>
              </w:rPr>
              <w:t>40</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vertAlign w:val="superscript"/>
              </w:rPr>
              <w:t>2</w:t>
            </w:r>
            <w:r>
              <w:rPr>
                <w:rFonts w:hint="eastAsia" w:ascii="Times New Roman" w:hAnsi="Times New Roman" w:eastAsia="宋体" w:cs="Times New Roman"/>
                <w:b w:val="0"/>
                <w:bCs w:val="0"/>
                <w:color w:val="auto"/>
                <w:lang w:val="en-US" w:eastAsia="zh-CN"/>
              </w:rPr>
              <w:t>，危废储存能力为240m³。现有工程危废总产生量为19.3t/a（</w:t>
            </w:r>
            <w:r>
              <w:rPr>
                <w:rFonts w:hint="eastAsia" w:ascii="宋体" w:hAnsi="宋体" w:eastAsia="宋体" w:cs="宋体"/>
                <w:color w:val="auto"/>
                <w:sz w:val="21"/>
                <w:szCs w:val="21"/>
                <w:highlight w:val="none"/>
              </w:rPr>
              <w:t>存放废机油</w:t>
            </w:r>
            <w:r>
              <w:rPr>
                <w:rFonts w:hint="eastAsia" w:ascii="宋体" w:hAnsi="宋体" w:eastAsia="宋体" w:cs="宋体"/>
                <w:color w:val="auto"/>
                <w:sz w:val="21"/>
                <w:szCs w:val="21"/>
                <w:highlight w:val="none"/>
                <w:lang w:val="en-US" w:eastAsia="zh-CN"/>
              </w:rPr>
              <w:t>0.1t、废活性炭19.2t</w:t>
            </w:r>
            <w:r>
              <w:rPr>
                <w:rFonts w:hint="eastAsia" w:ascii="Times New Roman" w:hAnsi="Times New Roman" w:eastAsia="宋体" w:cs="Times New Roman"/>
                <w:b w:val="0"/>
                <w:bCs w:val="0"/>
                <w:color w:val="auto"/>
                <w:lang w:val="en-US" w:eastAsia="zh-CN"/>
              </w:rPr>
              <w:t>），本次扩建工程危废总产生量为1.892t/a，扩建后总体工程危废产生量为21.192t/a，危废暂存间设计库容可以满足一年的贮存周期，因此，该</w:t>
            </w:r>
            <w:r>
              <w:rPr>
                <w:rFonts w:hint="eastAsia" w:ascii="宋体" w:hAnsi="宋体" w:cs="宋体"/>
                <w:color w:val="auto"/>
                <w:sz w:val="21"/>
                <w:szCs w:val="21"/>
                <w:highlight w:val="none"/>
                <w:lang w:val="en-US" w:eastAsia="zh-CN"/>
              </w:rPr>
              <w:t>原有</w:t>
            </w:r>
            <w:r>
              <w:rPr>
                <w:rFonts w:hint="eastAsia" w:ascii="Times New Roman" w:hAnsi="Times New Roman" w:eastAsia="宋体" w:cs="Times New Roman"/>
                <w:b w:val="0"/>
                <w:bCs w:val="0"/>
                <w:color w:val="auto"/>
                <w:lang w:val="en-US" w:eastAsia="zh-CN"/>
              </w:rPr>
              <w:t>危废暂存间完全可以暂存扩建后项目产生的危险废物。</w:t>
            </w:r>
          </w:p>
          <w:p>
            <w:pPr>
              <w:pStyle w:val="2"/>
              <w:keepNext w:val="0"/>
              <w:keepLines w:val="0"/>
              <w:pageBreakBefore w:val="0"/>
              <w:widowControl/>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2" w:firstLineChars="200"/>
              <w:jc w:val="left"/>
              <w:textAlignment w:val="auto"/>
              <w:rPr>
                <w:rFonts w:hint="eastAsia" w:ascii="宋体" w:hAnsi="宋体" w:eastAsia="宋体" w:cs="宋体"/>
                <w:b/>
                <w:bCs/>
                <w:color w:val="auto"/>
                <w:sz w:val="21"/>
                <w:szCs w:val="21"/>
                <w:highlight w:val="none"/>
                <w:lang w:val="en-US" w:eastAsia="zh-CN" w:bidi="ar"/>
              </w:rPr>
            </w:pPr>
            <w:r>
              <w:rPr>
                <w:rFonts w:hint="eastAsia" w:ascii="宋体" w:hAnsi="宋体" w:cs="宋体"/>
                <w:b/>
                <w:bCs/>
                <w:color w:val="auto"/>
                <w:sz w:val="21"/>
                <w:szCs w:val="21"/>
                <w:highlight w:val="none"/>
                <w:lang w:val="en-US" w:eastAsia="zh-CN" w:bidi="ar"/>
              </w:rPr>
              <w:t>4</w:t>
            </w:r>
            <w:r>
              <w:rPr>
                <w:rFonts w:hint="eastAsia" w:ascii="宋体" w:hAnsi="宋体" w:eastAsia="宋体" w:cs="宋体"/>
                <w:b/>
                <w:bCs/>
                <w:color w:val="auto"/>
                <w:sz w:val="21"/>
                <w:szCs w:val="21"/>
                <w:highlight w:val="none"/>
                <w:lang w:val="en-US" w:eastAsia="zh-CN" w:bidi="ar"/>
              </w:rPr>
              <w:t>、危废暂存要求</w:t>
            </w:r>
          </w:p>
          <w:p>
            <w:pPr>
              <w:pStyle w:val="2"/>
              <w:keepNext w:val="0"/>
              <w:keepLines w:val="0"/>
              <w:pageBreakBefore w:val="0"/>
              <w:widowControl/>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0" w:firstLineChars="200"/>
              <w:jc w:val="left"/>
              <w:textAlignment w:val="auto"/>
              <w:rPr>
                <w:rFonts w:hint="eastAsia" w:ascii="宋体" w:hAnsi="宋体" w:eastAsia="宋体" w:cs="宋体"/>
                <w:color w:val="auto"/>
                <w:sz w:val="21"/>
                <w:szCs w:val="21"/>
                <w:highlight w:val="none"/>
                <w:lang w:eastAsia="zh-CN" w:bidi="ar"/>
              </w:rPr>
            </w:pPr>
            <w:r>
              <w:rPr>
                <w:rFonts w:hint="eastAsia" w:ascii="宋体" w:hAnsi="宋体" w:eastAsia="宋体" w:cs="宋体"/>
                <w:color w:val="auto"/>
                <w:sz w:val="21"/>
                <w:szCs w:val="21"/>
                <w:highlight w:val="none"/>
                <w:lang w:bidi="ar"/>
              </w:rPr>
              <w:t>为防止危险废物暂存过程中对环境产生污染影响，根据《危险废物贮存污染控制标准》(GB18597-2001)(2013年修改)及其他相关规范要求，危废暂存需满足如下条件:</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szCs w:val="21"/>
              </w:rPr>
            </w:pPr>
            <w:r>
              <w:rPr>
                <w:rFonts w:hint="eastAsia" w:ascii="宋体" w:hAnsi="宋体" w:eastAsia="宋体" w:cs="宋体"/>
                <w:color w:val="auto"/>
                <w:sz w:val="21"/>
                <w:szCs w:val="21"/>
                <w:highlight w:val="none"/>
                <w:lang w:bidi="ar"/>
              </w:rPr>
              <w:t>危废暂存间</w:t>
            </w:r>
            <w:r>
              <w:rPr>
                <w:rFonts w:hint="eastAsia" w:ascii="宋体" w:hAnsi="宋体" w:eastAsia="宋体" w:cs="宋体"/>
                <w:bCs/>
                <w:szCs w:val="21"/>
              </w:rPr>
              <w:t>中不同的危险废物应分开堆存，禁止混合收集、贮存、运输、处置性质不相容而未经安全性处置的危险废物。</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szCs w:val="21"/>
              </w:rPr>
            </w:pPr>
            <w:r>
              <w:rPr>
                <w:rFonts w:hint="eastAsia" w:ascii="宋体" w:hAnsi="宋体" w:eastAsia="宋体" w:cs="宋体"/>
                <w:bCs/>
                <w:szCs w:val="21"/>
              </w:rPr>
              <w:t>危废需要存放在专用容器中，以便于存放、转运、装卸的安全。专用容器及其标志应满足标准的要求。</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rPr>
            </w:pPr>
            <w:r>
              <w:rPr>
                <w:rFonts w:hint="eastAsia" w:ascii="宋体" w:hAnsi="宋体" w:eastAsia="宋体" w:cs="宋体"/>
                <w:bCs/>
                <w:szCs w:val="21"/>
              </w:rPr>
              <w:t>采取室内贮存方式，危险废物临时储存在</w:t>
            </w:r>
            <w:r>
              <w:rPr>
                <w:rFonts w:hint="eastAsia" w:ascii="宋体" w:hAnsi="宋体" w:eastAsia="宋体" w:cs="宋体"/>
                <w:color w:val="auto"/>
                <w:sz w:val="21"/>
                <w:szCs w:val="21"/>
                <w:highlight w:val="none"/>
                <w:lang w:bidi="ar"/>
              </w:rPr>
              <w:t>危废暂存间</w:t>
            </w:r>
            <w:r>
              <w:rPr>
                <w:rFonts w:hint="eastAsia" w:ascii="宋体" w:hAnsi="宋体" w:eastAsia="宋体" w:cs="宋体"/>
                <w:bCs/>
                <w:szCs w:val="21"/>
              </w:rPr>
              <w:t>，做到防风、防雨、防晒、防渗漏，设置环境保护图形标志和警示标志，并由专人管理。</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rPr>
            </w:pP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间要独立、密闭，上锁防盗，危废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间内要有安全照明设施或观察窗口，危废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间管理责任制要上墙</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bidi="ar"/>
              </w:rPr>
              <w:t>危废暂存间门上要张贴包含所有危废的标识、标牌，危废暂存间内对应墙上</w:t>
            </w:r>
            <w:r>
              <w:rPr>
                <w:rFonts w:hint="eastAsia" w:ascii="宋体" w:hAnsi="宋体" w:eastAsia="宋体" w:cs="宋体"/>
                <w:color w:val="auto"/>
                <w:sz w:val="21"/>
                <w:szCs w:val="21"/>
                <w:highlight w:val="none"/>
                <w:lang w:val="en-US" w:eastAsia="zh-CN" w:bidi="ar"/>
              </w:rPr>
              <w:t>应</w:t>
            </w:r>
            <w:r>
              <w:rPr>
                <w:rFonts w:hint="eastAsia" w:ascii="宋体" w:hAnsi="宋体" w:eastAsia="宋体" w:cs="宋体"/>
                <w:color w:val="auto"/>
                <w:sz w:val="21"/>
                <w:szCs w:val="21"/>
                <w:highlight w:val="none"/>
                <w:lang w:bidi="ar"/>
              </w:rPr>
              <w:t>有</w:t>
            </w:r>
            <w:r>
              <w:rPr>
                <w:rFonts w:hint="eastAsia" w:ascii="宋体" w:hAnsi="宋体" w:eastAsia="宋体" w:cs="宋体"/>
                <w:color w:val="auto"/>
                <w:sz w:val="21"/>
                <w:szCs w:val="21"/>
                <w:highlight w:val="none"/>
                <w:lang w:val="en-US" w:eastAsia="zh-CN" w:bidi="ar"/>
              </w:rPr>
              <w:t>相应</w:t>
            </w:r>
            <w:r>
              <w:rPr>
                <w:rFonts w:hint="eastAsia" w:ascii="宋体" w:hAnsi="宋体" w:eastAsia="宋体" w:cs="宋体"/>
                <w:color w:val="auto"/>
                <w:sz w:val="21"/>
                <w:szCs w:val="21"/>
                <w:highlight w:val="none"/>
                <w:lang w:bidi="ar"/>
              </w:rPr>
              <w:t>标志标识</w:t>
            </w:r>
            <w:r>
              <w:rPr>
                <w:rFonts w:hint="eastAsia" w:ascii="宋体" w:hAnsi="宋体" w:eastAsia="宋体" w:cs="宋体"/>
                <w:color w:val="auto"/>
                <w:sz w:val="21"/>
                <w:szCs w:val="21"/>
                <w:highlight w:val="none"/>
                <w:lang w:eastAsia="zh-CN" w:bidi="ar"/>
              </w:rPr>
              <w:t>。</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szCs w:val="21"/>
              </w:rPr>
            </w:pP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bCs/>
                <w:szCs w:val="21"/>
              </w:rPr>
              <w:t>室内地面做硬化、防腐防渗处理，且表面无裂隙。</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间地面与裙角要用坚固、防渗的材料建造，建筑材料必须与危险废物相容，门口要设置围堰</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bidi="ar"/>
              </w:rPr>
              <w:t>地面、围堰、裙角的防渗系数需≤10</w:t>
            </w:r>
            <w:r>
              <w:rPr>
                <w:rFonts w:hint="eastAsia" w:ascii="宋体" w:hAnsi="宋体" w:eastAsia="宋体" w:cs="宋体"/>
                <w:color w:val="auto"/>
                <w:sz w:val="21"/>
                <w:szCs w:val="21"/>
                <w:highlight w:val="none"/>
                <w:vertAlign w:val="superscript"/>
                <w:lang w:bidi="ar"/>
              </w:rPr>
              <w:t>-10</w:t>
            </w:r>
            <w:r>
              <w:rPr>
                <w:rFonts w:hint="eastAsia" w:ascii="宋体" w:hAnsi="宋体" w:eastAsia="宋体" w:cs="宋体"/>
                <w:color w:val="auto"/>
                <w:sz w:val="21"/>
                <w:szCs w:val="21"/>
                <w:highlight w:val="none"/>
                <w:lang w:bidi="ar"/>
              </w:rPr>
              <w:t>cm/s</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bidi="ar"/>
              </w:rPr>
              <w:t>防渗层为至少1米厚粘土层（渗透系数≤10</w:t>
            </w:r>
            <w:r>
              <w:rPr>
                <w:rFonts w:hint="eastAsia" w:ascii="宋体" w:hAnsi="宋体" w:eastAsia="宋体" w:cs="宋体"/>
                <w:color w:val="auto"/>
                <w:sz w:val="21"/>
                <w:szCs w:val="21"/>
                <w:highlight w:val="none"/>
                <w:vertAlign w:val="superscript"/>
                <w:lang w:bidi="ar"/>
              </w:rPr>
              <w:t>-7</w:t>
            </w:r>
            <w:r>
              <w:rPr>
                <w:rFonts w:hint="eastAsia" w:ascii="宋体" w:hAnsi="宋体" w:eastAsia="宋体" w:cs="宋体"/>
                <w:color w:val="auto"/>
              </w:rPr>
              <w:t>cm/s</w:t>
            </w:r>
            <w:r>
              <w:rPr>
                <w:rFonts w:hint="eastAsia" w:ascii="宋体" w:hAnsi="宋体" w:eastAsia="宋体" w:cs="宋体"/>
                <w:color w:val="auto"/>
                <w:sz w:val="21"/>
                <w:szCs w:val="21"/>
                <w:highlight w:val="none"/>
                <w:lang w:bidi="ar"/>
              </w:rPr>
              <w:t>），或2毫米厚高密度</w:t>
            </w:r>
            <w:r>
              <w:rPr>
                <w:rFonts w:hint="eastAsia" w:ascii="宋体" w:hAnsi="宋体" w:eastAsia="宋体" w:cs="宋体"/>
                <w:color w:val="auto"/>
                <w:sz w:val="21"/>
                <w:szCs w:val="21"/>
                <w:highlight w:val="none"/>
                <w:lang w:eastAsia="zh-CN" w:bidi="ar"/>
              </w:rPr>
              <w:t>聚乙烯</w:t>
            </w:r>
            <w:r>
              <w:rPr>
                <w:rFonts w:hint="eastAsia" w:ascii="宋体" w:hAnsi="宋体" w:eastAsia="宋体" w:cs="宋体"/>
                <w:color w:val="auto"/>
                <w:sz w:val="21"/>
                <w:szCs w:val="21"/>
                <w:highlight w:val="none"/>
                <w:lang w:bidi="ar"/>
              </w:rPr>
              <w:t>，或至少2毫米厚的其它人工材料</w:t>
            </w:r>
            <w:r>
              <w:rPr>
                <w:rFonts w:hint="eastAsia" w:ascii="宋体" w:hAnsi="宋体" w:eastAsia="宋体" w:cs="宋体"/>
                <w:color w:val="auto"/>
              </w:rPr>
              <w:t>，渗透系数≤10</w:t>
            </w:r>
            <w:r>
              <w:rPr>
                <w:rFonts w:hint="eastAsia" w:ascii="宋体" w:hAnsi="宋体" w:eastAsia="宋体" w:cs="宋体"/>
                <w:color w:val="auto"/>
                <w:vertAlign w:val="superscript"/>
              </w:rPr>
              <w:t>-10</w:t>
            </w:r>
            <w:r>
              <w:rPr>
                <w:rFonts w:hint="eastAsia" w:ascii="宋体" w:hAnsi="宋体" w:eastAsia="宋体" w:cs="宋体"/>
                <w:color w:val="auto"/>
              </w:rPr>
              <w:t>cm/s</w:t>
            </w:r>
            <w:r>
              <w:rPr>
                <w:rFonts w:hint="eastAsia" w:ascii="宋体" w:hAnsi="宋体" w:eastAsia="宋体" w:cs="宋体"/>
                <w:color w:val="auto"/>
                <w:sz w:val="21"/>
                <w:szCs w:val="21"/>
                <w:highlight w:val="none"/>
                <w:lang w:eastAsia="zh-CN" w:bidi="ar"/>
              </w:rPr>
              <w:t>。</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间应设置截流沟，且防渗系数≤10</w:t>
            </w:r>
            <w:r>
              <w:rPr>
                <w:rFonts w:hint="eastAsia" w:ascii="宋体" w:hAnsi="宋体" w:eastAsia="宋体" w:cs="宋体"/>
                <w:color w:val="auto"/>
                <w:sz w:val="21"/>
                <w:szCs w:val="21"/>
                <w:highlight w:val="none"/>
                <w:vertAlign w:val="superscript"/>
                <w:lang w:bidi="ar"/>
              </w:rPr>
              <w:t>-10</w:t>
            </w:r>
            <w:r>
              <w:rPr>
                <w:rFonts w:hint="eastAsia" w:ascii="宋体" w:hAnsi="宋体" w:eastAsia="宋体" w:cs="宋体"/>
                <w:color w:val="auto"/>
                <w:sz w:val="21"/>
                <w:szCs w:val="21"/>
                <w:highlight w:val="none"/>
                <w:lang w:bidi="ar"/>
              </w:rPr>
              <w:t>cm/s，因本项目产生危废量极少，</w:t>
            </w:r>
            <w:r>
              <w:rPr>
                <w:rFonts w:hint="eastAsia" w:ascii="宋体" w:hAnsi="宋体" w:eastAsia="宋体" w:cs="宋体"/>
                <w:color w:val="auto"/>
                <w:sz w:val="21"/>
                <w:szCs w:val="21"/>
                <w:highlight w:val="none"/>
                <w:lang w:val="en-US" w:eastAsia="zh-CN" w:bidi="ar"/>
              </w:rPr>
              <w:t>或</w:t>
            </w:r>
            <w:r>
              <w:rPr>
                <w:rFonts w:hint="eastAsia" w:ascii="宋体" w:hAnsi="宋体" w:eastAsia="宋体" w:cs="宋体"/>
                <w:color w:val="auto"/>
                <w:sz w:val="21"/>
                <w:szCs w:val="21"/>
                <w:highlight w:val="none"/>
                <w:lang w:bidi="ar"/>
              </w:rPr>
              <w:t>盛装桶底部设置1个不锈钢托盘即可满足危废截流需求</w:t>
            </w:r>
            <w:r>
              <w:rPr>
                <w:rFonts w:hint="eastAsia" w:ascii="宋体" w:hAnsi="宋体" w:eastAsia="宋体" w:cs="宋体"/>
                <w:color w:val="auto"/>
                <w:sz w:val="21"/>
                <w:szCs w:val="21"/>
                <w:highlight w:val="none"/>
                <w:lang w:eastAsia="zh-CN" w:bidi="ar"/>
              </w:rPr>
              <w:t>。</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szCs w:val="21"/>
              </w:rPr>
            </w:pPr>
            <w:r>
              <w:rPr>
                <w:rFonts w:hint="eastAsia" w:ascii="宋体" w:hAnsi="宋体" w:eastAsia="宋体" w:cs="宋体"/>
                <w:bCs/>
                <w:szCs w:val="21"/>
              </w:rPr>
              <w:t>产生、收集、贮存、运输、利用、处置固体废物的单位，应当依法及时公开固体废物污染环境防治信息，主动接受社会监督。</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color w:val="auto"/>
                <w:sz w:val="21"/>
                <w:szCs w:val="21"/>
                <w:highlight w:val="none"/>
                <w:lang w:bidi="ar"/>
              </w:rPr>
            </w:pPr>
            <w:r>
              <w:rPr>
                <w:rFonts w:hint="eastAsia" w:ascii="宋体" w:hAnsi="宋体" w:eastAsia="宋体" w:cs="宋体"/>
                <w:bCs/>
                <w:szCs w:val="21"/>
              </w:rPr>
              <w:t>产生危险废物的单位，应当按照国家有关规定制定危险废物管理计划；建立危险废物管理台账，如实记录有关信息，并通过国家危险废物信息管理系统向所在地生态环境主管部门申报危险废物的种类、产生量、流向、贮存、处置等有关资料，不得擅自倾倒、堆放、丢弃、遗撒固体废物。危险废物管理计划应当报产生危险废物的单位所在地生态环境主管部门备案。</w:t>
            </w:r>
          </w:p>
          <w:p>
            <w:pPr>
              <w:keepNext w:val="0"/>
              <w:keepLines w:val="0"/>
              <w:pageBreakBefore w:val="0"/>
              <w:numPr>
                <w:ilvl w:val="0"/>
                <w:numId w:val="12"/>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lang w:val="en-US" w:eastAsia="zh-CN"/>
              </w:rPr>
            </w:pPr>
            <w:r>
              <w:rPr>
                <w:rFonts w:hint="eastAsia" w:ascii="宋体" w:hAnsi="宋体" w:eastAsia="宋体" w:cs="宋体"/>
                <w:color w:val="auto"/>
                <w:sz w:val="21"/>
                <w:szCs w:val="21"/>
                <w:highlight w:val="none"/>
                <w:lang w:bidi="ar"/>
              </w:rPr>
              <w:t>危险废物的转移应遵从《危险废物转移联单管理办法》及其它有关规定的要求。</w:t>
            </w:r>
          </w:p>
          <w:p>
            <w:pPr>
              <w:pStyle w:val="12"/>
              <w:keepNext w:val="0"/>
              <w:keepLines w:val="0"/>
              <w:pageBreakBefore w:val="0"/>
              <w:kinsoku/>
              <w:wordWrap/>
              <w:overflowPunct/>
              <w:topLinePunct w:val="0"/>
              <w:autoSpaceDE/>
              <w:autoSpaceDN/>
              <w:bidi w:val="0"/>
              <w:adjustRightInd/>
              <w:spacing w:before="157" w:beforeLines="50" w:after="157" w:afterLines="50" w:line="360" w:lineRule="auto"/>
              <w:ind w:firstLine="422" w:firstLineChars="200"/>
              <w:jc w:val="left"/>
              <w:textAlignment w:val="auto"/>
              <w:rPr>
                <w:rFonts w:hint="eastAsia" w:ascii="宋体" w:hAnsi="宋体" w:eastAsia="宋体" w:cs="宋体"/>
                <w:b/>
                <w:bCs/>
                <w:color w:val="auto"/>
                <w:sz w:val="21"/>
                <w:szCs w:val="21"/>
                <w:highlight w:val="none"/>
                <w:lang w:val="en-US" w:eastAsia="zh-CN" w:bidi="ar"/>
              </w:rPr>
            </w:pPr>
            <w:r>
              <w:rPr>
                <w:rFonts w:hint="eastAsia" w:ascii="宋体" w:hAnsi="宋体" w:cs="宋体"/>
                <w:b/>
                <w:bCs/>
                <w:color w:val="auto"/>
                <w:sz w:val="21"/>
                <w:szCs w:val="21"/>
                <w:highlight w:val="none"/>
                <w:lang w:val="en-US" w:eastAsia="zh-CN" w:bidi="ar"/>
              </w:rPr>
              <w:t>5</w:t>
            </w:r>
            <w:r>
              <w:rPr>
                <w:rFonts w:hint="eastAsia" w:ascii="宋体" w:hAnsi="宋体" w:eastAsia="宋体" w:cs="宋体"/>
                <w:b/>
                <w:bCs/>
                <w:color w:val="auto"/>
                <w:sz w:val="21"/>
                <w:szCs w:val="21"/>
                <w:highlight w:val="none"/>
                <w:lang w:val="en-US" w:eastAsia="zh-CN" w:bidi="ar"/>
              </w:rPr>
              <w:t>、危险废物的转移和管理要求</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color w:val="auto"/>
              </w:rPr>
            </w:pPr>
            <w:r>
              <w:rPr>
                <w:rFonts w:hint="eastAsia" w:ascii="宋体" w:hAnsi="宋体" w:cs="宋体"/>
                <w:color w:val="auto"/>
                <w:szCs w:val="21"/>
              </w:rPr>
              <w:t>本项目危险废物在厂区内运输方式为员工搬运至危险废物暂存间，运输过程中应确保无抛、洒、滴、漏等现象发生。</w:t>
            </w:r>
            <w:r>
              <w:rPr>
                <w:color w:val="auto"/>
              </w:rPr>
              <w:t>厂区内危险废物从产生环节收集后运输到</w:t>
            </w:r>
            <w:r>
              <w:rPr>
                <w:rFonts w:hint="eastAsia"/>
                <w:color w:val="auto"/>
              </w:rPr>
              <w:t>危险废物</w:t>
            </w:r>
            <w:r>
              <w:rPr>
                <w:color w:val="auto"/>
              </w:rPr>
              <w:t>暂存间过程中应加强管理，尽可能避免沿途散落、</w:t>
            </w:r>
            <w:r>
              <w:rPr>
                <w:rFonts w:hint="eastAsia"/>
                <w:color w:val="auto"/>
                <w:lang w:eastAsia="zh-CN"/>
              </w:rPr>
              <w:t>泄漏</w:t>
            </w:r>
            <w:r>
              <w:rPr>
                <w:color w:val="auto"/>
              </w:rPr>
              <w:t>。</w:t>
            </w:r>
          </w:p>
          <w:p>
            <w:pPr>
              <w:keepNext w:val="0"/>
              <w:keepLines w:val="0"/>
              <w:pageBreakBefore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color w:val="auto"/>
              </w:rPr>
            </w:pPr>
            <w:r>
              <w:rPr>
                <w:rFonts w:hint="eastAsia" w:ascii="宋体" w:hAnsi="宋体" w:cs="宋体"/>
                <w:color w:val="auto"/>
                <w:szCs w:val="21"/>
              </w:rPr>
              <w:t>各类危险废物在厂外运输委托有资质单位处理，应满足《危险货物运输包装通用技术条件》 （GB12463-2009）和《危险废物收集贮存运输技术规范》（HJ2025-2012）中的具体要求。对于驾驶员要求具有专业知识及处理突发事故的能力，并具备处理运输途中可能发生的事故能力，运输车辆在醒目处标有特殊标志，告知公众为危险品运输车辆，运输、搬运过程采取专人专车，并做到轻拿轻放，保证货物不倾泄翻出。</w:t>
            </w:r>
          </w:p>
          <w:p>
            <w:pPr>
              <w:pStyle w:val="2"/>
              <w:keepNext w:val="0"/>
              <w:keepLines w:val="0"/>
              <w:pageBreakBefore w:val="0"/>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0" w:firstLineChars="200"/>
              <w:jc w:val="left"/>
              <w:textAlignment w:val="auto"/>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企业与有资质单位签订危险废物委托处置合同，暂存于</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color w:val="auto"/>
                <w:sz w:val="21"/>
                <w:szCs w:val="21"/>
                <w:highlight w:val="none"/>
                <w:lang w:val="en-US" w:eastAsia="zh-CN" w:bidi="ar"/>
              </w:rPr>
              <w:t>的危险废物定期交由有资质单位处置，危险废物贮存不超过一年，超过一年的经环保部门批准。转运时根据危险废物的性质、成分、形态及污染防治和安全防护要求，选择安全的包装材料并对危险废物进行分类包装；向危险废物运输者和接受者说明危险废物的种类、准确重量（数量）、危险特性，转移过程中污染防治和安全防护的要求，应对突发事故的措施，以及应当配备的必要的应急处理器材和防护用品；在危险废物产生、收集、贮存等环节出现扩散、流失、泄漏等情况时，立即启动环境应急预案，采取应急措施，并向移出地县级以上环境保护主管部门报告。转移时按照规定填写危险废物转移联单并进行保存。</w:t>
            </w:r>
          </w:p>
          <w:p>
            <w:pPr>
              <w:keepNext w:val="0"/>
              <w:keepLines w:val="0"/>
              <w:pageBreakBefore w:val="0"/>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cs="宋体"/>
                <w:b/>
                <w:bCs/>
                <w:color w:val="auto"/>
                <w:sz w:val="21"/>
                <w:szCs w:val="21"/>
                <w:lang w:val="en-US" w:eastAsia="zh-CN" w:bidi="ar"/>
              </w:rPr>
            </w:pPr>
            <w:r>
              <w:rPr>
                <w:rFonts w:hint="eastAsia" w:ascii="宋体" w:hAnsi="宋体" w:eastAsia="宋体" w:cs="宋体"/>
                <w:bCs/>
                <w:szCs w:val="21"/>
              </w:rPr>
              <w:t>危废间按要求进行建造，包括在门口张贴符合标准规范的危险废物标识和危废信息板，危废间内张贴危险废物管理制度，设置危废管理悬挂台账。危险废物在厂区临时储存时应符合《中华人民共和国固体废物污染环境防治法》（2020年4月29日修订）、《危险废物贮存污染控制标准》（GB 18597-2001）及修改单相关规定。</w:t>
            </w:r>
          </w:p>
          <w:p>
            <w:pPr>
              <w:pStyle w:val="12"/>
              <w:keepNext w:val="0"/>
              <w:keepLines w:val="0"/>
              <w:pageBreakBefore w:val="0"/>
              <w:widowControl w:val="0"/>
              <w:numPr>
                <w:ilvl w:val="0"/>
                <w:numId w:val="0"/>
              </w:numPr>
              <w:kinsoku/>
              <w:wordWrap/>
              <w:overflowPunct/>
              <w:topLinePunct w:val="0"/>
              <w:autoSpaceDE/>
              <w:autoSpaceDN/>
              <w:bidi w:val="0"/>
              <w:adjustRightInd/>
              <w:spacing w:before="157" w:beforeLines="50" w:after="157" w:afterLines="50" w:line="360" w:lineRule="auto"/>
              <w:ind w:firstLine="422" w:firstLineChars="200"/>
              <w:jc w:val="left"/>
              <w:textAlignment w:val="auto"/>
              <w:rPr>
                <w:rFonts w:ascii="宋体" w:hAnsi="宋体" w:cs="宋体"/>
                <w:b/>
                <w:bCs/>
                <w:color w:val="auto"/>
                <w:sz w:val="21"/>
                <w:szCs w:val="21"/>
                <w:lang w:bidi="ar"/>
              </w:rPr>
            </w:pPr>
            <w:r>
              <w:rPr>
                <w:rFonts w:hint="eastAsia" w:ascii="宋体" w:hAnsi="宋体" w:cs="宋体"/>
                <w:b/>
                <w:bCs/>
                <w:color w:val="auto"/>
                <w:sz w:val="21"/>
                <w:szCs w:val="21"/>
                <w:lang w:val="en-US" w:eastAsia="zh-CN" w:bidi="ar"/>
              </w:rPr>
              <w:t>6、</w:t>
            </w:r>
            <w:r>
              <w:rPr>
                <w:rFonts w:hint="eastAsia" w:ascii="宋体" w:hAnsi="宋体" w:cs="宋体"/>
                <w:b/>
                <w:bCs/>
                <w:color w:val="auto"/>
                <w:sz w:val="21"/>
                <w:szCs w:val="21"/>
                <w:lang w:bidi="ar"/>
              </w:rPr>
              <w:t>台账管理要求</w:t>
            </w:r>
          </w:p>
          <w:p>
            <w:pPr>
              <w:pStyle w:val="9"/>
              <w:keepNext w:val="0"/>
              <w:keepLines w:val="0"/>
              <w:pageBreakBefore w:val="0"/>
              <w:widowControl w:val="0"/>
              <w:numPr>
                <w:ilvl w:val="0"/>
                <w:numId w:val="0"/>
              </w:numPr>
              <w:kinsoku/>
              <w:wordWrap/>
              <w:overflowPunct/>
              <w:topLinePunct w:val="0"/>
              <w:autoSpaceDE/>
              <w:autoSpaceDN/>
              <w:bidi w:val="0"/>
              <w:adjustRightInd/>
              <w:spacing w:before="157" w:beforeLines="50" w:after="157" w:afterLines="50" w:line="360" w:lineRule="auto"/>
              <w:ind w:firstLine="420" w:firstLineChars="200"/>
              <w:jc w:val="left"/>
              <w:textAlignment w:val="auto"/>
              <w:rPr>
                <w:rFonts w:hint="eastAsia" w:ascii="宋体" w:hAnsi="宋体" w:eastAsia="宋体" w:cs="宋体"/>
                <w:b w:val="0"/>
                <w:bCs/>
                <w:color w:val="auto"/>
                <w:sz w:val="21"/>
                <w:szCs w:val="21"/>
                <w:lang w:val="en-US" w:eastAsia="zh-CN"/>
              </w:rPr>
            </w:pPr>
            <w:r>
              <w:rPr>
                <w:rFonts w:hint="eastAsia" w:ascii="宋体" w:hAnsi="宋体" w:eastAsia="宋体" w:cs="宋体"/>
                <w:b w:val="0"/>
                <w:bCs/>
                <w:color w:val="auto"/>
                <w:sz w:val="21"/>
                <w:szCs w:val="21"/>
                <w:lang w:val="en-US" w:eastAsia="zh-CN"/>
              </w:rPr>
              <w:t>（1）危险废物管理</w:t>
            </w:r>
            <w:r>
              <w:rPr>
                <w:rFonts w:hint="eastAsia" w:ascii="宋体" w:hAnsi="宋体" w:eastAsia="宋体" w:cs="宋体"/>
                <w:b w:val="0"/>
                <w:bCs/>
                <w:color w:val="auto"/>
                <w:sz w:val="21"/>
                <w:szCs w:val="21"/>
              </w:rPr>
              <w:t>台账</w:t>
            </w:r>
          </w:p>
          <w:p>
            <w:pPr>
              <w:pStyle w:val="9"/>
              <w:keepNext w:val="0"/>
              <w:keepLines w:val="0"/>
              <w:pageBreakBefore w:val="0"/>
              <w:widowControl w:val="0"/>
              <w:numPr>
                <w:ilvl w:val="0"/>
                <w:numId w:val="0"/>
              </w:numPr>
              <w:kinsoku/>
              <w:wordWrap/>
              <w:overflowPunct/>
              <w:topLinePunct w:val="0"/>
              <w:autoSpaceDE/>
              <w:autoSpaceDN/>
              <w:bidi w:val="0"/>
              <w:adjustRightInd/>
              <w:spacing w:before="157" w:beforeLines="50" w:after="157" w:afterLines="50" w:line="360" w:lineRule="auto"/>
              <w:ind w:firstLine="420" w:firstLineChars="200"/>
              <w:jc w:val="left"/>
              <w:textAlignment w:val="auto"/>
              <w:rPr>
                <w:rFonts w:hint="eastAsia" w:ascii="宋体" w:hAnsi="宋体" w:cs="宋体"/>
                <w:b w:val="0"/>
                <w:bCs/>
                <w:color w:val="auto"/>
                <w:sz w:val="21"/>
                <w:szCs w:val="21"/>
              </w:rPr>
            </w:pPr>
            <w:r>
              <w:rPr>
                <w:rFonts w:hint="eastAsia" w:ascii="宋体" w:hAnsi="宋体" w:cs="宋体"/>
                <w:b w:val="0"/>
                <w:bCs/>
                <w:color w:val="auto"/>
                <w:sz w:val="21"/>
                <w:szCs w:val="21"/>
              </w:rPr>
              <w:t>做好危险废物情况的记录，危险废物贮存前应进行检验，确保同预定接收的危险废物一致，并登记注册。记录上须注明危险废物的名称、来源、数量、特性和包装容器的类别、入库日期、存放库位、废物出库日期及接收单位名称。保存期至少五年。</w:t>
            </w:r>
          </w:p>
          <w:p>
            <w:pPr>
              <w:pStyle w:val="9"/>
              <w:keepNext w:val="0"/>
              <w:keepLines w:val="0"/>
              <w:pageBreakBefore w:val="0"/>
              <w:widowControl w:val="0"/>
              <w:numPr>
                <w:ilvl w:val="0"/>
                <w:numId w:val="0"/>
              </w:numPr>
              <w:kinsoku/>
              <w:wordWrap/>
              <w:overflowPunct/>
              <w:topLinePunct w:val="0"/>
              <w:autoSpaceDE/>
              <w:autoSpaceDN/>
              <w:bidi w:val="0"/>
              <w:adjustRightInd/>
              <w:spacing w:before="157" w:beforeLines="50" w:after="157" w:afterLines="50" w:line="360" w:lineRule="auto"/>
              <w:ind w:firstLine="420" w:firstLineChars="200"/>
              <w:jc w:val="left"/>
              <w:textAlignment w:val="auto"/>
              <w:rPr>
                <w:rFonts w:hint="eastAsia" w:ascii="宋体" w:hAnsi="宋体" w:eastAsia="宋体" w:cs="宋体"/>
                <w:b w:val="0"/>
                <w:bCs/>
                <w:color w:val="auto"/>
                <w:sz w:val="21"/>
                <w:szCs w:val="21"/>
                <w:lang w:val="en-US" w:eastAsia="zh-CN"/>
              </w:rPr>
            </w:pPr>
            <w:r>
              <w:rPr>
                <w:rFonts w:hint="eastAsia" w:ascii="宋体" w:hAnsi="宋体" w:eastAsia="宋体" w:cs="宋体"/>
                <w:b w:val="0"/>
                <w:bCs/>
                <w:color w:val="auto"/>
                <w:sz w:val="21"/>
                <w:szCs w:val="21"/>
                <w:lang w:val="en-US" w:eastAsia="zh-CN"/>
              </w:rPr>
              <w:t>（2）一般工业固体废物管理台账</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color w:val="auto"/>
                <w:szCs w:val="21"/>
                <w:lang w:val="en-US" w:eastAsia="zh-CN"/>
              </w:rPr>
            </w:pPr>
            <w:r>
              <w:rPr>
                <w:rFonts w:hint="eastAsia" w:ascii="宋体" w:hAnsi="宋体" w:eastAsia="宋体" w:cs="宋体"/>
                <w:bCs/>
                <w:color w:val="auto"/>
                <w:szCs w:val="21"/>
                <w:lang w:val="en-US" w:eastAsia="zh-CN"/>
              </w:rPr>
              <w:t xml:space="preserve">根据生态环境部 </w:t>
            </w:r>
            <w:r>
              <w:rPr>
                <w:rFonts w:hint="default" w:ascii="宋体" w:hAnsi="宋体" w:eastAsia="宋体" w:cs="宋体"/>
                <w:bCs/>
                <w:color w:val="auto"/>
                <w:szCs w:val="21"/>
                <w:lang w:val="en-US" w:eastAsia="zh-CN"/>
              </w:rPr>
              <w:t>2021</w:t>
            </w:r>
            <w:r>
              <w:rPr>
                <w:rFonts w:hint="eastAsia" w:ascii="宋体" w:hAnsi="宋体" w:eastAsia="宋体" w:cs="宋体"/>
                <w:bCs/>
                <w:color w:val="auto"/>
                <w:szCs w:val="21"/>
                <w:lang w:val="en-US" w:eastAsia="zh-CN"/>
              </w:rPr>
              <w:t>年</w:t>
            </w:r>
            <w:r>
              <w:rPr>
                <w:rFonts w:hint="default" w:ascii="宋体" w:hAnsi="宋体" w:eastAsia="宋体" w:cs="宋体"/>
                <w:bCs/>
                <w:color w:val="auto"/>
                <w:szCs w:val="21"/>
                <w:lang w:val="en-US" w:eastAsia="zh-CN"/>
              </w:rPr>
              <w:t>12</w:t>
            </w:r>
            <w:r>
              <w:rPr>
                <w:rFonts w:hint="eastAsia" w:ascii="宋体" w:hAnsi="宋体" w:eastAsia="宋体" w:cs="宋体"/>
                <w:bCs/>
                <w:color w:val="auto"/>
                <w:szCs w:val="21"/>
                <w:lang w:val="en-US" w:eastAsia="zh-CN"/>
              </w:rPr>
              <w:t>月</w:t>
            </w:r>
            <w:r>
              <w:rPr>
                <w:rFonts w:hint="default" w:ascii="宋体" w:hAnsi="宋体" w:eastAsia="宋体" w:cs="宋体"/>
                <w:bCs/>
                <w:color w:val="auto"/>
                <w:szCs w:val="21"/>
                <w:lang w:val="en-US" w:eastAsia="zh-CN"/>
              </w:rPr>
              <w:t>30</w:t>
            </w:r>
            <w:r>
              <w:rPr>
                <w:rFonts w:hint="eastAsia" w:ascii="宋体" w:hAnsi="宋体" w:eastAsia="宋体" w:cs="宋体"/>
                <w:bCs/>
                <w:color w:val="auto"/>
                <w:szCs w:val="21"/>
                <w:lang w:val="en-US" w:eastAsia="zh-CN"/>
              </w:rPr>
              <w:t>日发布的“关于发布《一般工业固体废物管理台账制定指南（实行）》的公告”（生态环境部公告</w:t>
            </w:r>
            <w:r>
              <w:rPr>
                <w:rFonts w:hint="default" w:ascii="宋体" w:hAnsi="宋体" w:eastAsia="宋体" w:cs="宋体"/>
                <w:bCs/>
                <w:color w:val="auto"/>
                <w:szCs w:val="21"/>
                <w:lang w:val="en-US" w:eastAsia="zh-CN"/>
              </w:rPr>
              <w:t>2021</w:t>
            </w:r>
            <w:r>
              <w:rPr>
                <w:rFonts w:hint="eastAsia" w:ascii="宋体" w:hAnsi="宋体" w:eastAsia="宋体" w:cs="宋体"/>
                <w:bCs/>
                <w:color w:val="auto"/>
                <w:szCs w:val="21"/>
                <w:lang w:val="en-US" w:eastAsia="zh-CN"/>
              </w:rPr>
              <w:t>年第</w:t>
            </w:r>
            <w:r>
              <w:rPr>
                <w:rFonts w:hint="default" w:ascii="宋体" w:hAnsi="宋体" w:eastAsia="宋体" w:cs="宋体"/>
                <w:bCs/>
                <w:color w:val="auto"/>
                <w:szCs w:val="21"/>
                <w:lang w:val="en-US" w:eastAsia="zh-CN"/>
              </w:rPr>
              <w:t>82</w:t>
            </w:r>
            <w:r>
              <w:rPr>
                <w:rFonts w:hint="eastAsia" w:ascii="宋体" w:hAnsi="宋体" w:eastAsia="宋体" w:cs="宋体"/>
                <w:bCs/>
                <w:color w:val="auto"/>
                <w:szCs w:val="21"/>
                <w:lang w:val="en-US" w:eastAsia="zh-CN"/>
              </w:rPr>
              <w:t>号）及《关于规范填报一般工业固体废物管理台账的通知》（</w:t>
            </w:r>
            <w:r>
              <w:rPr>
                <w:rFonts w:hint="default" w:ascii="宋体" w:hAnsi="宋体" w:eastAsia="宋体" w:cs="宋体"/>
                <w:bCs/>
                <w:color w:val="auto"/>
                <w:szCs w:val="21"/>
                <w:lang w:val="en-US" w:eastAsia="zh-CN"/>
              </w:rPr>
              <w:t>2022-41</w:t>
            </w:r>
            <w:r>
              <w:rPr>
                <w:rFonts w:hint="eastAsia" w:ascii="宋体" w:hAnsi="宋体" w:eastAsia="宋体" w:cs="宋体"/>
                <w:bCs/>
                <w:color w:val="auto"/>
                <w:szCs w:val="21"/>
                <w:lang w:val="en-US" w:eastAsia="zh-CN"/>
              </w:rPr>
              <w:t>）要求，填报一般工业固体废物的种类、产生量、流向、贮存、利用处置情况。</w:t>
            </w: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lang w:val="en-US" w:eastAsia="zh-CN"/>
              </w:rPr>
            </w:pPr>
            <w:r>
              <w:rPr>
                <w:rFonts w:hint="eastAsia" w:ascii="宋体" w:hAnsi="宋体" w:eastAsia="宋体" w:cs="宋体"/>
                <w:bCs/>
                <w:color w:val="auto"/>
                <w:szCs w:val="21"/>
                <w:lang w:val="en-US" w:eastAsia="zh-CN"/>
              </w:rPr>
              <w:t>根据以上公告及通知，一般工业固体废物进行分类填报，在省固体废物动态信息管理平台一般工业固体废物电子台账登记统计模块建成前，各相关企业可采用纸质台账的形式进行填报，填写信息要确保完整、准确、真实。</w:t>
            </w:r>
            <w:r>
              <w:rPr>
                <w:rFonts w:hint="eastAsia" w:ascii="宋体" w:hAnsi="宋体" w:eastAsia="宋体" w:cs="宋体"/>
                <w:bCs/>
                <w:color w:val="FF0000"/>
                <w:szCs w:val="21"/>
                <w:lang w:val="en-US" w:eastAsia="zh-CN"/>
              </w:rPr>
              <w:t xml:space="preserve"> </w:t>
            </w:r>
          </w:p>
          <w:p>
            <w:pPr>
              <w:keepNext w:val="0"/>
              <w:keepLines w:val="0"/>
              <w:pageBreakBefore w:val="0"/>
              <w:widowControl w:val="0"/>
              <w:numPr>
                <w:ilvl w:val="0"/>
                <w:numId w:val="2"/>
              </w:numPr>
              <w:kinsoku/>
              <w:wordWrap/>
              <w:overflowPunct/>
              <w:topLinePunct w:val="0"/>
              <w:autoSpaceDE/>
              <w:autoSpaceDN/>
              <w:bidi w:val="0"/>
              <w:adjustRightInd/>
              <w:snapToGrid w:val="0"/>
              <w:spacing w:before="157" w:beforeLines="50" w:after="157" w:afterLines="50" w:line="360" w:lineRule="auto"/>
              <w:ind w:left="0" w:leftChars="0" w:firstLine="422" w:firstLineChars="200"/>
              <w:contextualSpacing/>
              <w:jc w:val="left"/>
              <w:textAlignment w:val="auto"/>
              <w:rPr>
                <w:rFonts w:hint="eastAsia" w:ascii="宋体" w:hAnsi="宋体" w:eastAsia="宋体" w:cs="宋体"/>
                <w:b/>
                <w:bCs/>
                <w:color w:val="auto"/>
                <w:sz w:val="21"/>
                <w:szCs w:val="21"/>
                <w:highlight w:val="none"/>
              </w:rPr>
            </w:pPr>
            <w:r>
              <w:rPr>
                <w:rFonts w:hint="eastAsia" w:ascii="宋体" w:hAnsi="宋体" w:eastAsia="宋体" w:cs="宋体"/>
                <w:b/>
                <w:bCs/>
                <w:color w:val="auto"/>
                <w:sz w:val="21"/>
                <w:szCs w:val="21"/>
                <w:highlight w:val="none"/>
                <w:lang w:bidi="ar"/>
              </w:rPr>
              <w:t>危废</w:t>
            </w:r>
            <w:r>
              <w:rPr>
                <w:rFonts w:hint="eastAsia" w:ascii="宋体" w:hAnsi="宋体" w:eastAsia="宋体" w:cs="宋体"/>
                <w:b/>
                <w:bCs/>
                <w:color w:val="auto"/>
                <w:sz w:val="21"/>
                <w:szCs w:val="21"/>
                <w:highlight w:val="none"/>
                <w:lang w:val="en-US" w:eastAsia="zh-CN" w:bidi="ar"/>
              </w:rPr>
              <w:t>暂存</w:t>
            </w:r>
            <w:r>
              <w:rPr>
                <w:rFonts w:hint="eastAsia" w:ascii="宋体" w:hAnsi="宋体" w:eastAsia="宋体" w:cs="宋体"/>
                <w:b/>
                <w:bCs/>
                <w:color w:val="auto"/>
                <w:sz w:val="21"/>
                <w:szCs w:val="21"/>
                <w:highlight w:val="none"/>
                <w:lang w:bidi="ar"/>
              </w:rPr>
              <w:t>间</w:t>
            </w:r>
            <w:r>
              <w:rPr>
                <w:rFonts w:hint="eastAsia" w:ascii="宋体" w:hAnsi="宋体" w:eastAsia="宋体" w:cs="宋体"/>
                <w:b/>
                <w:bCs/>
                <w:color w:val="auto"/>
                <w:sz w:val="21"/>
                <w:szCs w:val="21"/>
                <w:highlight w:val="none"/>
              </w:rPr>
              <w:t>选址可行性</w:t>
            </w:r>
          </w:p>
          <w:p>
            <w:pPr>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firstLine="420" w:firstLineChars="200"/>
              <w:contextualSpacing/>
              <w:jc w:val="left"/>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rPr>
              <w:t>参照《危险废物贮存污染控制标准》（GB 18597-2001）及修改单，厂区</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bCs/>
                <w:color w:val="auto"/>
                <w:sz w:val="21"/>
                <w:szCs w:val="21"/>
                <w:highlight w:val="none"/>
              </w:rPr>
              <w:t>选址满足环境保护要求</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lang w:val="en-US" w:eastAsia="zh-CN"/>
              </w:rPr>
              <w:t>详情</w:t>
            </w:r>
            <w:r>
              <w:rPr>
                <w:rFonts w:hint="eastAsia" w:ascii="宋体" w:hAnsi="宋体" w:eastAsia="宋体" w:cs="宋体"/>
                <w:bCs/>
                <w:color w:val="auto"/>
                <w:sz w:val="21"/>
                <w:szCs w:val="21"/>
                <w:highlight w:val="none"/>
              </w:rPr>
              <w:t>见下表</w:t>
            </w:r>
            <w:r>
              <w:rPr>
                <w:rFonts w:hint="eastAsia" w:ascii="宋体" w:hAnsi="宋体" w:eastAsia="宋体" w:cs="宋体"/>
                <w:bCs/>
                <w:color w:val="auto"/>
                <w:sz w:val="21"/>
                <w:szCs w:val="21"/>
                <w:highlight w:val="none"/>
                <w:lang w:eastAsia="zh-CN"/>
              </w:rPr>
              <w:t>。</w:t>
            </w:r>
          </w:p>
          <w:p>
            <w:pPr>
              <w:pStyle w:val="2"/>
              <w:rPr>
                <w:rFonts w:hint="eastAsia"/>
              </w:rPr>
            </w:pP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0" w:firstLineChars="0"/>
              <w:contextualSpacing/>
              <w:jc w:val="center"/>
              <w:textAlignment w:val="auto"/>
              <w:rPr>
                <w:rFonts w:hint="eastAsia" w:ascii="宋体" w:hAnsi="宋体" w:eastAsia="宋体" w:cs="宋体"/>
                <w:b/>
                <w:bCs w:val="0"/>
                <w:color w:val="auto"/>
                <w:sz w:val="21"/>
                <w:szCs w:val="21"/>
                <w:highlight w:val="none"/>
              </w:rPr>
            </w:pP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0" w:firstLineChars="0"/>
              <w:contextualSpacing/>
              <w:jc w:val="center"/>
              <w:textAlignment w:val="auto"/>
              <w:rPr>
                <w:rFonts w:hint="eastAsia" w:ascii="宋体" w:hAnsi="宋体" w:eastAsia="宋体" w:cs="宋体"/>
                <w:bCs/>
                <w:color w:val="auto"/>
                <w:sz w:val="21"/>
                <w:szCs w:val="21"/>
                <w:highlight w:val="none"/>
              </w:rPr>
            </w:pPr>
            <w:r>
              <w:rPr>
                <w:rFonts w:hint="eastAsia" w:ascii="宋体" w:hAnsi="宋体" w:eastAsia="宋体" w:cs="宋体"/>
                <w:b/>
                <w:bCs w:val="0"/>
                <w:color w:val="auto"/>
                <w:sz w:val="21"/>
                <w:szCs w:val="21"/>
                <w:highlight w:val="none"/>
              </w:rPr>
              <w:t>表4</w:t>
            </w:r>
            <w:r>
              <w:rPr>
                <w:rFonts w:hint="eastAsia" w:ascii="宋体" w:hAnsi="宋体" w:eastAsia="宋体" w:cs="宋体"/>
                <w:b/>
                <w:bCs w:val="0"/>
                <w:color w:val="auto"/>
                <w:sz w:val="21"/>
                <w:szCs w:val="21"/>
                <w:highlight w:val="none"/>
                <w:lang w:val="en-US" w:eastAsia="zh-CN"/>
              </w:rPr>
              <w:t>-1</w:t>
            </w:r>
            <w:r>
              <w:rPr>
                <w:rFonts w:hint="eastAsia" w:ascii="宋体" w:hAnsi="宋体" w:cs="宋体"/>
                <w:b/>
                <w:bCs w:val="0"/>
                <w:color w:val="auto"/>
                <w:sz w:val="21"/>
                <w:szCs w:val="21"/>
                <w:highlight w:val="none"/>
                <w:lang w:val="en-US" w:eastAsia="zh-CN"/>
              </w:rPr>
              <w:t>4</w:t>
            </w:r>
            <w:r>
              <w:rPr>
                <w:rFonts w:hint="eastAsia" w:ascii="宋体" w:hAnsi="宋体" w:eastAsia="宋体" w:cs="宋体"/>
                <w:b/>
                <w:bCs w:val="0"/>
                <w:color w:val="auto"/>
                <w:sz w:val="21"/>
                <w:szCs w:val="21"/>
                <w:highlight w:val="none"/>
                <w:lang w:val="en-US" w:eastAsia="zh-CN"/>
              </w:rPr>
              <w:t xml:space="preserve">  </w:t>
            </w:r>
            <w:r>
              <w:rPr>
                <w:rFonts w:hint="eastAsia" w:ascii="宋体" w:hAnsi="宋体" w:eastAsia="宋体" w:cs="宋体"/>
                <w:b/>
                <w:bCs w:val="0"/>
                <w:color w:val="auto"/>
                <w:sz w:val="21"/>
                <w:szCs w:val="21"/>
                <w:highlight w:val="none"/>
                <w:lang w:bidi="ar"/>
              </w:rPr>
              <w:t>危废</w:t>
            </w:r>
            <w:r>
              <w:rPr>
                <w:rFonts w:hint="eastAsia" w:ascii="宋体" w:hAnsi="宋体" w:eastAsia="宋体" w:cs="宋体"/>
                <w:b/>
                <w:bCs w:val="0"/>
                <w:color w:val="auto"/>
                <w:sz w:val="21"/>
                <w:szCs w:val="21"/>
                <w:highlight w:val="none"/>
                <w:lang w:val="en-US" w:eastAsia="zh-CN" w:bidi="ar"/>
              </w:rPr>
              <w:t>暂存</w:t>
            </w:r>
            <w:r>
              <w:rPr>
                <w:rFonts w:hint="eastAsia" w:ascii="宋体" w:hAnsi="宋体" w:eastAsia="宋体" w:cs="宋体"/>
                <w:b/>
                <w:bCs w:val="0"/>
                <w:color w:val="auto"/>
                <w:sz w:val="21"/>
                <w:szCs w:val="21"/>
                <w:highlight w:val="none"/>
                <w:lang w:bidi="ar"/>
              </w:rPr>
              <w:t>间</w:t>
            </w:r>
            <w:r>
              <w:rPr>
                <w:rFonts w:hint="eastAsia" w:ascii="宋体" w:hAnsi="宋体" w:eastAsia="宋体" w:cs="宋体"/>
                <w:b/>
                <w:bCs w:val="0"/>
                <w:color w:val="auto"/>
                <w:sz w:val="21"/>
                <w:szCs w:val="21"/>
                <w:highlight w:val="none"/>
              </w:rPr>
              <w:t>选址满足环境保护要求情况</w:t>
            </w:r>
          </w:p>
          <w:tbl>
            <w:tblPr>
              <w:tblStyle w:val="2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88"/>
              <w:gridCol w:w="3426"/>
              <w:gridCol w:w="3368"/>
              <w:gridCol w:w="7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序</w:t>
                  </w:r>
                </w:p>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号</w:t>
                  </w:r>
                </w:p>
              </w:tc>
              <w:tc>
                <w:tcPr>
                  <w:tcW w:w="2153"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厂址选择环境保护要求</w:t>
                  </w:r>
                </w:p>
              </w:tc>
              <w:tc>
                <w:tcPr>
                  <w:tcW w:w="2116"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项目厂址情况</w:t>
                  </w:r>
                </w:p>
              </w:tc>
              <w:tc>
                <w:tcPr>
                  <w:tcW w:w="48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符合性</w:t>
                  </w:r>
                </w:p>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w:t>
                  </w:r>
                </w:p>
              </w:tc>
              <w:tc>
                <w:tcPr>
                  <w:tcW w:w="2153"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地质结构稳定，地震烈度不超过7度的区域内</w:t>
                  </w:r>
                </w:p>
              </w:tc>
              <w:tc>
                <w:tcPr>
                  <w:tcW w:w="2116"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地质结构稳定，地震烈度不超过7度</w:t>
                  </w:r>
                </w:p>
              </w:tc>
              <w:tc>
                <w:tcPr>
                  <w:tcW w:w="48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w:t>
                  </w:r>
                </w:p>
              </w:tc>
              <w:tc>
                <w:tcPr>
                  <w:tcW w:w="2153"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设施底部必须高于地下水最高水位</w:t>
                  </w:r>
                </w:p>
              </w:tc>
              <w:tc>
                <w:tcPr>
                  <w:tcW w:w="2116"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color w:val="auto"/>
                      <w:sz w:val="21"/>
                      <w:szCs w:val="21"/>
                      <w:highlight w:val="none"/>
                    </w:rPr>
                    <w:t>位于地面，高于地下水水位</w:t>
                  </w:r>
                </w:p>
              </w:tc>
              <w:tc>
                <w:tcPr>
                  <w:tcW w:w="48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3</w:t>
                  </w:r>
                </w:p>
              </w:tc>
              <w:tc>
                <w:tcPr>
                  <w:tcW w:w="2153"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应避免建在溶洞区或易遭受严重自然灾害如洪水、滑坡，泥石流、潮汐等影响的地区</w:t>
                  </w:r>
                </w:p>
              </w:tc>
              <w:tc>
                <w:tcPr>
                  <w:tcW w:w="2116"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不在溶洞区或易遭受严重自然灾害如洪水、滑坡，泥石流、潮汐等影响的地区</w:t>
                  </w:r>
                </w:p>
              </w:tc>
              <w:tc>
                <w:tcPr>
                  <w:tcW w:w="48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w:t>
                  </w:r>
                </w:p>
              </w:tc>
              <w:tc>
                <w:tcPr>
                  <w:tcW w:w="2153"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应在易燃、易爆等危险品仓库、高压输电线路防护区域以外</w:t>
                  </w:r>
                </w:p>
              </w:tc>
              <w:tc>
                <w:tcPr>
                  <w:tcW w:w="2116"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在易燃、易爆等危险品仓库、高压输电线路防护区域以外</w:t>
                  </w:r>
                </w:p>
              </w:tc>
              <w:tc>
                <w:tcPr>
                  <w:tcW w:w="48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满足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 w:hRule="atLeast"/>
                <w:jc w:val="center"/>
              </w:trPr>
              <w:tc>
                <w:tcPr>
                  <w:tcW w:w="244" w:type="pct"/>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w:t>
                  </w:r>
                </w:p>
              </w:tc>
              <w:tc>
                <w:tcPr>
                  <w:tcW w:w="2153" w:type="pct"/>
                  <w:tcBorders>
                    <w:top w:val="single" w:color="auto" w:sz="4" w:space="0"/>
                    <w:bottom w:val="single" w:color="auto" w:sz="4" w:space="0"/>
                  </w:tcBorders>
                  <w:noWrap w:val="0"/>
                  <w:vAlign w:val="center"/>
                </w:tcPr>
                <w:p>
                  <w:pPr>
                    <w:keepNext w:val="0"/>
                    <w:keepLines w:val="0"/>
                    <w:pageBreakBefore w:val="0"/>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集中贮存的废物堆放场地基础必须防渗</w:t>
                  </w:r>
                </w:p>
              </w:tc>
              <w:tc>
                <w:tcPr>
                  <w:tcW w:w="2116" w:type="pct"/>
                  <w:tcBorders>
                    <w:top w:val="single" w:color="auto" w:sz="4" w:space="0"/>
                    <w:bottom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kern w:val="0"/>
                      <w:sz w:val="21"/>
                      <w:szCs w:val="21"/>
                      <w:highlight w:val="none"/>
                    </w:rPr>
                    <w:t>采用2mm厚HDPE防渗、抗渗水泥和耐酸砖防腐，渗透系数≤10</w:t>
                  </w:r>
                  <w:r>
                    <w:rPr>
                      <w:rFonts w:hint="eastAsia" w:ascii="宋体" w:hAnsi="宋体" w:eastAsia="宋体" w:cs="宋体"/>
                      <w:color w:val="auto"/>
                      <w:kern w:val="0"/>
                      <w:sz w:val="21"/>
                      <w:szCs w:val="21"/>
                      <w:highlight w:val="none"/>
                      <w:vertAlign w:val="superscript"/>
                    </w:rPr>
                    <w:t>-10</w:t>
                  </w:r>
                  <w:r>
                    <w:rPr>
                      <w:rFonts w:hint="eastAsia" w:ascii="宋体" w:hAnsi="宋体" w:eastAsia="宋体" w:cs="宋体"/>
                      <w:color w:val="auto"/>
                      <w:kern w:val="0"/>
                      <w:sz w:val="21"/>
                      <w:szCs w:val="21"/>
                      <w:highlight w:val="none"/>
                    </w:rPr>
                    <w:t>cm/s</w:t>
                  </w:r>
                </w:p>
              </w:tc>
              <w:tc>
                <w:tcPr>
                  <w:tcW w:w="484" w:type="pct"/>
                  <w:tcBorders>
                    <w:top w:val="single" w:color="auto" w:sz="4" w:space="0"/>
                    <w:bottom w:val="single" w:color="auto" w:sz="4" w:space="0"/>
                  </w:tcBorders>
                  <w:noWrap w:val="0"/>
                  <w:vAlign w:val="center"/>
                </w:tcPr>
                <w:p>
                  <w:pPr>
                    <w:keepNext w:val="0"/>
                    <w:keepLines w:val="0"/>
                    <w:pageBreakBefore w:val="0"/>
                    <w:widowControl/>
                    <w:kinsoku/>
                    <w:wordWrap/>
                    <w:overflowPunct/>
                    <w:topLinePunct w:val="0"/>
                    <w:autoSpaceDE/>
                    <w:autoSpaceDN/>
                    <w:bidi w:val="0"/>
                    <w:adjustRightInd w:val="0"/>
                    <w:snapToGrid w:val="0"/>
                    <w:spacing w:before="157" w:beforeLines="50" w:after="157" w:afterLines="50" w:line="240" w:lineRule="auto"/>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满足</w:t>
                  </w:r>
                </w:p>
              </w:tc>
            </w:tr>
          </w:tbl>
          <w:p>
            <w:pPr>
              <w:snapToGrid w:val="0"/>
              <w:spacing w:line="360" w:lineRule="auto"/>
              <w:contextualSpacing/>
              <w:rPr>
                <w:bCs/>
                <w:sz w:val="24"/>
              </w:rPr>
            </w:pPr>
          </w:p>
          <w:p>
            <w:pPr>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contextualSpacing/>
              <w:textAlignment w:val="auto"/>
              <w:rPr>
                <w:rFonts w:hint="eastAsia" w:ascii="宋体" w:hAnsi="宋体" w:eastAsia="宋体" w:cs="宋体"/>
                <w:bCs/>
                <w:sz w:val="21"/>
                <w:szCs w:val="21"/>
              </w:rPr>
            </w:pPr>
            <w:r>
              <w:rPr>
                <w:rFonts w:hint="eastAsia" w:ascii="宋体" w:hAnsi="宋体" w:eastAsia="宋体" w:cs="宋体"/>
                <w:bCs/>
                <w:color w:val="auto"/>
                <w:sz w:val="21"/>
                <w:szCs w:val="21"/>
                <w:highlight w:val="none"/>
              </w:rPr>
              <w:t>由上表可知，厂区</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bCs/>
                <w:color w:val="auto"/>
                <w:sz w:val="21"/>
                <w:szCs w:val="21"/>
                <w:highlight w:val="none"/>
              </w:rPr>
              <w:t>选址满足《危险废物贮存污染控制标准》（GB 18597-2001）及修改单要求。</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before="469" w:beforeLines="150" w:after="157" w:afterLines="50" w:line="360" w:lineRule="auto"/>
              <w:ind w:right="113" w:rightChars="0" w:firstLine="422" w:firstLineChars="200"/>
              <w:textAlignment w:val="auto"/>
              <w:rPr>
                <w:rFonts w:hint="eastAsia" w:ascii="宋体" w:hAnsi="宋体" w:eastAsia="宋体" w:cs="宋体"/>
                <w:b/>
                <w:bCs/>
                <w:color w:val="auto"/>
                <w:sz w:val="21"/>
                <w:szCs w:val="21"/>
                <w:highlight w:val="none"/>
                <w:lang w:val="en-US" w:eastAsia="zh-CN" w:bidi="ar"/>
              </w:rPr>
            </w:pPr>
            <w:r>
              <w:rPr>
                <w:rFonts w:hint="eastAsia" w:ascii="宋体" w:hAnsi="宋体" w:cs="宋体"/>
                <w:b/>
                <w:bCs/>
                <w:color w:val="auto"/>
                <w:sz w:val="21"/>
                <w:szCs w:val="21"/>
                <w:highlight w:val="none"/>
                <w:lang w:val="en-US" w:eastAsia="zh-CN"/>
              </w:rPr>
              <w:t>8</w:t>
            </w:r>
            <w:r>
              <w:rPr>
                <w:rFonts w:hint="eastAsia" w:ascii="宋体" w:hAnsi="宋体" w:eastAsia="宋体" w:cs="宋体"/>
                <w:b/>
                <w:bCs/>
                <w:color w:val="auto"/>
                <w:sz w:val="21"/>
                <w:szCs w:val="21"/>
                <w:highlight w:val="none"/>
                <w:lang w:val="en-US" w:eastAsia="zh-CN"/>
              </w:rPr>
              <w:t>、</w:t>
            </w:r>
            <w:r>
              <w:rPr>
                <w:rFonts w:hint="eastAsia" w:ascii="宋体" w:hAnsi="宋体" w:eastAsia="宋体" w:cs="宋体"/>
                <w:b/>
                <w:bCs/>
                <w:color w:val="auto"/>
                <w:sz w:val="21"/>
                <w:szCs w:val="21"/>
                <w:highlight w:val="none"/>
                <w:lang w:bidi="ar"/>
              </w:rPr>
              <w:t>危废</w:t>
            </w:r>
            <w:r>
              <w:rPr>
                <w:rFonts w:hint="eastAsia" w:ascii="宋体" w:hAnsi="宋体" w:eastAsia="宋体" w:cs="宋体"/>
                <w:b/>
                <w:bCs/>
                <w:color w:val="auto"/>
                <w:sz w:val="21"/>
                <w:szCs w:val="21"/>
                <w:highlight w:val="none"/>
                <w:lang w:val="en-US" w:eastAsia="zh-CN" w:bidi="ar"/>
              </w:rPr>
              <w:t>暂存</w:t>
            </w:r>
            <w:r>
              <w:rPr>
                <w:rFonts w:hint="eastAsia" w:ascii="宋体" w:hAnsi="宋体" w:eastAsia="宋体" w:cs="宋体"/>
                <w:b/>
                <w:bCs/>
                <w:color w:val="auto"/>
                <w:sz w:val="21"/>
                <w:szCs w:val="21"/>
                <w:highlight w:val="none"/>
                <w:lang w:bidi="ar"/>
              </w:rPr>
              <w:t>间</w:t>
            </w:r>
            <w:r>
              <w:rPr>
                <w:rFonts w:hint="eastAsia" w:ascii="宋体" w:hAnsi="宋体" w:eastAsia="宋体" w:cs="宋体"/>
                <w:b/>
                <w:bCs/>
                <w:color w:val="auto"/>
                <w:sz w:val="21"/>
                <w:szCs w:val="21"/>
                <w:highlight w:val="none"/>
                <w:lang w:val="en-US" w:eastAsia="zh-CN" w:bidi="ar"/>
              </w:rPr>
              <w:t>的环境影响可行性分析</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0" w:firstLineChars="200"/>
              <w:textAlignment w:val="auto"/>
              <w:rPr>
                <w:rFonts w:hint="eastAsia" w:ascii="宋体" w:hAnsi="宋体" w:eastAsia="宋体" w:cs="宋体"/>
                <w:color w:val="auto"/>
                <w:sz w:val="21"/>
                <w:szCs w:val="21"/>
                <w:highlight w:val="none"/>
                <w:lang w:val="en-US" w:eastAsia="zh-CN" w:bidi="ar"/>
              </w:rPr>
            </w:pPr>
            <w:r>
              <w:rPr>
                <w:rFonts w:hint="eastAsia" w:ascii="宋体" w:hAnsi="宋体" w:eastAsia="宋体" w:cs="宋体"/>
                <w:color w:val="auto"/>
                <w:sz w:val="21"/>
                <w:szCs w:val="21"/>
                <w:highlight w:val="none"/>
                <w:lang w:val="en-US" w:eastAsia="zh-CN" w:bidi="ar"/>
              </w:rPr>
              <w:t>建设地点地质结构稳定、地震烈度不超过8度，底部高于地下水最高水位，</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color w:val="auto"/>
                <w:sz w:val="21"/>
                <w:szCs w:val="21"/>
                <w:highlight w:val="none"/>
                <w:lang w:val="en-US" w:eastAsia="zh-CN" w:bidi="ar"/>
              </w:rPr>
              <w:t>选址符合《建设项目危险废物环境影响评价指南》和《危险废物贮存污染控制标准》（GB18597-2001）（2013年修改）的要求。</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0" w:firstLineChars="200"/>
              <w:textAlignment w:val="auto"/>
              <w:rPr>
                <w:rFonts w:hint="eastAsia" w:ascii="宋体" w:hAnsi="宋体" w:eastAsia="宋体" w:cs="宋体"/>
                <w:bCs/>
                <w:sz w:val="21"/>
                <w:szCs w:val="21"/>
              </w:rPr>
            </w:pPr>
            <w:r>
              <w:rPr>
                <w:rFonts w:hint="eastAsia" w:ascii="宋体" w:hAnsi="宋体" w:eastAsia="宋体" w:cs="宋体"/>
                <w:color w:val="auto"/>
                <w:sz w:val="21"/>
                <w:szCs w:val="21"/>
                <w:highlight w:val="none"/>
                <w:lang w:val="en-US" w:eastAsia="zh-CN" w:bidi="ar"/>
              </w:rPr>
              <w:t>综上分析，本项目设置的</w:t>
            </w:r>
            <w:r>
              <w:rPr>
                <w:rFonts w:hint="eastAsia" w:ascii="宋体" w:hAnsi="宋体" w:eastAsia="宋体" w:cs="宋体"/>
                <w:color w:val="auto"/>
                <w:sz w:val="21"/>
                <w:szCs w:val="21"/>
                <w:highlight w:val="none"/>
                <w:lang w:bidi="ar"/>
              </w:rPr>
              <w:t>危废</w:t>
            </w:r>
            <w:r>
              <w:rPr>
                <w:rFonts w:hint="eastAsia" w:ascii="宋体" w:hAnsi="宋体" w:eastAsia="宋体" w:cs="宋体"/>
                <w:color w:val="auto"/>
                <w:sz w:val="21"/>
                <w:szCs w:val="21"/>
                <w:highlight w:val="none"/>
                <w:lang w:val="en-US" w:eastAsia="zh-CN" w:bidi="ar"/>
              </w:rPr>
              <w:t>暂存</w:t>
            </w:r>
            <w:r>
              <w:rPr>
                <w:rFonts w:hint="eastAsia" w:ascii="宋体" w:hAnsi="宋体" w:eastAsia="宋体" w:cs="宋体"/>
                <w:color w:val="auto"/>
                <w:sz w:val="21"/>
                <w:szCs w:val="21"/>
                <w:highlight w:val="none"/>
                <w:lang w:bidi="ar"/>
              </w:rPr>
              <w:t>间</w:t>
            </w:r>
            <w:r>
              <w:rPr>
                <w:rFonts w:hint="eastAsia" w:ascii="宋体" w:hAnsi="宋体" w:eastAsia="宋体" w:cs="宋体"/>
                <w:color w:val="auto"/>
                <w:sz w:val="21"/>
                <w:szCs w:val="21"/>
                <w:highlight w:val="none"/>
                <w:lang w:val="en-US" w:eastAsia="zh-CN" w:bidi="ar"/>
              </w:rPr>
              <w:t>合理有效，固废均得到妥善处理，对环境影响较小。</w:t>
            </w:r>
          </w:p>
          <w:p>
            <w:pPr>
              <w:pStyle w:val="2"/>
              <w:keepNext w:val="0"/>
              <w:keepLines w:val="0"/>
              <w:pageBreakBefore w:val="0"/>
              <w:widowControl w:val="0"/>
              <w:numPr>
                <w:ilvl w:val="0"/>
                <w:numId w:val="0"/>
              </w:numPr>
              <w:kinsoku/>
              <w:wordWrap/>
              <w:overflowPunct/>
              <w:topLinePunct w:val="0"/>
              <w:autoSpaceDE/>
              <w:autoSpaceDN/>
              <w:bidi w:val="0"/>
              <w:adjustRightInd/>
              <w:snapToGrid w:val="0"/>
              <w:spacing w:before="157" w:beforeLines="50" w:after="157" w:afterLines="50" w:line="360" w:lineRule="auto"/>
              <w:ind w:right="113" w:rightChars="0" w:firstLine="422" w:firstLineChars="200"/>
              <w:textAlignment w:val="auto"/>
              <w:rPr>
                <w:rFonts w:hint="eastAsia" w:ascii="宋体" w:hAnsi="宋体" w:eastAsia="宋体" w:cs="宋体"/>
                <w:b/>
                <w:bCs/>
                <w:color w:val="auto"/>
                <w:sz w:val="21"/>
                <w:szCs w:val="21"/>
                <w:highlight w:val="none"/>
                <w:lang w:val="en-US" w:eastAsia="zh-CN"/>
              </w:rPr>
            </w:pPr>
            <w:r>
              <w:rPr>
                <w:rFonts w:hint="eastAsia" w:ascii="宋体" w:hAnsi="宋体" w:eastAsia="宋体" w:cs="宋体"/>
                <w:b/>
                <w:bCs/>
                <w:color w:val="auto"/>
                <w:sz w:val="21"/>
                <w:szCs w:val="21"/>
                <w:highlight w:val="none"/>
                <w:lang w:val="en-US" w:eastAsia="zh-CN"/>
              </w:rPr>
              <w:t>9、危险间及储存容器标签</w:t>
            </w:r>
          </w:p>
          <w:p>
            <w:pPr>
              <w:pStyle w:val="10"/>
              <w:keepNext w:val="0"/>
              <w:keepLines w:val="0"/>
              <w:pageBreakBefore w:val="0"/>
              <w:widowControl w:val="0"/>
              <w:kinsoku/>
              <w:wordWrap/>
              <w:overflowPunct/>
              <w:topLinePunct w:val="0"/>
              <w:autoSpaceDE/>
              <w:autoSpaceDN/>
              <w:bidi w:val="0"/>
              <w:adjustRightInd/>
              <w:snapToGrid w:val="0"/>
              <w:spacing w:before="157" w:beforeLines="50" w:after="157" w:afterLines="50" w:line="360" w:lineRule="auto"/>
              <w:ind w:firstLine="420" w:firstLineChars="200"/>
              <w:jc w:val="left"/>
              <w:textAlignment w:val="auto"/>
              <w:rPr>
                <w:rFonts w:hint="eastAsia" w:ascii="宋体" w:hAnsi="宋体" w:eastAsia="宋体" w:cs="宋体"/>
                <w:b w:val="0"/>
                <w:bCs w:val="0"/>
                <w:color w:val="auto"/>
                <w:sz w:val="21"/>
                <w:szCs w:val="21"/>
                <w:highlight w:val="none"/>
                <w:lang w:val="en-US" w:eastAsia="zh-CN"/>
              </w:rPr>
            </w:pPr>
            <w:r>
              <w:rPr>
                <w:rFonts w:hint="eastAsia" w:ascii="宋体" w:hAnsi="宋体" w:eastAsia="宋体" w:cs="宋体"/>
                <w:b w:val="0"/>
                <w:bCs w:val="0"/>
                <w:color w:val="auto"/>
                <w:sz w:val="21"/>
                <w:szCs w:val="21"/>
                <w:highlight w:val="none"/>
              </w:rPr>
              <w:t>危险间及储存容器标签</w:t>
            </w:r>
            <w:r>
              <w:rPr>
                <w:rFonts w:hint="eastAsia" w:ascii="宋体" w:hAnsi="宋体" w:eastAsia="宋体" w:cs="宋体"/>
                <w:b w:val="0"/>
                <w:bCs w:val="0"/>
                <w:color w:val="auto"/>
                <w:sz w:val="21"/>
                <w:szCs w:val="21"/>
                <w:highlight w:val="none"/>
                <w:lang w:eastAsia="zh-CN"/>
              </w:rPr>
              <w:t>，</w:t>
            </w:r>
            <w:r>
              <w:rPr>
                <w:rFonts w:hint="eastAsia" w:ascii="宋体" w:hAnsi="宋体" w:eastAsia="宋体" w:cs="宋体"/>
                <w:b w:val="0"/>
                <w:bCs w:val="0"/>
                <w:color w:val="auto"/>
                <w:sz w:val="21"/>
                <w:szCs w:val="21"/>
                <w:highlight w:val="none"/>
                <w:lang w:val="en-US" w:eastAsia="zh-CN"/>
              </w:rPr>
              <w:t>见下表。</w:t>
            </w:r>
          </w:p>
          <w:p>
            <w:pPr>
              <w:pStyle w:val="10"/>
              <w:keepNext w:val="0"/>
              <w:keepLines w:val="0"/>
              <w:pageBreakBefore w:val="0"/>
              <w:widowControl w:val="0"/>
              <w:kinsoku/>
              <w:wordWrap/>
              <w:overflowPunct/>
              <w:topLinePunct w:val="0"/>
              <w:autoSpaceDE/>
              <w:autoSpaceDN/>
              <w:bidi w:val="0"/>
              <w:adjustRightInd/>
              <w:spacing w:beforeLines="50" w:afterLines="50" w:line="360" w:lineRule="auto"/>
              <w:ind w:firstLine="0" w:firstLineChars="0"/>
              <w:jc w:val="center"/>
              <w:textAlignment w:val="auto"/>
              <w:rPr>
                <w:rFonts w:hint="eastAsia" w:ascii="宋体" w:hAnsi="宋体" w:eastAsia="宋体" w:cs="宋体"/>
                <w:b w:val="0"/>
                <w:bCs w:val="0"/>
                <w:color w:val="auto"/>
                <w:sz w:val="21"/>
                <w:szCs w:val="21"/>
                <w:highlight w:val="none"/>
              </w:rPr>
            </w:pPr>
            <w:r>
              <w:rPr>
                <w:rFonts w:hint="eastAsia" w:ascii="宋体" w:hAnsi="宋体" w:eastAsia="宋体" w:cs="宋体"/>
                <w:b/>
                <w:bCs/>
                <w:color w:val="auto"/>
                <w:sz w:val="21"/>
                <w:szCs w:val="21"/>
                <w:highlight w:val="none"/>
                <w:lang w:val="en-US" w:eastAsia="zh-CN"/>
              </w:rPr>
              <w:t xml:space="preserve">表4-15  </w:t>
            </w:r>
            <w:r>
              <w:rPr>
                <w:rFonts w:hint="eastAsia" w:ascii="宋体" w:hAnsi="宋体" w:eastAsia="宋体" w:cs="宋体"/>
                <w:b/>
                <w:bCs/>
                <w:color w:val="auto"/>
                <w:sz w:val="21"/>
                <w:szCs w:val="21"/>
                <w:highlight w:val="none"/>
              </w:rPr>
              <w:t>危险间及储存容器标签示例</w:t>
            </w:r>
          </w:p>
          <w:tbl>
            <w:tblPr>
              <w:tblStyle w:val="28"/>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63"/>
              <w:gridCol w:w="2911"/>
              <w:gridCol w:w="35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92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t>场合</w:t>
                  </w:r>
                </w:p>
              </w:tc>
              <w:tc>
                <w:tcPr>
                  <w:tcW w:w="18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t>样式</w:t>
                  </w:r>
                </w:p>
              </w:tc>
              <w:tc>
                <w:tcPr>
                  <w:tcW w:w="22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920" w:type="pct"/>
                  <w:vMerge w:val="restar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t>室外</w:t>
                  </w:r>
                </w:p>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t>（粘贴于门上或悬挂）</w:t>
                  </w:r>
                </w:p>
              </w:tc>
              <w:tc>
                <w:tcPr>
                  <w:tcW w:w="18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color w:val="auto"/>
                      <w:highlight w:val="none"/>
                    </w:rPr>
                    <w:drawing>
                      <wp:inline distT="0" distB="0" distL="114300" distR="114300">
                        <wp:extent cx="1167765" cy="946150"/>
                        <wp:effectExtent l="0" t="0" r="13335" b="6350"/>
                        <wp:docPr id="1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2"/>
                                <pic:cNvPicPr>
                                  <a:picLocks noChangeAspect="1"/>
                                </pic:cNvPicPr>
                              </pic:nvPicPr>
                              <pic:blipFill>
                                <a:blip r:embed="rId13"/>
                                <a:stretch>
                                  <a:fillRect/>
                                </a:stretch>
                              </pic:blipFill>
                              <pic:spPr>
                                <a:xfrm>
                                  <a:off x="0" y="0"/>
                                  <a:ext cx="1167765" cy="946150"/>
                                </a:xfrm>
                                <a:prstGeom prst="rect">
                                  <a:avLst/>
                                </a:prstGeom>
                                <a:noFill/>
                                <a:ln>
                                  <a:noFill/>
                                </a:ln>
                              </pic:spPr>
                            </pic:pic>
                          </a:graphicData>
                        </a:graphic>
                      </wp:inline>
                    </w:drawing>
                  </w:r>
                </w:p>
              </w:tc>
              <w:tc>
                <w:tcPr>
                  <w:tcW w:w="22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1、危险废物标签尺寸颜色：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形状：等边三角形，边长40cm</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颜色：背景为黄色，图形为黑色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字体：黑体字</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字体颜色：黑色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2、危险类别：按危险废物种类选择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jc w:val="center"/>
              </w:trPr>
              <w:tc>
                <w:tcPr>
                  <w:tcW w:w="920" w:type="pct"/>
                  <w:vMerge w:val="continue"/>
                  <w:tcBorders>
                    <w:tl2br w:val="nil"/>
                    <w:tr2bl w:val="nil"/>
                  </w:tcBorders>
                  <w:noWrap w:val="0"/>
                  <w:vAlign w:val="center"/>
                </w:tcPr>
                <w:p>
                  <w:pPr>
                    <w:pStyle w:val="80"/>
                    <w:keepNext w:val="0"/>
                    <w:keepLines w:val="0"/>
                    <w:pageBreakBefore w:val="0"/>
                    <w:widowControl w:val="0"/>
                    <w:tabs>
                      <w:tab w:val="left" w:pos="0"/>
                    </w:tabs>
                    <w:kinsoku/>
                    <w:wordWrap/>
                    <w:overflowPunct/>
                    <w:topLinePunct w:val="0"/>
                    <w:autoSpaceDE/>
                    <w:autoSpaceDN/>
                    <w:bidi w:val="0"/>
                    <w:adjustRightInd/>
                    <w:snapToGrid/>
                    <w:spacing w:before="157" w:beforeLines="50" w:after="157" w:afterLines="50"/>
                    <w:ind w:firstLine="420"/>
                    <w:textAlignment w:val="auto"/>
                    <w:rPr>
                      <w:rFonts w:ascii="宋体" w:hAnsi="宋体" w:eastAsia="宋体"/>
                      <w:bCs/>
                      <w:color w:val="auto"/>
                      <w:sz w:val="21"/>
                      <w:szCs w:val="21"/>
                      <w:highlight w:val="none"/>
                    </w:rPr>
                  </w:pPr>
                </w:p>
              </w:tc>
              <w:tc>
                <w:tcPr>
                  <w:tcW w:w="18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color w:val="auto"/>
                      <w:highlight w:val="none"/>
                    </w:rPr>
                    <w:drawing>
                      <wp:inline distT="0" distB="0" distL="114300" distR="114300">
                        <wp:extent cx="1435100" cy="979170"/>
                        <wp:effectExtent l="0" t="0" r="12700" b="11430"/>
                        <wp:docPr id="1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3"/>
                                <pic:cNvPicPr>
                                  <a:picLocks noChangeAspect="1"/>
                                </pic:cNvPicPr>
                              </pic:nvPicPr>
                              <pic:blipFill>
                                <a:blip r:embed="rId14"/>
                                <a:stretch>
                                  <a:fillRect/>
                                </a:stretch>
                              </pic:blipFill>
                              <pic:spPr>
                                <a:xfrm>
                                  <a:off x="0" y="0"/>
                                  <a:ext cx="1435100" cy="979170"/>
                                </a:xfrm>
                                <a:prstGeom prst="rect">
                                  <a:avLst/>
                                </a:prstGeom>
                                <a:noFill/>
                                <a:ln>
                                  <a:noFill/>
                                </a:ln>
                              </pic:spPr>
                            </pic:pic>
                          </a:graphicData>
                        </a:graphic>
                      </wp:inline>
                    </w:drawing>
                  </w:r>
                </w:p>
              </w:tc>
              <w:tc>
                <w:tcPr>
                  <w:tcW w:w="22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1、危险废物标签尺寸颜色：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尺寸：40×40cm</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底色：醒目的橘黄色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字体：黑体字</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字体颜色：黑色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2、危险类别：按危险废物种类选择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bCs/>
                      <w:color w:val="auto"/>
                      <w:szCs w:val="21"/>
                      <w:highlight w:val="none"/>
                    </w:rPr>
                  </w:pPr>
                  <w:r>
                    <w:rPr>
                      <w:rFonts w:ascii="宋体" w:hAnsi="宋体" w:eastAsia="宋体"/>
                      <w:color w:val="auto"/>
                      <w:szCs w:val="21"/>
                      <w:highlight w:val="none"/>
                    </w:rPr>
                    <w:t>粘贴于危险废物储存容器</w:t>
                  </w:r>
                </w:p>
              </w:tc>
              <w:tc>
                <w:tcPr>
                  <w:tcW w:w="1830"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jc w:val="center"/>
                    <w:textAlignment w:val="auto"/>
                    <w:rPr>
                      <w:rFonts w:ascii="宋体" w:hAnsi="宋体" w:eastAsia="宋体"/>
                      <w:color w:val="auto"/>
                      <w:szCs w:val="21"/>
                      <w:highlight w:val="none"/>
                    </w:rPr>
                  </w:pPr>
                  <w:r>
                    <w:rPr>
                      <w:rFonts w:ascii="宋体" w:hAnsi="宋体" w:eastAsia="宋体"/>
                      <w:color w:val="auto"/>
                      <w:szCs w:val="21"/>
                      <w:highlight w:val="none"/>
                    </w:rPr>
                    <w:drawing>
                      <wp:inline distT="0" distB="0" distL="114300" distR="114300">
                        <wp:extent cx="1442720" cy="1004570"/>
                        <wp:effectExtent l="0" t="0" r="5080" b="5080"/>
                        <wp:docPr id="12"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4"/>
                                <pic:cNvPicPr>
                                  <a:picLocks noChangeAspect="1"/>
                                </pic:cNvPicPr>
                              </pic:nvPicPr>
                              <pic:blipFill>
                                <a:blip r:embed="rId15"/>
                                <a:stretch>
                                  <a:fillRect/>
                                </a:stretch>
                              </pic:blipFill>
                              <pic:spPr>
                                <a:xfrm>
                                  <a:off x="0" y="0"/>
                                  <a:ext cx="1442720" cy="1004570"/>
                                </a:xfrm>
                                <a:prstGeom prst="rect">
                                  <a:avLst/>
                                </a:prstGeom>
                                <a:noFill/>
                                <a:ln>
                                  <a:noFill/>
                                </a:ln>
                              </pic:spPr>
                            </pic:pic>
                          </a:graphicData>
                        </a:graphic>
                      </wp:inline>
                    </w:drawing>
                  </w:r>
                </w:p>
              </w:tc>
              <w:tc>
                <w:tcPr>
                  <w:tcW w:w="2248" w:type="pct"/>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1、危险废物标签尺寸颜色：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尺寸：20×20cm</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底色：醒目的橘黄色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字体：黑体字</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字体颜色：黑色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ascii="宋体" w:hAnsi="宋体" w:eastAsia="宋体"/>
                      <w:color w:val="auto"/>
                      <w:szCs w:val="21"/>
                      <w:highlight w:val="none"/>
                    </w:rPr>
                  </w:pPr>
                  <w:r>
                    <w:rPr>
                      <w:rFonts w:ascii="宋体" w:hAnsi="宋体" w:eastAsia="宋体"/>
                      <w:color w:val="auto"/>
                      <w:szCs w:val="21"/>
                      <w:highlight w:val="none"/>
                    </w:rPr>
                    <w:t>2、危险类别：按危险废物种类选择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46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eastAsia="宋体" w:cs="宋体"/>
                      <w:color w:val="auto"/>
                      <w:szCs w:val="21"/>
                      <w:highlight w:val="none"/>
                    </w:rPr>
                  </w:pPr>
                  <w:r>
                    <w:rPr>
                      <w:rFonts w:hint="eastAsia" w:ascii="宋体" w:hAnsi="宋体" w:eastAsia="宋体" w:cs="宋体"/>
                      <w:color w:val="auto"/>
                    </w:rPr>
                    <w:t>系挂于袋装危险废物包装物上</w:t>
                  </w:r>
                </w:p>
              </w:tc>
              <w:tc>
                <w:tcPr>
                  <w:tcW w:w="2909"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宋体" w:hAnsi="宋体" w:eastAsia="宋体" w:cs="宋体"/>
                      <w:color w:val="auto"/>
                      <w:szCs w:val="21"/>
                      <w:highlight w:val="none"/>
                    </w:rPr>
                  </w:pPr>
                  <w:r>
                    <w:rPr>
                      <w:rFonts w:hint="eastAsia" w:ascii="宋体" w:hAnsi="宋体" w:eastAsia="宋体" w:cs="宋体"/>
                      <w:color w:val="auto"/>
                    </w:rPr>
                    <w:drawing>
                      <wp:inline distT="0" distB="0" distL="114300" distR="114300">
                        <wp:extent cx="1442720" cy="1004570"/>
                        <wp:effectExtent l="0" t="0" r="5080" b="508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15"/>
                                <a:stretch>
                                  <a:fillRect/>
                                </a:stretch>
                              </pic:blipFill>
                              <pic:spPr>
                                <a:xfrm>
                                  <a:off x="0" y="0"/>
                                  <a:ext cx="1442720" cy="1004570"/>
                                </a:xfrm>
                                <a:prstGeom prst="rect">
                                  <a:avLst/>
                                </a:prstGeom>
                                <a:noFill/>
                                <a:ln>
                                  <a:noFill/>
                                </a:ln>
                              </pic:spPr>
                            </pic:pic>
                          </a:graphicData>
                        </a:graphic>
                      </wp:inline>
                    </w:drawing>
                  </w:r>
                </w:p>
              </w:tc>
              <w:tc>
                <w:tcPr>
                  <w:tcW w:w="3574"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rPr>
                  </w:pPr>
                  <w:r>
                    <w:rPr>
                      <w:rFonts w:hint="eastAsia" w:ascii="宋体" w:hAnsi="宋体" w:eastAsia="宋体" w:cs="宋体"/>
                      <w:color w:val="auto"/>
                    </w:rPr>
                    <w:t>1、危险废物标签尺寸颜色：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rPr>
                  </w:pPr>
                  <w:r>
                    <w:rPr>
                      <w:rFonts w:hint="eastAsia" w:ascii="宋体" w:hAnsi="宋体" w:eastAsia="宋体" w:cs="宋体"/>
                      <w:color w:val="auto"/>
                    </w:rPr>
                    <w:t>尺寸：</w:t>
                  </w:r>
                  <w:r>
                    <w:rPr>
                      <w:rFonts w:hint="eastAsia" w:ascii="宋体" w:hAnsi="宋体" w:eastAsia="宋体" w:cs="宋体"/>
                      <w:color w:val="auto"/>
                      <w:lang w:val="en-US" w:eastAsia="zh-CN"/>
                    </w:rPr>
                    <w:t>1</w:t>
                  </w:r>
                  <w:r>
                    <w:rPr>
                      <w:rFonts w:hint="eastAsia" w:ascii="宋体" w:hAnsi="宋体" w:eastAsia="宋体" w:cs="宋体"/>
                      <w:color w:val="auto"/>
                    </w:rPr>
                    <w:t>0×</w:t>
                  </w:r>
                  <w:r>
                    <w:rPr>
                      <w:rFonts w:hint="eastAsia" w:ascii="宋体" w:hAnsi="宋体" w:eastAsia="宋体" w:cs="宋体"/>
                      <w:color w:val="auto"/>
                      <w:lang w:val="en-US" w:eastAsia="zh-CN"/>
                    </w:rPr>
                    <w:t>1</w:t>
                  </w:r>
                  <w:r>
                    <w:rPr>
                      <w:rFonts w:hint="eastAsia" w:ascii="宋体" w:hAnsi="宋体" w:eastAsia="宋体" w:cs="宋体"/>
                      <w:color w:val="auto"/>
                    </w:rPr>
                    <w:t>0cm</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rPr>
                  </w:pPr>
                  <w:r>
                    <w:rPr>
                      <w:rFonts w:hint="eastAsia" w:ascii="宋体" w:hAnsi="宋体" w:eastAsia="宋体" w:cs="宋体"/>
                      <w:color w:val="auto"/>
                    </w:rPr>
                    <w:t>底色：醒目的橘黄色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rPr>
                  </w:pPr>
                  <w:r>
                    <w:rPr>
                      <w:rFonts w:hint="eastAsia" w:ascii="宋体" w:hAnsi="宋体" w:eastAsia="宋体" w:cs="宋体"/>
                      <w:color w:val="auto"/>
                    </w:rPr>
                    <w:t>字体：黑体字</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rPr>
                  </w:pPr>
                  <w:r>
                    <w:rPr>
                      <w:rFonts w:hint="eastAsia" w:ascii="宋体" w:hAnsi="宋体" w:eastAsia="宋体" w:cs="宋体"/>
                      <w:color w:val="auto"/>
                    </w:rPr>
                    <w:t>字体颜色：黑色</w:t>
                  </w:r>
                </w:p>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exact"/>
                    <w:jc w:val="left"/>
                    <w:textAlignment w:val="auto"/>
                    <w:rPr>
                      <w:rFonts w:hint="eastAsia" w:ascii="宋体" w:hAnsi="宋体" w:eastAsia="宋体" w:cs="宋体"/>
                      <w:color w:val="auto"/>
                      <w:szCs w:val="21"/>
                      <w:highlight w:val="none"/>
                    </w:rPr>
                  </w:pPr>
                  <w:r>
                    <w:rPr>
                      <w:rFonts w:hint="eastAsia" w:ascii="宋体" w:hAnsi="宋体" w:eastAsia="宋体" w:cs="宋体"/>
                      <w:color w:val="auto"/>
                    </w:rPr>
                    <w:t>2、危险类别：按危险废物种类选择</w:t>
                  </w:r>
                </w:p>
              </w:tc>
            </w:tr>
          </w:tbl>
          <w:p>
            <w:pPr>
              <w:suppressAutoHyphens/>
              <w:adjustRightInd w:val="0"/>
              <w:snapToGrid w:val="0"/>
              <w:spacing w:line="360" w:lineRule="auto"/>
              <w:rPr>
                <w:rFonts w:hint="eastAsia" w:ascii="宋体" w:hAnsi="宋体" w:cs="宋体"/>
                <w:bCs/>
                <w:szCs w:val="21"/>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eastAsia" w:ascii="宋体" w:hAnsi="宋体" w:cs="宋体"/>
                <w:b w:val="0"/>
                <w:bCs/>
                <w:sz w:val="21"/>
                <w:szCs w:val="21"/>
              </w:rPr>
            </w:pPr>
            <w:r>
              <w:rPr>
                <w:rFonts w:hint="eastAsia" w:ascii="宋体" w:hAnsi="宋体" w:cs="宋体"/>
                <w:b w:val="0"/>
                <w:bCs/>
                <w:color w:val="auto"/>
                <w:sz w:val="21"/>
                <w:szCs w:val="21"/>
              </w:rPr>
              <w:t>综上，本项目主要固体废物均得到综合利用或妥善处置，不会对周围环境造</w:t>
            </w:r>
            <w:r>
              <w:rPr>
                <w:rFonts w:hint="eastAsia" w:ascii="宋体" w:hAnsi="宋体" w:cs="宋体"/>
                <w:b w:val="0"/>
                <w:bCs/>
                <w:sz w:val="21"/>
                <w:szCs w:val="21"/>
              </w:rPr>
              <w:t>成不利影响。</w:t>
            </w:r>
          </w:p>
          <w:p>
            <w:pPr>
              <w:pStyle w:val="27"/>
              <w:numPr>
                <w:ilvl w:val="0"/>
                <w:numId w:val="13"/>
              </w:numPr>
              <w:spacing w:before="120" w:beforeLines="50" w:after="120" w:afterLines="50" w:line="360" w:lineRule="auto"/>
              <w:ind w:left="0" w:leftChars="0" w:firstLine="422" w:firstLineChars="200"/>
              <w:jc w:val="left"/>
              <w:rPr>
                <w:rFonts w:asciiTheme="minorEastAsia" w:hAnsiTheme="minorEastAsia" w:eastAsiaTheme="minorEastAsia"/>
                <w:b/>
                <w:bCs w:val="0"/>
                <w:snapToGrid w:val="0"/>
                <w:color w:val="auto"/>
                <w:sz w:val="21"/>
                <w:szCs w:val="21"/>
              </w:rPr>
            </w:pPr>
            <w:r>
              <w:rPr>
                <w:rFonts w:asciiTheme="minorEastAsia" w:hAnsiTheme="minorEastAsia" w:eastAsiaTheme="minorEastAsia"/>
                <w:b/>
                <w:bCs w:val="0"/>
                <w:snapToGrid w:val="0"/>
                <w:color w:val="auto"/>
                <w:sz w:val="21"/>
                <w:szCs w:val="21"/>
              </w:rPr>
              <w:t>排污口规范化</w:t>
            </w:r>
          </w:p>
          <w:p>
            <w:pPr>
              <w:pStyle w:val="27"/>
              <w:numPr>
                <w:ilvl w:val="0"/>
                <w:numId w:val="0"/>
              </w:numPr>
              <w:spacing w:before="120" w:beforeLines="50" w:after="120" w:afterLines="50" w:line="360" w:lineRule="auto"/>
              <w:ind w:firstLine="420" w:firstLineChars="200"/>
              <w:jc w:val="left"/>
              <w:rPr>
                <w:rFonts w:asciiTheme="minorEastAsia" w:hAnsiTheme="minorEastAsia" w:eastAsiaTheme="minorEastAsia"/>
                <w:snapToGrid w:val="0"/>
                <w:color w:val="auto"/>
                <w:sz w:val="21"/>
                <w:szCs w:val="21"/>
              </w:rPr>
            </w:pPr>
            <w:r>
              <w:rPr>
                <w:rFonts w:asciiTheme="minorEastAsia" w:hAnsiTheme="minorEastAsia" w:eastAsiaTheme="minorEastAsia"/>
                <w:snapToGrid w:val="0"/>
                <w:color w:val="auto"/>
                <w:sz w:val="21"/>
                <w:szCs w:val="21"/>
              </w:rPr>
              <w:t>根据原国家环保总局下发《关于开展排放口规范化整治工作的通知》（环发[1999]24号）的要求，各废气、废水、噪声等排放口需要进行规范化。</w:t>
            </w:r>
          </w:p>
          <w:p>
            <w:pPr>
              <w:pStyle w:val="27"/>
              <w:numPr>
                <w:ilvl w:val="0"/>
                <w:numId w:val="0"/>
              </w:numPr>
              <w:spacing w:before="120" w:beforeLines="50" w:after="120" w:afterLines="50" w:line="360" w:lineRule="auto"/>
              <w:ind w:firstLine="420" w:firstLineChars="200"/>
              <w:jc w:val="left"/>
              <w:rPr>
                <w:rFonts w:asciiTheme="minorEastAsia" w:hAnsiTheme="minorEastAsia" w:eastAsiaTheme="minorEastAsia"/>
                <w:snapToGrid w:val="0"/>
                <w:color w:val="auto"/>
                <w:sz w:val="21"/>
                <w:szCs w:val="21"/>
              </w:rPr>
            </w:pPr>
            <w:r>
              <w:rPr>
                <w:rFonts w:hint="eastAsia" w:asciiTheme="minorEastAsia" w:hAnsiTheme="minorEastAsia" w:eastAsiaTheme="minorEastAsia"/>
                <w:snapToGrid w:val="0"/>
                <w:color w:val="auto"/>
                <w:sz w:val="21"/>
                <w:szCs w:val="21"/>
              </w:rPr>
              <w:t>①</w:t>
            </w:r>
            <w:r>
              <w:rPr>
                <w:rFonts w:asciiTheme="minorEastAsia" w:hAnsiTheme="minorEastAsia" w:eastAsiaTheme="minorEastAsia"/>
                <w:snapToGrid w:val="0"/>
                <w:color w:val="auto"/>
                <w:sz w:val="21"/>
                <w:szCs w:val="21"/>
              </w:rPr>
              <w:t>污染源排放口要遵循便于采集样品、便于监测计量、便于日常监督管理的原则，严格按排放口规范化整治要求进行。</w:t>
            </w:r>
          </w:p>
          <w:p>
            <w:pPr>
              <w:pStyle w:val="27"/>
              <w:spacing w:before="120" w:beforeLines="50" w:after="120" w:afterLines="50" w:line="360" w:lineRule="auto"/>
              <w:ind w:left="0" w:leftChars="0" w:firstLine="420" w:firstLineChars="200"/>
              <w:jc w:val="left"/>
              <w:rPr>
                <w:rFonts w:asciiTheme="minorEastAsia" w:hAnsiTheme="minorEastAsia" w:eastAsiaTheme="minorEastAsia"/>
                <w:snapToGrid w:val="0"/>
                <w:color w:val="auto"/>
                <w:sz w:val="21"/>
                <w:szCs w:val="21"/>
              </w:rPr>
            </w:pPr>
            <w:r>
              <w:rPr>
                <w:rFonts w:hint="eastAsia" w:asciiTheme="minorEastAsia" w:hAnsiTheme="minorEastAsia" w:eastAsiaTheme="minorEastAsia"/>
                <w:snapToGrid w:val="0"/>
                <w:color w:val="auto"/>
                <w:sz w:val="21"/>
                <w:szCs w:val="21"/>
              </w:rPr>
              <w:t>②</w:t>
            </w:r>
            <w:r>
              <w:rPr>
                <w:rFonts w:asciiTheme="minorEastAsia" w:hAnsiTheme="minorEastAsia" w:eastAsiaTheme="minorEastAsia"/>
                <w:snapToGrid w:val="0"/>
                <w:color w:val="auto"/>
                <w:sz w:val="21"/>
                <w:szCs w:val="21"/>
              </w:rPr>
              <w:t>污染源排放口必须按照国家颁布的有关污染物强制性排放标准的要求，监测点位处设置监测平台，设置排放口标志牌。</w:t>
            </w:r>
          </w:p>
          <w:p>
            <w:pPr>
              <w:pStyle w:val="27"/>
              <w:spacing w:before="120" w:beforeLines="50" w:after="120" w:afterLines="50" w:line="360" w:lineRule="auto"/>
              <w:ind w:left="0" w:leftChars="0" w:firstLine="420" w:firstLineChars="200"/>
              <w:jc w:val="left"/>
              <w:rPr>
                <w:rFonts w:asciiTheme="minorEastAsia" w:hAnsiTheme="minorEastAsia" w:eastAsiaTheme="minorEastAsia"/>
                <w:snapToGrid w:val="0"/>
                <w:color w:val="auto"/>
                <w:sz w:val="21"/>
                <w:szCs w:val="21"/>
              </w:rPr>
            </w:pPr>
            <w:r>
              <w:rPr>
                <w:rFonts w:hint="eastAsia" w:asciiTheme="minorEastAsia" w:hAnsiTheme="minorEastAsia" w:eastAsiaTheme="minorEastAsia"/>
                <w:snapToGrid w:val="0"/>
                <w:color w:val="auto"/>
                <w:sz w:val="21"/>
                <w:szCs w:val="21"/>
              </w:rPr>
              <w:t>③</w:t>
            </w:r>
            <w:r>
              <w:rPr>
                <w:rFonts w:asciiTheme="minorEastAsia" w:hAnsiTheme="minorEastAsia" w:eastAsiaTheme="minorEastAsia"/>
                <w:snapToGrid w:val="0"/>
                <w:color w:val="auto"/>
                <w:sz w:val="21"/>
                <w:szCs w:val="21"/>
              </w:rPr>
              <w:t>建立规范化排污口档案，内容包括排污单位名称，排污口性质及编号，排污口的地理位置（GPS定位经纬度），排污口所排放的主要污染物种类、数量、浓度及排放去向，立标情况，设施运行及日常现场监督检查记录等有关资料和记录，同时上报开发区分局建档以便统一管理。</w:t>
            </w:r>
          </w:p>
          <w:p>
            <w:pPr>
              <w:pStyle w:val="27"/>
              <w:spacing w:before="120" w:beforeLines="50" w:after="120" w:afterLines="50" w:line="360" w:lineRule="auto"/>
              <w:ind w:left="0" w:leftChars="0" w:firstLine="420" w:firstLineChars="200"/>
              <w:jc w:val="left"/>
              <w:rPr>
                <w:rFonts w:asciiTheme="minorEastAsia" w:hAnsiTheme="minorEastAsia" w:eastAsiaTheme="minorEastAsia"/>
                <w:snapToGrid w:val="0"/>
                <w:color w:val="auto"/>
                <w:sz w:val="21"/>
                <w:szCs w:val="21"/>
              </w:rPr>
            </w:pPr>
            <w:r>
              <w:rPr>
                <w:rFonts w:asciiTheme="minorEastAsia" w:hAnsiTheme="minorEastAsia" w:eastAsiaTheme="minorEastAsia"/>
                <w:bCs/>
                <w:snapToGrid w:val="0"/>
                <w:color w:val="auto"/>
                <w:sz w:val="21"/>
                <w:szCs w:val="21"/>
              </w:rPr>
              <w:t>废气</w:t>
            </w:r>
            <w:r>
              <w:rPr>
                <w:rFonts w:asciiTheme="minorEastAsia" w:hAnsiTheme="minorEastAsia" w:eastAsiaTheme="minorEastAsia"/>
                <w:snapToGrid w:val="0"/>
                <w:color w:val="auto"/>
                <w:sz w:val="21"/>
                <w:szCs w:val="21"/>
              </w:rPr>
              <w:t>：在环保技术人员指导下设定废气的监测口位置，按标准设置采样口及采样平台，并在排气筒上设环境保护图形牌。</w:t>
            </w:r>
          </w:p>
          <w:p>
            <w:pPr>
              <w:pStyle w:val="27"/>
              <w:spacing w:before="120" w:beforeLines="50" w:after="120" w:afterLines="50" w:line="360" w:lineRule="auto"/>
              <w:ind w:left="0" w:leftChars="0" w:firstLine="420" w:firstLineChars="200"/>
              <w:jc w:val="left"/>
              <w:rPr>
                <w:color w:val="auto"/>
                <w:sz w:val="21"/>
                <w:szCs w:val="21"/>
              </w:rPr>
            </w:pPr>
            <w:r>
              <w:rPr>
                <w:rFonts w:asciiTheme="minorEastAsia" w:hAnsiTheme="minorEastAsia" w:eastAsiaTheme="minorEastAsia"/>
                <w:bCs/>
                <w:snapToGrid w:val="0"/>
                <w:color w:val="auto"/>
                <w:sz w:val="21"/>
                <w:szCs w:val="21"/>
              </w:rPr>
              <w:t>固废：</w:t>
            </w:r>
            <w:r>
              <w:rPr>
                <w:rFonts w:asciiTheme="minorEastAsia" w:hAnsiTheme="minorEastAsia" w:eastAsiaTheme="minorEastAsia"/>
                <w:snapToGrid w:val="0"/>
                <w:color w:val="auto"/>
                <w:sz w:val="21"/>
                <w:szCs w:val="21"/>
              </w:rPr>
              <w:t>固废及危险废物贮存场所分别设置并按照相关要求采取防晒、防淋、防渗等措施，按环保管理要求设立标志牌等。</w:t>
            </w:r>
          </w:p>
          <w:p>
            <w:pPr>
              <w:pStyle w:val="10"/>
              <w:spacing w:before="120" w:beforeLines="50" w:after="120" w:afterLines="50" w:line="360" w:lineRule="exact"/>
              <w:ind w:firstLine="0" w:firstLineChars="0"/>
              <w:jc w:val="center"/>
              <w:rPr>
                <w:rFonts w:asciiTheme="minorEastAsia" w:hAnsiTheme="minorEastAsia" w:eastAsiaTheme="minorEastAsia"/>
                <w:b/>
                <w:bCs/>
                <w:color w:val="auto"/>
                <w:sz w:val="21"/>
                <w:szCs w:val="21"/>
              </w:rPr>
            </w:pPr>
            <w:r>
              <w:rPr>
                <w:rFonts w:asciiTheme="minorEastAsia" w:hAnsiTheme="minorEastAsia" w:eastAsiaTheme="minorEastAsia"/>
                <w:b/>
                <w:bCs/>
                <w:color w:val="auto"/>
                <w:sz w:val="21"/>
                <w:szCs w:val="21"/>
              </w:rPr>
              <w:t>表</w:t>
            </w:r>
            <w:r>
              <w:rPr>
                <w:rFonts w:hint="eastAsia" w:asciiTheme="minorEastAsia" w:hAnsiTheme="minorEastAsia" w:eastAsiaTheme="minorEastAsia"/>
                <w:b/>
                <w:bCs/>
                <w:color w:val="auto"/>
                <w:sz w:val="21"/>
                <w:szCs w:val="21"/>
              </w:rPr>
              <w:t>4-1</w:t>
            </w:r>
            <w:r>
              <w:rPr>
                <w:rFonts w:hint="eastAsia" w:asciiTheme="minorEastAsia" w:hAnsiTheme="minorEastAsia" w:eastAsiaTheme="minorEastAsia"/>
                <w:b/>
                <w:bCs/>
                <w:color w:val="auto"/>
                <w:sz w:val="21"/>
                <w:szCs w:val="21"/>
                <w:lang w:val="en-US" w:eastAsia="zh-CN"/>
              </w:rPr>
              <w:t>6</w:t>
            </w:r>
            <w:r>
              <w:rPr>
                <w:rFonts w:hint="eastAsia" w:asciiTheme="minorEastAsia" w:hAnsiTheme="minorEastAsia" w:eastAsiaTheme="minorEastAsia"/>
                <w:b/>
                <w:bCs/>
                <w:color w:val="auto"/>
                <w:sz w:val="21"/>
                <w:szCs w:val="21"/>
              </w:rPr>
              <w:t xml:space="preserve">  </w:t>
            </w:r>
            <w:r>
              <w:rPr>
                <w:rFonts w:asciiTheme="minorEastAsia" w:hAnsiTheme="minorEastAsia" w:eastAsiaTheme="minorEastAsia"/>
                <w:b/>
                <w:bCs/>
                <w:color w:val="auto"/>
                <w:sz w:val="21"/>
                <w:szCs w:val="21"/>
              </w:rPr>
              <w:t>排放口标志牌示例</w:t>
            </w:r>
          </w:p>
          <w:tbl>
            <w:tblPr>
              <w:tblStyle w:val="28"/>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80"/>
              <w:gridCol w:w="2384"/>
              <w:gridCol w:w="31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tblHeader/>
                <w:jc w:val="center"/>
              </w:trPr>
              <w:tc>
                <w:tcPr>
                  <w:tcW w:w="1496"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排放口名称</w:t>
                  </w:r>
                </w:p>
              </w:tc>
              <w:tc>
                <w:tcPr>
                  <w:tcW w:w="1499"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编号示例</w:t>
                  </w:r>
                </w:p>
              </w:tc>
              <w:tc>
                <w:tcPr>
                  <w:tcW w:w="2004"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图形标志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96"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废水</w:t>
                  </w:r>
                </w:p>
              </w:tc>
              <w:tc>
                <w:tcPr>
                  <w:tcW w:w="1499"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FS-01</w:t>
                  </w:r>
                </w:p>
              </w:tc>
              <w:tc>
                <w:tcPr>
                  <w:tcW w:w="2004" w:type="pct"/>
                  <w:tcBorders>
                    <w:tl2br w:val="nil"/>
                    <w:tr2bl w:val="nil"/>
                  </w:tcBorders>
                  <w:vAlign w:val="center"/>
                </w:tcPr>
                <w:p>
                  <w:pPr>
                    <w:spacing w:before="120" w:beforeLines="50" w:after="120" w:afterLines="50"/>
                    <w:jc w:val="center"/>
                    <w:rPr>
                      <w:rFonts w:asciiTheme="minorEastAsia" w:hAnsiTheme="minorEastAsia" w:eastAsiaTheme="minorEastAsia"/>
                      <w:color w:val="auto"/>
                      <w:szCs w:val="21"/>
                    </w:rPr>
                  </w:pPr>
                  <w:r>
                    <w:rPr>
                      <w:rFonts w:asciiTheme="minorEastAsia" w:hAnsiTheme="minorEastAsia" w:eastAsiaTheme="minorEastAsia"/>
                      <w:color w:val="auto"/>
                      <w:szCs w:val="21"/>
                    </w:rPr>
                    <w:drawing>
                      <wp:inline distT="0" distB="0" distL="0" distR="0">
                        <wp:extent cx="818515" cy="935355"/>
                        <wp:effectExtent l="0" t="0" r="635" b="17145"/>
                        <wp:docPr id="391" name="图片 5"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 name="图片 5" descr="timg"/>
                                <pic:cNvPicPr>
                                  <a:picLocks noChangeAspect="1" noChangeArrowheads="1"/>
                                </pic:cNvPicPr>
                              </pic:nvPicPr>
                              <pic:blipFill>
                                <a:blip r:embed="rId16" cstate="print"/>
                                <a:srcRect l="41672" t="4277" r="5693" b="15497"/>
                                <a:stretch>
                                  <a:fillRect/>
                                </a:stretch>
                              </pic:blipFill>
                              <pic:spPr>
                                <a:xfrm>
                                  <a:off x="0" y="0"/>
                                  <a:ext cx="818515" cy="935355"/>
                                </a:xfrm>
                                <a:prstGeom prst="rect">
                                  <a:avLst/>
                                </a:prstGeom>
                                <a:noFill/>
                                <a:ln w="9525">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96"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排气筒</w:t>
                  </w:r>
                </w:p>
              </w:tc>
              <w:tc>
                <w:tcPr>
                  <w:tcW w:w="1499"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FQ-01</w:t>
                  </w:r>
                </w:p>
              </w:tc>
              <w:tc>
                <w:tcPr>
                  <w:tcW w:w="2004" w:type="pct"/>
                  <w:tcBorders>
                    <w:tl2br w:val="nil"/>
                    <w:tr2bl w:val="nil"/>
                  </w:tcBorders>
                  <w:vAlign w:val="center"/>
                </w:tcPr>
                <w:p>
                  <w:pPr>
                    <w:spacing w:before="120" w:beforeLines="50" w:after="120" w:afterLines="50"/>
                    <w:jc w:val="center"/>
                    <w:rPr>
                      <w:rFonts w:asciiTheme="minorEastAsia" w:hAnsiTheme="minorEastAsia" w:eastAsiaTheme="minorEastAsia"/>
                      <w:color w:val="auto"/>
                      <w:szCs w:val="21"/>
                    </w:rPr>
                  </w:pPr>
                  <w:r>
                    <w:rPr>
                      <w:rFonts w:asciiTheme="minorEastAsia" w:hAnsiTheme="minorEastAsia" w:eastAsiaTheme="minorEastAsia"/>
                      <w:color w:val="auto"/>
                      <w:szCs w:val="21"/>
                    </w:rPr>
                    <w:drawing>
                      <wp:inline distT="0" distB="0" distL="0" distR="0">
                        <wp:extent cx="775970" cy="775970"/>
                        <wp:effectExtent l="0" t="0" r="5080" b="5080"/>
                        <wp:docPr id="392" name="图片 6">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 name="图片 6"/>
                                <pic:cNvPicPr>
                                  <a:picLocks noChangeAspect="1" noChangeArrowheads="1"/>
                                </pic:cNvPicPr>
                              </pic:nvPicPr>
                              <pic:blipFill>
                                <a:blip r:embed="rId18" cstate="print"/>
                                <a:srcRect/>
                                <a:stretch>
                                  <a:fillRect/>
                                </a:stretch>
                              </pic:blipFill>
                              <pic:spPr>
                                <a:xfrm>
                                  <a:off x="0" y="0"/>
                                  <a:ext cx="775970" cy="775970"/>
                                </a:xfrm>
                                <a:prstGeom prst="rect">
                                  <a:avLst/>
                                </a:prstGeom>
                                <a:noFill/>
                                <a:ln w="9525">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96"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噪声源</w:t>
                  </w:r>
                </w:p>
              </w:tc>
              <w:tc>
                <w:tcPr>
                  <w:tcW w:w="1499"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ZS-01</w:t>
                  </w:r>
                </w:p>
              </w:tc>
              <w:tc>
                <w:tcPr>
                  <w:tcW w:w="2004" w:type="pct"/>
                  <w:tcBorders>
                    <w:tl2br w:val="nil"/>
                    <w:tr2bl w:val="nil"/>
                  </w:tcBorders>
                  <w:vAlign w:val="center"/>
                </w:tcPr>
                <w:p>
                  <w:pPr>
                    <w:spacing w:before="120" w:beforeLines="50" w:after="120" w:afterLines="50"/>
                    <w:jc w:val="center"/>
                    <w:rPr>
                      <w:rFonts w:asciiTheme="minorEastAsia" w:hAnsiTheme="minorEastAsia" w:eastAsiaTheme="minorEastAsia"/>
                      <w:color w:val="auto"/>
                      <w:szCs w:val="21"/>
                    </w:rPr>
                  </w:pPr>
                  <w:r>
                    <w:rPr>
                      <w:rFonts w:asciiTheme="minorEastAsia" w:hAnsiTheme="minorEastAsia" w:eastAsiaTheme="minorEastAsia"/>
                      <w:color w:val="auto"/>
                      <w:szCs w:val="21"/>
                    </w:rPr>
                    <w:drawing>
                      <wp:inline distT="0" distB="0" distL="0" distR="0">
                        <wp:extent cx="765810" cy="765810"/>
                        <wp:effectExtent l="0" t="0" r="15240" b="15240"/>
                        <wp:docPr id="393" name="图片 7">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3" name="图片 7"/>
                                <pic:cNvPicPr>
                                  <a:picLocks noChangeAspect="1" noChangeArrowheads="1"/>
                                </pic:cNvPicPr>
                              </pic:nvPicPr>
                              <pic:blipFill>
                                <a:blip r:embed="rId20" cstate="print"/>
                                <a:srcRect/>
                                <a:stretch>
                                  <a:fillRect/>
                                </a:stretch>
                              </pic:blipFill>
                              <pic:spPr>
                                <a:xfrm>
                                  <a:off x="0" y="0"/>
                                  <a:ext cx="765810" cy="765810"/>
                                </a:xfrm>
                                <a:prstGeom prst="rect">
                                  <a:avLst/>
                                </a:prstGeom>
                                <a:noFill/>
                                <a:ln w="9525">
                                  <a:noFill/>
                                  <a:miter lim="800000"/>
                                  <a:headEnd/>
                                  <a:tailEnd/>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9" w:hRule="atLeast"/>
                <w:jc w:val="center"/>
              </w:trPr>
              <w:tc>
                <w:tcPr>
                  <w:tcW w:w="1496"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固废堆放场所</w:t>
                  </w:r>
                </w:p>
              </w:tc>
              <w:tc>
                <w:tcPr>
                  <w:tcW w:w="1499" w:type="pct"/>
                  <w:tcBorders>
                    <w:tl2br w:val="nil"/>
                    <w:tr2bl w:val="nil"/>
                  </w:tcBorders>
                  <w:vAlign w:val="center"/>
                </w:tcPr>
                <w:p>
                  <w:pPr>
                    <w:jc w:val="center"/>
                    <w:rPr>
                      <w:rFonts w:asciiTheme="minorEastAsia" w:hAnsiTheme="minorEastAsia" w:eastAsiaTheme="minorEastAsia"/>
                      <w:color w:val="auto"/>
                      <w:szCs w:val="21"/>
                    </w:rPr>
                  </w:pPr>
                  <w:r>
                    <w:rPr>
                      <w:rFonts w:asciiTheme="minorEastAsia" w:hAnsiTheme="minorEastAsia" w:eastAsiaTheme="minorEastAsia"/>
                      <w:color w:val="auto"/>
                      <w:szCs w:val="21"/>
                    </w:rPr>
                    <w:t>GF-01</w:t>
                  </w:r>
                </w:p>
              </w:tc>
              <w:tc>
                <w:tcPr>
                  <w:tcW w:w="2004" w:type="pct"/>
                  <w:tcBorders>
                    <w:tl2br w:val="nil"/>
                    <w:tr2bl w:val="nil"/>
                  </w:tcBorders>
                  <w:vAlign w:val="center"/>
                </w:tcPr>
                <w:p>
                  <w:pPr>
                    <w:spacing w:before="120" w:beforeLines="50" w:after="120" w:afterLines="50"/>
                    <w:jc w:val="center"/>
                    <w:rPr>
                      <w:rFonts w:asciiTheme="minorEastAsia" w:hAnsiTheme="minorEastAsia" w:eastAsiaTheme="minorEastAsia"/>
                      <w:color w:val="auto"/>
                      <w:szCs w:val="21"/>
                    </w:rPr>
                  </w:pPr>
                  <w:r>
                    <w:rPr>
                      <w:rFonts w:asciiTheme="minorEastAsia" w:hAnsiTheme="minorEastAsia" w:eastAsiaTheme="minorEastAsia"/>
                      <w:color w:val="auto"/>
                      <w:szCs w:val="21"/>
                    </w:rPr>
                    <w:drawing>
                      <wp:inline distT="0" distB="0" distL="0" distR="0">
                        <wp:extent cx="744220" cy="744220"/>
                        <wp:effectExtent l="0" t="0" r="17780" b="17780"/>
                        <wp:docPr id="394" name="图片 8">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图片 8"/>
                                <pic:cNvPicPr>
                                  <a:picLocks noChangeAspect="1" noChangeArrowheads="1"/>
                                </pic:cNvPicPr>
                              </pic:nvPicPr>
                              <pic:blipFill>
                                <a:blip r:embed="rId22" cstate="print"/>
                                <a:srcRect/>
                                <a:stretch>
                                  <a:fillRect/>
                                </a:stretch>
                              </pic:blipFill>
                              <pic:spPr>
                                <a:xfrm>
                                  <a:off x="0" y="0"/>
                                  <a:ext cx="744220" cy="744220"/>
                                </a:xfrm>
                                <a:prstGeom prst="rect">
                                  <a:avLst/>
                                </a:prstGeom>
                                <a:noFill/>
                                <a:ln w="9525">
                                  <a:noFill/>
                                  <a:miter lim="800000"/>
                                  <a:headEnd/>
                                  <a:tailEnd/>
                                </a:ln>
                              </pic:spPr>
                            </pic:pic>
                          </a:graphicData>
                        </a:graphic>
                      </wp:inline>
                    </w:drawing>
                  </w:r>
                </w:p>
              </w:tc>
            </w:tr>
          </w:tbl>
          <w:p>
            <w:pPr>
              <w:pStyle w:val="44"/>
              <w:keepNext w:val="0"/>
              <w:keepLines w:val="0"/>
              <w:pageBreakBefore w:val="0"/>
              <w:widowControl w:val="0"/>
              <w:kinsoku/>
              <w:wordWrap/>
              <w:overflowPunct/>
              <w:topLinePunct w:val="0"/>
              <w:autoSpaceDE/>
              <w:autoSpaceDN/>
              <w:bidi w:val="0"/>
              <w:adjustRightInd/>
              <w:snapToGrid/>
              <w:spacing w:before="469" w:beforeLines="150" w:after="157" w:afterLines="50" w:line="360" w:lineRule="auto"/>
              <w:ind w:firstLine="422" w:firstLineChars="200"/>
              <w:jc w:val="left"/>
              <w:textAlignment w:val="auto"/>
              <w:rPr>
                <w:rFonts w:hint="eastAsia" w:ascii="宋体" w:hAnsi="宋体" w:eastAsia="宋体" w:cs="宋体"/>
                <w:b/>
                <w:bCs/>
                <w:color w:val="auto"/>
                <w:sz w:val="21"/>
                <w:szCs w:val="21"/>
              </w:rPr>
            </w:pPr>
            <w:r>
              <w:rPr>
                <w:rFonts w:hint="eastAsia" w:ascii="宋体" w:hAnsi="宋体" w:cs="宋体"/>
                <w:b/>
                <w:bCs/>
                <w:color w:val="auto"/>
                <w:sz w:val="21"/>
                <w:szCs w:val="21"/>
                <w:lang w:val="en-US" w:eastAsia="zh-CN"/>
              </w:rPr>
              <w:t>六</w:t>
            </w:r>
            <w:r>
              <w:rPr>
                <w:rFonts w:hint="eastAsia" w:ascii="宋体" w:hAnsi="宋体" w:eastAsia="宋体" w:cs="宋体"/>
                <w:b/>
                <w:bCs/>
                <w:color w:val="auto"/>
                <w:sz w:val="21"/>
                <w:szCs w:val="21"/>
                <w:lang w:val="en-US" w:eastAsia="zh-CN"/>
              </w:rPr>
              <w:t>、</w:t>
            </w:r>
            <w:r>
              <w:rPr>
                <w:rFonts w:hint="eastAsia" w:ascii="宋体" w:hAnsi="宋体" w:eastAsia="宋体" w:cs="宋体"/>
                <w:b/>
                <w:bCs/>
                <w:color w:val="auto"/>
                <w:sz w:val="21"/>
                <w:szCs w:val="21"/>
              </w:rPr>
              <w:t>地下水</w:t>
            </w:r>
            <w:r>
              <w:rPr>
                <w:rFonts w:hint="eastAsia" w:ascii="宋体" w:hAnsi="宋体" w:eastAsia="宋体" w:cs="宋体"/>
                <w:b/>
                <w:bCs/>
                <w:color w:val="auto"/>
                <w:sz w:val="21"/>
                <w:szCs w:val="21"/>
                <w:lang w:eastAsia="zh-CN"/>
              </w:rPr>
              <w:t>、</w:t>
            </w:r>
            <w:r>
              <w:rPr>
                <w:rFonts w:hint="eastAsia" w:ascii="宋体" w:hAnsi="宋体" w:eastAsia="宋体" w:cs="宋体"/>
                <w:b/>
                <w:bCs/>
                <w:color w:val="auto"/>
                <w:sz w:val="21"/>
                <w:szCs w:val="21"/>
              </w:rPr>
              <w:t xml:space="preserve">土壤保护及防渗措施 </w:t>
            </w:r>
          </w:p>
          <w:p>
            <w:pPr>
              <w:keepNext w:val="0"/>
              <w:keepLines w:val="0"/>
              <w:pageBreakBefore w:val="0"/>
              <w:widowControl w:val="0"/>
              <w:tabs>
                <w:tab w:val="left" w:pos="2070"/>
              </w:tabs>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r>
              <w:rPr>
                <w:rFonts w:hint="eastAsia" w:ascii="宋体" w:hAnsi="宋体" w:eastAsia="宋体" w:cs="宋体"/>
                <w:b w:val="0"/>
                <w:bCs w:val="0"/>
                <w:color w:val="auto"/>
                <w:sz w:val="21"/>
                <w:szCs w:val="21"/>
                <w:lang w:val="en-US" w:eastAsia="zh-CN"/>
              </w:rPr>
              <w:t>污染途径分析</w:t>
            </w:r>
            <w:r>
              <w:rPr>
                <w:rFonts w:hint="eastAsia" w:ascii="宋体" w:hAnsi="宋体" w:cs="宋体"/>
                <w:b/>
                <w:bCs/>
                <w:color w:val="auto"/>
                <w:sz w:val="21"/>
                <w:szCs w:val="21"/>
                <w:lang w:val="en-US" w:eastAsia="zh-CN"/>
              </w:rPr>
              <w:t>：</w:t>
            </w:r>
            <w:r>
              <w:rPr>
                <w:rFonts w:hint="eastAsia" w:ascii="宋体" w:hAnsi="宋体" w:eastAsia="宋体" w:cs="宋体"/>
                <w:color w:val="auto"/>
                <w:sz w:val="21"/>
                <w:szCs w:val="21"/>
                <w:lang w:val="en-US" w:eastAsia="zh-CN" w:bidi="ar"/>
              </w:rPr>
              <w:t>本项目生产过程无废水外排；项目产生的废气经过有效处理后达标排放，污染物产生量较少，场区地面硬化；产生的危险废物均为固体，存放于</w:t>
            </w:r>
            <w:r>
              <w:rPr>
                <w:rFonts w:hint="eastAsia" w:ascii="宋体" w:hAnsi="宋体" w:eastAsia="宋体" w:cs="宋体"/>
                <w:color w:val="auto"/>
                <w:sz w:val="21"/>
                <w:szCs w:val="21"/>
              </w:rPr>
              <w:t>厂区</w:t>
            </w:r>
            <w:r>
              <w:rPr>
                <w:rFonts w:hint="eastAsia" w:ascii="宋体" w:hAnsi="宋体" w:eastAsia="宋体" w:cs="宋体"/>
                <w:color w:val="auto"/>
                <w:sz w:val="21"/>
                <w:szCs w:val="21"/>
                <w:lang w:val="en-US" w:eastAsia="zh-CN"/>
              </w:rPr>
              <w:t>内</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lang w:val="en-US" w:eastAsia="zh-CN"/>
              </w:rPr>
              <w:t>危废暂存间</w:t>
            </w:r>
            <w:r>
              <w:rPr>
                <w:rFonts w:hint="eastAsia" w:ascii="宋体" w:hAnsi="宋体" w:eastAsia="宋体" w:cs="宋体"/>
                <w:color w:val="auto"/>
                <w:sz w:val="21"/>
                <w:szCs w:val="21"/>
                <w:lang w:val="en-US" w:eastAsia="zh-CN" w:bidi="ar"/>
              </w:rPr>
              <w:t>。</w:t>
            </w:r>
            <w:r>
              <w:rPr>
                <w:rFonts w:hint="eastAsia" w:ascii="宋体" w:hAnsi="宋体" w:eastAsia="宋体" w:cs="宋体"/>
                <w:color w:val="auto"/>
                <w:sz w:val="21"/>
                <w:szCs w:val="21"/>
                <w:lang w:val="en-US" w:eastAsia="zh-CN"/>
              </w:rPr>
              <w:t>做好相应的防腐防渗工作后，项目不会对地下水及土壤造成污染。</w:t>
            </w:r>
            <w:r>
              <w:rPr>
                <w:rFonts w:hint="eastAsia" w:ascii="宋体" w:hAnsi="宋体" w:eastAsia="宋体" w:cs="宋体"/>
                <w:color w:val="auto"/>
                <w:sz w:val="21"/>
                <w:szCs w:val="21"/>
              </w:rPr>
              <w:t xml:space="preserve"> </w:t>
            </w:r>
          </w:p>
          <w:p>
            <w:pPr>
              <w:pStyle w:val="2"/>
              <w:keepNext w:val="0"/>
              <w:keepLines w:val="0"/>
              <w:pageBreakBefore w:val="0"/>
              <w:widowControl/>
              <w:tabs>
                <w:tab w:val="left" w:pos="361"/>
              </w:tabs>
              <w:kinsoku/>
              <w:wordWrap/>
              <w:overflowPunct/>
              <w:topLinePunct w:val="0"/>
              <w:autoSpaceDE/>
              <w:autoSpaceDN/>
              <w:bidi w:val="0"/>
              <w:adjustRightInd/>
              <w:snapToGrid w:val="0"/>
              <w:spacing w:before="157" w:beforeLines="50" w:afterLines="50" w:line="360" w:lineRule="auto"/>
              <w:ind w:left="0" w:leftChars="0" w:right="113" w:firstLine="422" w:firstLineChars="200"/>
              <w:jc w:val="left"/>
              <w:textAlignment w:val="auto"/>
              <w:rPr>
                <w:rFonts w:ascii="宋体" w:hAnsi="宋体" w:cs="宋体"/>
                <w:color w:val="auto"/>
                <w:szCs w:val="21"/>
              </w:rPr>
            </w:pPr>
            <w:r>
              <w:rPr>
                <w:rFonts w:hint="eastAsia" w:ascii="宋体" w:hAnsi="宋体" w:cs="宋体"/>
                <w:b/>
                <w:bCs/>
                <w:color w:val="auto"/>
                <w:szCs w:val="21"/>
                <w:lang w:val="en-US" w:eastAsia="zh-CN"/>
              </w:rPr>
              <w:t>七</w:t>
            </w:r>
            <w:r>
              <w:rPr>
                <w:rFonts w:hint="eastAsia" w:ascii="宋体" w:hAnsi="宋体" w:cs="宋体"/>
                <w:b/>
                <w:bCs/>
                <w:color w:val="auto"/>
                <w:szCs w:val="21"/>
              </w:rPr>
              <w:t>、环境风险影响分析</w:t>
            </w:r>
          </w:p>
          <w:p>
            <w:pPr>
              <w:keepNext w:val="0"/>
              <w:keepLines w:val="0"/>
              <w:pageBreakBefore w:val="0"/>
              <w:widowControl w:val="0"/>
              <w:tabs>
                <w:tab w:val="left" w:pos="2070"/>
              </w:tabs>
              <w:kinsoku/>
              <w:wordWrap/>
              <w:overflowPunct/>
              <w:topLinePunct w:val="0"/>
              <w:autoSpaceDE/>
              <w:autoSpaceDN/>
              <w:bidi w:val="0"/>
              <w:adjustRightInd w:val="0"/>
              <w:snapToGrid w:val="0"/>
              <w:spacing w:before="157" w:beforeLines="50" w:line="360" w:lineRule="auto"/>
              <w:ind w:firstLine="420" w:firstLineChars="200"/>
              <w:textAlignment w:val="auto"/>
              <w:rPr>
                <w:rFonts w:hint="default" w:ascii="Times New Roman" w:hAnsi="Times New Roman" w:eastAsia="宋体" w:cs="Times New Roman"/>
                <w:color w:val="000000"/>
                <w:lang w:val="en-US" w:eastAsia="zh-CN"/>
              </w:rPr>
            </w:pPr>
            <w:r>
              <w:rPr>
                <w:rFonts w:hint="eastAsia" w:hAnsi="宋体"/>
                <w:color w:val="auto"/>
                <w:kern w:val="0"/>
                <w:szCs w:val="21"/>
              </w:rPr>
              <w:t>根据《建设项目环境风险评价技术导则》（</w:t>
            </w:r>
            <w:r>
              <w:rPr>
                <w:rFonts w:hAnsi="宋体"/>
                <w:color w:val="auto"/>
                <w:kern w:val="0"/>
                <w:szCs w:val="21"/>
              </w:rPr>
              <w:t>HJ169-2018</w:t>
            </w:r>
            <w:r>
              <w:rPr>
                <w:rFonts w:hint="eastAsia" w:hAnsi="宋体"/>
                <w:color w:val="auto"/>
                <w:kern w:val="0"/>
                <w:szCs w:val="21"/>
              </w:rPr>
              <w:t>），对本项目进行环境风险分析与评价。</w:t>
            </w:r>
            <w:r>
              <w:rPr>
                <w:rFonts w:hint="default" w:ascii="Times New Roman" w:hAnsi="Times New Roman" w:eastAsia="宋体" w:cs="Times New Roman"/>
                <w:color w:val="000000"/>
                <w:lang w:val="en-US" w:eastAsia="zh-CN"/>
              </w:rPr>
              <w:t>环境风险评价工作等级划分为一级、二级、三级</w:t>
            </w:r>
            <w:r>
              <w:rPr>
                <w:rFonts w:hint="eastAsia" w:cs="Times New Roman"/>
                <w:color w:val="000000"/>
                <w:lang w:val="en-US" w:eastAsia="zh-CN"/>
              </w:rPr>
              <w:t>，</w:t>
            </w:r>
            <w:r>
              <w:rPr>
                <w:rFonts w:hint="default" w:ascii="Times New Roman" w:hAnsi="Times New Roman" w:eastAsia="宋体" w:cs="Times New Roman"/>
                <w:color w:val="000000"/>
                <w:lang w:val="en-US" w:eastAsia="zh-CN"/>
              </w:rPr>
              <w:t>根据建设项目涉及的物质及工艺系统危险性和所在地的环境敏感性确定环境风险潜势，按照</w:t>
            </w:r>
            <w:r>
              <w:rPr>
                <w:rFonts w:hint="eastAsia" w:cs="Times New Roman"/>
                <w:color w:val="000000"/>
                <w:lang w:val="en-US" w:eastAsia="zh-CN"/>
              </w:rPr>
              <w:t>下表</w:t>
            </w:r>
            <w:r>
              <w:rPr>
                <w:rFonts w:hint="default" w:ascii="Times New Roman" w:hAnsi="Times New Roman" w:eastAsia="宋体" w:cs="Times New Roman"/>
                <w:color w:val="000000"/>
                <w:lang w:val="en-US" w:eastAsia="zh-CN"/>
              </w:rPr>
              <w:t>确定评价工作等级。</w:t>
            </w:r>
          </w:p>
          <w:p>
            <w:pPr>
              <w:pStyle w:val="2"/>
              <w:rPr>
                <w:rFonts w:hint="default" w:ascii="Times New Roman" w:hAnsi="Times New Roman" w:eastAsia="宋体" w:cs="Times New Roman"/>
                <w:color w:val="000000"/>
                <w:lang w:val="en-US" w:eastAsia="zh-CN"/>
              </w:rPr>
            </w:pPr>
          </w:p>
          <w:p>
            <w:pPr>
              <w:rPr>
                <w:rFonts w:hint="default" w:ascii="Times New Roman" w:hAnsi="Times New Roman" w:eastAsia="宋体" w:cs="Times New Roman"/>
                <w:color w:val="000000"/>
                <w:lang w:val="en-US" w:eastAsia="zh-CN"/>
              </w:rPr>
            </w:pPr>
          </w:p>
          <w:p>
            <w:pPr>
              <w:pStyle w:val="2"/>
              <w:rPr>
                <w:rFonts w:hint="default" w:ascii="Times New Roman" w:hAnsi="Times New Roman" w:eastAsia="宋体" w:cs="Times New Roman"/>
                <w:color w:val="000000"/>
                <w:lang w:val="en-US" w:eastAsia="zh-CN"/>
              </w:rPr>
            </w:pPr>
          </w:p>
          <w:p>
            <w:pPr>
              <w:rPr>
                <w:rFonts w:hint="default"/>
                <w:lang w:val="en-US" w:eastAsia="zh-CN"/>
              </w:rPr>
            </w:pPr>
          </w:p>
          <w:p>
            <w:pPr>
              <w:pStyle w:val="10"/>
              <w:spacing w:before="120" w:beforeLines="50" w:after="120" w:afterLines="50" w:line="360" w:lineRule="exact"/>
              <w:ind w:firstLine="0" w:firstLineChars="0"/>
              <w:jc w:val="center"/>
              <w:rPr>
                <w:rFonts w:hint="default" w:asciiTheme="minorEastAsia" w:hAnsiTheme="minorEastAsia" w:eastAsiaTheme="minorEastAsia"/>
                <w:b/>
                <w:bCs/>
                <w:color w:val="auto"/>
                <w:sz w:val="21"/>
                <w:szCs w:val="21"/>
                <w:lang w:val="en-US" w:eastAsia="zh-CN"/>
              </w:rPr>
            </w:pPr>
            <w:r>
              <w:rPr>
                <w:rFonts w:hint="default" w:asciiTheme="minorEastAsia" w:hAnsiTheme="minorEastAsia" w:eastAsiaTheme="minorEastAsia"/>
                <w:b/>
                <w:bCs/>
                <w:color w:val="auto"/>
                <w:sz w:val="21"/>
                <w:szCs w:val="21"/>
                <w:lang w:val="en-US" w:eastAsia="zh-CN"/>
              </w:rPr>
              <w:t xml:space="preserve"> </w:t>
            </w:r>
            <w:r>
              <w:rPr>
                <w:rFonts w:hint="eastAsia" w:asciiTheme="minorEastAsia" w:hAnsiTheme="minorEastAsia" w:eastAsiaTheme="minorEastAsia"/>
                <w:b/>
                <w:bCs/>
                <w:color w:val="auto"/>
                <w:sz w:val="21"/>
                <w:szCs w:val="21"/>
                <w:lang w:val="en-US" w:eastAsia="zh-CN"/>
              </w:rPr>
              <w:t>表</w:t>
            </w:r>
            <w:r>
              <w:rPr>
                <w:rFonts w:hint="default" w:asciiTheme="minorEastAsia" w:hAnsiTheme="minorEastAsia" w:eastAsiaTheme="minorEastAsia"/>
                <w:b/>
                <w:bCs/>
                <w:color w:val="auto"/>
                <w:sz w:val="21"/>
                <w:szCs w:val="21"/>
                <w:lang w:val="en-US" w:eastAsia="zh-CN"/>
              </w:rPr>
              <w:t>4-</w:t>
            </w:r>
            <w:r>
              <w:rPr>
                <w:rFonts w:hint="eastAsia" w:asciiTheme="minorEastAsia" w:hAnsiTheme="minorEastAsia" w:eastAsiaTheme="minorEastAsia"/>
                <w:b/>
                <w:bCs/>
                <w:color w:val="auto"/>
                <w:sz w:val="21"/>
                <w:szCs w:val="21"/>
                <w:lang w:val="en-US" w:eastAsia="zh-CN"/>
              </w:rPr>
              <w:t xml:space="preserve">17  </w:t>
            </w:r>
            <w:r>
              <w:rPr>
                <w:rFonts w:hint="default" w:asciiTheme="minorEastAsia" w:hAnsiTheme="minorEastAsia" w:eastAsiaTheme="minorEastAsia"/>
                <w:b/>
                <w:bCs/>
                <w:color w:val="auto"/>
                <w:sz w:val="21"/>
                <w:szCs w:val="21"/>
                <w:lang w:val="en-US" w:eastAsia="zh-CN"/>
              </w:rPr>
              <w:t>环境风险评价等级表</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587"/>
              <w:gridCol w:w="1583"/>
              <w:gridCol w:w="1582"/>
              <w:gridCol w:w="1583"/>
              <w:gridCol w:w="158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62" w:hRule="atLeast"/>
                <w:jc w:val="center"/>
              </w:trPr>
              <w:tc>
                <w:tcPr>
                  <w:tcW w:w="1587"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环境风险潜势</w:t>
                  </w:r>
                </w:p>
              </w:tc>
              <w:tc>
                <w:tcPr>
                  <w:tcW w:w="1583"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IV 、IV+</w:t>
                  </w:r>
                </w:p>
              </w:tc>
              <w:tc>
                <w:tcPr>
                  <w:tcW w:w="1582"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III</w:t>
                  </w:r>
                </w:p>
              </w:tc>
              <w:tc>
                <w:tcPr>
                  <w:tcW w:w="1583"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II</w:t>
                  </w:r>
                </w:p>
              </w:tc>
              <w:tc>
                <w:tcPr>
                  <w:tcW w:w="1588"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I</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7" w:hRule="atLeast"/>
                <w:jc w:val="center"/>
              </w:trPr>
              <w:tc>
                <w:tcPr>
                  <w:tcW w:w="1587"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评价工作等级</w:t>
                  </w:r>
                </w:p>
              </w:tc>
              <w:tc>
                <w:tcPr>
                  <w:tcW w:w="1583"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一</w:t>
                  </w:r>
                </w:p>
              </w:tc>
              <w:tc>
                <w:tcPr>
                  <w:tcW w:w="1582"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二</w:t>
                  </w:r>
                </w:p>
              </w:tc>
              <w:tc>
                <w:tcPr>
                  <w:tcW w:w="1583"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三</w:t>
                  </w:r>
                </w:p>
              </w:tc>
              <w:tc>
                <w:tcPr>
                  <w:tcW w:w="1588" w:type="dxa"/>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简单分析 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52" w:hRule="atLeast"/>
                <w:jc w:val="center"/>
              </w:trPr>
              <w:tc>
                <w:tcPr>
                  <w:tcW w:w="7923" w:type="dxa"/>
                  <w:gridSpan w:val="5"/>
                  <w:tcBorders>
                    <w:tl2br w:val="nil"/>
                    <w:tr2bl w:val="nil"/>
                  </w:tcBorders>
                  <w:noWrap w:val="0"/>
                  <w:vAlign w:val="top"/>
                </w:tcPr>
                <w:p>
                  <w:pPr>
                    <w:keepNext w:val="0"/>
                    <w:keepLines w:val="0"/>
                    <w:pageBreakBefore w:val="0"/>
                    <w:widowControl w:val="0"/>
                    <w:kinsoku/>
                    <w:wordWrap/>
                    <w:overflowPunct/>
                    <w:topLinePunct w:val="0"/>
                    <w:autoSpaceDE/>
                    <w:autoSpaceDN/>
                    <w:bidi w:val="0"/>
                    <w:adjustRightInd/>
                    <w:snapToGrid/>
                    <w:spacing w:before="157" w:beforeLines="50" w:after="157" w:afterLines="50" w:line="240" w:lineRule="auto"/>
                    <w:jc w:val="left"/>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eastAsia="zh-CN"/>
                    </w:rPr>
                    <w:t>a 是相对于详细评价工作内容而言，在描述危险物质，环境影响途径、环境危害后果、 风险防范措施等方面给出定性的说明。见附录 A。</w:t>
                  </w:r>
                </w:p>
              </w:tc>
            </w:tr>
          </w:tbl>
          <w:p>
            <w:pPr>
              <w:pStyle w:val="27"/>
              <w:rPr>
                <w:rFonts w:hint="default"/>
                <w:lang w:val="en-US" w:eastAsia="zh-CN"/>
              </w:rPr>
            </w:pPr>
          </w:p>
          <w:p>
            <w:pPr>
              <w:keepNext w:val="0"/>
              <w:keepLines w:val="0"/>
              <w:pageBreakBefore w:val="0"/>
              <w:widowControl w:val="0"/>
              <w:tabs>
                <w:tab w:val="left" w:pos="2070"/>
              </w:tabs>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rPr>
            </w:pPr>
            <w:r>
              <w:rPr>
                <w:rFonts w:hint="eastAsia" w:ascii="宋体" w:hAnsi="宋体" w:eastAsia="宋体" w:cs="宋体"/>
                <w:color w:val="000000"/>
                <w:lang w:val="en-US" w:eastAsia="zh-CN"/>
              </w:rPr>
              <w:t>风险潜势为IV及以上，进行一级评价； 风险潜势为III ，进行二级评价；风险潜势为II，进行三级评价；风险潜势为I，可开展简单分析。</w:t>
            </w:r>
          </w:p>
          <w:p>
            <w:pPr>
              <w:pStyle w:val="2"/>
              <w:spacing w:before="120" w:beforeLines="50" w:afterLines="50" w:line="360" w:lineRule="auto"/>
              <w:ind w:firstLineChars="200"/>
              <w:rPr>
                <w:rFonts w:ascii="宋体" w:hAnsi="宋体" w:cs="宋体"/>
                <w:b/>
                <w:bCs/>
                <w:color w:val="auto"/>
                <w:szCs w:val="21"/>
              </w:rPr>
            </w:pPr>
            <w:r>
              <w:rPr>
                <w:rFonts w:hint="eastAsia" w:ascii="宋体" w:hAnsi="宋体" w:cs="宋体"/>
                <w:b/>
                <w:bCs/>
                <w:color w:val="auto"/>
                <w:szCs w:val="21"/>
              </w:rPr>
              <w:t>1、风险识别</w:t>
            </w:r>
          </w:p>
          <w:p>
            <w:pPr>
              <w:widowControl/>
              <w:spacing w:before="120" w:beforeLines="50" w:after="120" w:afterLines="50" w:line="360" w:lineRule="auto"/>
              <w:ind w:firstLine="420" w:firstLineChars="200"/>
              <w:jc w:val="left"/>
              <w:rPr>
                <w:rFonts w:hAnsi="宋体"/>
                <w:color w:val="auto"/>
                <w:kern w:val="0"/>
                <w:szCs w:val="21"/>
              </w:rPr>
            </w:pPr>
            <w:r>
              <w:rPr>
                <w:rFonts w:hint="eastAsia" w:ascii="宋体" w:hAnsi="宋体" w:cs="宋体"/>
                <w:color w:val="auto"/>
                <w:kern w:val="0"/>
                <w:szCs w:val="21"/>
              </w:rPr>
              <w:t>根据《建设项目环境风险评价技术导则》（</w:t>
            </w:r>
            <w:r>
              <w:rPr>
                <w:rFonts w:ascii="宋体" w:hAnsi="宋体" w:cs="宋体"/>
                <w:color w:val="auto"/>
                <w:kern w:val="0"/>
                <w:szCs w:val="21"/>
              </w:rPr>
              <w:t>HJ169-2018</w:t>
            </w:r>
            <w:r>
              <w:rPr>
                <w:rFonts w:hint="eastAsia" w:ascii="宋体" w:hAnsi="宋体" w:cs="宋体"/>
                <w:color w:val="auto"/>
                <w:kern w:val="0"/>
                <w:szCs w:val="21"/>
              </w:rPr>
              <w:t>）附录</w:t>
            </w:r>
            <w:r>
              <w:rPr>
                <w:rFonts w:ascii="宋体" w:hAnsi="宋体" w:cs="宋体"/>
                <w:color w:val="auto"/>
                <w:kern w:val="0"/>
                <w:szCs w:val="21"/>
              </w:rPr>
              <w:t>B</w:t>
            </w:r>
            <w:r>
              <w:rPr>
                <w:rFonts w:hint="eastAsia" w:ascii="宋体" w:hAnsi="宋体" w:cs="宋体"/>
                <w:color w:val="auto"/>
                <w:kern w:val="0"/>
                <w:szCs w:val="21"/>
              </w:rPr>
              <w:t>，本</w:t>
            </w:r>
            <w:r>
              <w:rPr>
                <w:rFonts w:hint="eastAsia" w:hAnsi="宋体"/>
                <w:color w:val="auto"/>
                <w:kern w:val="0"/>
                <w:szCs w:val="21"/>
              </w:rPr>
              <w:t>项目所涉及的危险物质为废</w:t>
            </w:r>
            <w:r>
              <w:rPr>
                <w:rFonts w:hint="eastAsia" w:hAnsi="宋体"/>
                <w:color w:val="auto"/>
                <w:kern w:val="0"/>
                <w:szCs w:val="21"/>
                <w:lang w:val="en-US" w:eastAsia="zh-CN"/>
              </w:rPr>
              <w:t>机</w:t>
            </w:r>
            <w:r>
              <w:rPr>
                <w:rFonts w:hint="eastAsia" w:hAnsi="宋体"/>
                <w:color w:val="auto"/>
                <w:kern w:val="0"/>
                <w:szCs w:val="21"/>
              </w:rPr>
              <w:t>油及</w:t>
            </w:r>
            <w:r>
              <w:rPr>
                <w:rFonts w:hint="eastAsia" w:hAnsi="宋体"/>
                <w:color w:val="auto"/>
                <w:kern w:val="0"/>
                <w:szCs w:val="21"/>
                <w:lang w:val="en-US" w:eastAsia="zh-CN"/>
              </w:rPr>
              <w:t>废机油桶、</w:t>
            </w:r>
            <w:r>
              <w:rPr>
                <w:rFonts w:hint="eastAsia" w:hAnsi="宋体"/>
                <w:color w:val="auto"/>
                <w:kern w:val="0"/>
                <w:szCs w:val="21"/>
              </w:rPr>
              <w:t>废活性炭</w:t>
            </w:r>
            <w:r>
              <w:rPr>
                <w:rFonts w:hint="eastAsia" w:hAnsi="宋体"/>
                <w:color w:val="auto"/>
                <w:kern w:val="0"/>
                <w:szCs w:val="21"/>
                <w:lang w:eastAsia="zh-CN"/>
              </w:rPr>
              <w:t>、</w:t>
            </w:r>
            <w:r>
              <w:rPr>
                <w:rFonts w:hint="eastAsia" w:ascii="宋体" w:hAnsi="宋体" w:eastAsia="宋体" w:cs="宋体"/>
                <w:color w:val="auto"/>
                <w:sz w:val="21"/>
                <w:szCs w:val="21"/>
                <w:highlight w:val="none"/>
                <w:lang w:val="en-US" w:eastAsia="zh-CN"/>
              </w:rPr>
              <w:t>丙烯酸乳液</w:t>
            </w:r>
            <w:r>
              <w:rPr>
                <w:rFonts w:hint="eastAsia" w:hAnsi="宋体"/>
                <w:color w:val="auto"/>
                <w:kern w:val="0"/>
                <w:szCs w:val="21"/>
              </w:rPr>
              <w:t>。</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22" w:firstLineChars="200"/>
              <w:jc w:val="left"/>
              <w:textAlignment w:val="auto"/>
              <w:rPr>
                <w:rFonts w:ascii="宋体" w:hAnsi="宋体" w:cs="宋体"/>
                <w:b/>
                <w:bCs/>
                <w:color w:val="auto"/>
                <w:szCs w:val="21"/>
              </w:rPr>
            </w:pPr>
            <w:r>
              <w:rPr>
                <w:rFonts w:hint="eastAsia" w:ascii="宋体" w:hAnsi="宋体" w:cs="宋体"/>
                <w:b/>
                <w:bCs/>
                <w:color w:val="auto"/>
                <w:szCs w:val="21"/>
              </w:rPr>
              <w:t>2、风险潜势判断</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0"/>
              <w:jc w:val="left"/>
              <w:textAlignment w:val="auto"/>
              <w:rPr>
                <w:rFonts w:hint="eastAsia" w:ascii="宋体" w:hAnsi="宋体" w:eastAsia="宋体" w:cs="宋体"/>
                <w:bCs/>
                <w:color w:val="000000"/>
                <w:sz w:val="21"/>
                <w:szCs w:val="21"/>
                <w:lang w:eastAsia="zh-CN"/>
              </w:rPr>
            </w:pPr>
            <w:r>
              <w:rPr>
                <w:rFonts w:hint="eastAsia" w:ascii="宋体" w:hAnsi="宋体" w:eastAsia="宋体" w:cs="宋体"/>
                <w:b w:val="0"/>
                <w:bCs w:val="0"/>
                <w:color w:val="auto"/>
                <w:sz w:val="21"/>
                <w:szCs w:val="21"/>
              </w:rPr>
              <w:t>根据《建设项目环境风险评价技术导则》（HJ169-2018）附录C中的计算方法，计算其危险物质数量与临界量比值Q，</w:t>
            </w:r>
            <w:r>
              <w:rPr>
                <w:rFonts w:hint="eastAsia" w:ascii="宋体" w:hAnsi="宋体" w:eastAsia="宋体" w:cs="宋体"/>
                <w:color w:val="000000"/>
                <w:sz w:val="21"/>
                <w:szCs w:val="21"/>
              </w:rPr>
              <w:t>Q按下式进行计算：</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0" w:firstLineChars="0"/>
              <w:jc w:val="center"/>
              <w:textAlignment w:val="auto"/>
              <w:rPr>
                <w:rFonts w:hint="eastAsia" w:ascii="宋体" w:hAnsi="宋体" w:eastAsia="宋体" w:cs="宋体"/>
                <w:color w:val="000000"/>
                <w:sz w:val="21"/>
                <w:szCs w:val="21"/>
              </w:rPr>
            </w:pPr>
            <w:r>
              <w:rPr>
                <w:rFonts w:hint="eastAsia" w:ascii="宋体" w:hAnsi="宋体" w:eastAsia="宋体" w:cs="宋体"/>
                <w:color w:val="000000"/>
                <w:position w:val="-30"/>
                <w:sz w:val="21"/>
                <w:szCs w:val="21"/>
              </w:rPr>
              <w:object>
                <v:shape id="_x0000_i1025" o:spt="75" type="#_x0000_t75" style="height:42pt;width:136.6pt;" o:ole="t" filled="f" o:preferrelative="t" stroked="f" coordsize="21600,21600">
                  <v:path/>
                  <v:fill on="f" focussize="0,0"/>
                  <v:stroke on="f"/>
                  <v:imagedata r:id="rId24" embosscolor="#FFFFFF" o:title=""/>
                  <o:lock v:ext="edit" grouping="f" rotation="f" text="f" aspectratio="t"/>
                  <w10:wrap type="none"/>
                  <w10:anchorlock/>
                </v:shape>
                <o:OLEObject Type="Embed" ProgID="Equation.DSMT4" ShapeID="_x0000_i1025" DrawAspect="Content" ObjectID="_1468075725" r:id="rId23">
                  <o:LockedField>false</o:LockedField>
                </o:OLEObject>
              </w:objec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2"/>
              <w:jc w:val="left"/>
              <w:textAlignment w:val="auto"/>
              <w:rPr>
                <w:rFonts w:hint="eastAsia" w:ascii="宋体" w:hAnsi="宋体" w:eastAsia="宋体" w:cs="宋体"/>
                <w:color w:val="000000"/>
                <w:sz w:val="21"/>
                <w:szCs w:val="21"/>
                <w:vertAlign w:val="subscript"/>
              </w:rPr>
            </w:pPr>
            <w:r>
              <w:rPr>
                <w:rFonts w:hint="eastAsia" w:ascii="宋体" w:hAnsi="宋体" w:eastAsia="宋体" w:cs="宋体"/>
                <w:color w:val="000000"/>
                <w:sz w:val="21"/>
                <w:szCs w:val="21"/>
              </w:rPr>
              <w:t>式中：</w:t>
            </w:r>
            <w:r>
              <w:rPr>
                <w:rFonts w:hint="eastAsia" w:ascii="宋体" w:hAnsi="宋体" w:eastAsia="宋体" w:cs="宋体"/>
                <w:color w:val="000000"/>
                <w:sz w:val="21"/>
                <w:szCs w:val="21"/>
                <w:lang w:val="en-US" w:eastAsia="zh-CN"/>
              </w:rPr>
              <w:t>q</w:t>
            </w:r>
            <w:r>
              <w:rPr>
                <w:rFonts w:hint="eastAsia" w:ascii="宋体" w:hAnsi="宋体" w:eastAsia="宋体" w:cs="宋体"/>
                <w:color w:val="000000"/>
                <w:sz w:val="21"/>
                <w:szCs w:val="21"/>
                <w:vertAlign w:val="subscript"/>
              </w:rPr>
              <w:t>1</w:t>
            </w:r>
            <w:r>
              <w:rPr>
                <w:rFonts w:hint="eastAsia" w:ascii="宋体" w:hAnsi="宋体" w:eastAsia="宋体" w:cs="宋体"/>
                <w:color w:val="000000"/>
                <w:sz w:val="21"/>
                <w:szCs w:val="21"/>
              </w:rPr>
              <w:t>，q</w:t>
            </w:r>
            <w:r>
              <w:rPr>
                <w:rFonts w:hint="eastAsia" w:ascii="宋体" w:hAnsi="宋体" w:eastAsia="宋体" w:cs="宋体"/>
                <w:color w:val="000000"/>
                <w:sz w:val="21"/>
                <w:szCs w:val="21"/>
                <w:vertAlign w:val="subscript"/>
              </w:rPr>
              <w:t>2</w:t>
            </w:r>
            <w:r>
              <w:rPr>
                <w:rFonts w:hint="eastAsia" w:ascii="宋体" w:hAnsi="宋体" w:eastAsia="宋体" w:cs="宋体"/>
                <w:color w:val="000000"/>
                <w:sz w:val="21"/>
                <w:szCs w:val="21"/>
              </w:rPr>
              <w:t>……q</w:t>
            </w:r>
            <w:r>
              <w:rPr>
                <w:rFonts w:hint="eastAsia" w:ascii="宋体" w:hAnsi="宋体" w:eastAsia="宋体" w:cs="宋体"/>
                <w:color w:val="000000"/>
                <w:sz w:val="21"/>
                <w:szCs w:val="21"/>
                <w:vertAlign w:val="subscript"/>
              </w:rPr>
              <w:t>n</w:t>
            </w:r>
            <w:r>
              <w:rPr>
                <w:rFonts w:hint="eastAsia" w:ascii="宋体" w:hAnsi="宋体" w:eastAsia="宋体" w:cs="宋体"/>
                <w:color w:val="000000"/>
                <w:sz w:val="21"/>
                <w:szCs w:val="21"/>
              </w:rPr>
              <w:t>—每种危险物质的最大存在量，t；</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2"/>
              <w:jc w:val="left"/>
              <w:textAlignment w:val="auto"/>
              <w:rPr>
                <w:rFonts w:hint="eastAsia" w:ascii="宋体" w:hAnsi="宋体" w:eastAsia="宋体" w:cs="宋体"/>
                <w:color w:val="000000"/>
                <w:sz w:val="21"/>
                <w:szCs w:val="21"/>
                <w:vertAlign w:val="subscript"/>
              </w:rPr>
            </w:pPr>
            <w:r>
              <w:rPr>
                <w:rFonts w:hint="eastAsia" w:ascii="宋体" w:hAnsi="宋体" w:eastAsia="宋体" w:cs="宋体"/>
                <w:color w:val="000000"/>
                <w:sz w:val="21"/>
                <w:szCs w:val="21"/>
              </w:rPr>
              <w:t>Q</w:t>
            </w:r>
            <w:r>
              <w:rPr>
                <w:rFonts w:hint="eastAsia" w:ascii="宋体" w:hAnsi="宋体" w:eastAsia="宋体" w:cs="宋体"/>
                <w:color w:val="000000"/>
                <w:sz w:val="21"/>
                <w:szCs w:val="21"/>
                <w:vertAlign w:val="subscript"/>
              </w:rPr>
              <w:t>1</w:t>
            </w:r>
            <w:r>
              <w:rPr>
                <w:rFonts w:hint="eastAsia" w:ascii="宋体" w:hAnsi="宋体" w:eastAsia="宋体" w:cs="宋体"/>
                <w:color w:val="000000"/>
                <w:sz w:val="21"/>
                <w:szCs w:val="21"/>
              </w:rPr>
              <w:t>，Q</w:t>
            </w:r>
            <w:r>
              <w:rPr>
                <w:rFonts w:hint="eastAsia" w:ascii="宋体" w:hAnsi="宋体" w:eastAsia="宋体" w:cs="宋体"/>
                <w:color w:val="000000"/>
                <w:sz w:val="21"/>
                <w:szCs w:val="21"/>
                <w:vertAlign w:val="subscript"/>
              </w:rPr>
              <w:t>2</w:t>
            </w:r>
            <w:r>
              <w:rPr>
                <w:rFonts w:hint="eastAsia" w:ascii="宋体" w:hAnsi="宋体" w:eastAsia="宋体" w:cs="宋体"/>
                <w:color w:val="000000"/>
                <w:sz w:val="21"/>
                <w:szCs w:val="21"/>
              </w:rPr>
              <w:t>…Q</w:t>
            </w:r>
            <w:r>
              <w:rPr>
                <w:rFonts w:hint="eastAsia" w:ascii="宋体" w:hAnsi="宋体" w:eastAsia="宋体" w:cs="宋体"/>
                <w:color w:val="000000"/>
                <w:sz w:val="21"/>
                <w:szCs w:val="21"/>
                <w:vertAlign w:val="subscript"/>
              </w:rPr>
              <w:t>n</w:t>
            </w:r>
            <w:r>
              <w:rPr>
                <w:rFonts w:hint="eastAsia" w:ascii="宋体" w:hAnsi="宋体" w:eastAsia="宋体" w:cs="宋体"/>
                <w:color w:val="000000"/>
                <w:sz w:val="21"/>
                <w:szCs w:val="21"/>
              </w:rPr>
              <w:t>—每种危险物质的临界量，t。</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2"/>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当Q＜1时，该项目环境风险潜势为I。</w:t>
            </w:r>
          </w:p>
          <w:p>
            <w:pPr>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ind w:firstLine="482"/>
              <w:jc w:val="left"/>
              <w:textAlignment w:val="auto"/>
              <w:rPr>
                <w:rFonts w:hint="eastAsia" w:ascii="宋体" w:hAnsi="宋体" w:eastAsia="宋体" w:cs="宋体"/>
                <w:b w:val="0"/>
                <w:bCs w:val="0"/>
                <w:color w:val="auto"/>
                <w:sz w:val="21"/>
                <w:szCs w:val="21"/>
              </w:rPr>
            </w:pPr>
            <w:r>
              <w:rPr>
                <w:rFonts w:hint="eastAsia" w:ascii="宋体" w:hAnsi="宋体" w:eastAsia="宋体" w:cs="宋体"/>
                <w:color w:val="000000"/>
                <w:sz w:val="21"/>
                <w:szCs w:val="21"/>
              </w:rPr>
              <w:t>当Q≥1时，将Q值划分为：（1）1≤Q＜10；（2）10≤Q＜100；（3）Q≥100。</w:t>
            </w:r>
          </w:p>
          <w:p>
            <w:pPr>
              <w:keepNext w:val="0"/>
              <w:keepLines w:val="0"/>
              <w:pageBreakBefore w:val="0"/>
              <w:widowControl w:val="0"/>
              <w:kinsoku/>
              <w:wordWrap/>
              <w:overflowPunct/>
              <w:topLinePunct w:val="0"/>
              <w:autoSpaceDE/>
              <w:autoSpaceDN/>
              <w:bidi w:val="0"/>
              <w:adjustRightInd/>
              <w:snapToGrid/>
              <w:spacing w:line="360" w:lineRule="auto"/>
              <w:ind w:firstLine="482"/>
              <w:jc w:val="left"/>
              <w:textAlignment w:val="auto"/>
              <w:rPr>
                <w:rFonts w:hint="eastAsia" w:ascii="宋体" w:hAnsi="宋体" w:eastAsia="宋体" w:cs="宋体"/>
                <w:color w:val="auto"/>
                <w:sz w:val="21"/>
                <w:szCs w:val="21"/>
              </w:rPr>
            </w:pPr>
            <w:r>
              <w:rPr>
                <w:rFonts w:hint="eastAsia" w:ascii="宋体" w:hAnsi="宋体" w:cs="宋体"/>
                <w:color w:val="auto"/>
                <w:sz w:val="21"/>
                <w:szCs w:val="21"/>
                <w:lang w:val="en-US" w:eastAsia="zh-CN"/>
              </w:rPr>
              <w:t>本</w:t>
            </w:r>
            <w:r>
              <w:rPr>
                <w:rFonts w:hint="eastAsia" w:ascii="宋体" w:hAnsi="宋体" w:eastAsia="宋体" w:cs="宋体"/>
                <w:color w:val="auto"/>
                <w:sz w:val="21"/>
                <w:szCs w:val="21"/>
              </w:rPr>
              <w:t>项目Q值的计算结果见</w:t>
            </w:r>
            <w:r>
              <w:rPr>
                <w:rFonts w:hint="eastAsia" w:ascii="宋体" w:hAnsi="宋体" w:eastAsia="宋体" w:cs="宋体"/>
                <w:color w:val="auto"/>
                <w:sz w:val="21"/>
                <w:szCs w:val="21"/>
                <w:lang w:eastAsia="zh-CN"/>
              </w:rPr>
              <w:t>下</w:t>
            </w:r>
            <w:r>
              <w:rPr>
                <w:rFonts w:hint="eastAsia" w:ascii="宋体" w:hAnsi="宋体" w:eastAsia="宋体" w:cs="宋体"/>
                <w:color w:val="auto"/>
                <w:sz w:val="21"/>
                <w:szCs w:val="21"/>
              </w:rPr>
              <w:t>表。</w:t>
            </w:r>
          </w:p>
          <w:p>
            <w:pPr>
              <w:spacing w:before="120" w:beforeLines="50" w:after="120" w:afterLines="50" w:line="360" w:lineRule="auto"/>
              <w:jc w:val="center"/>
              <w:rPr>
                <w:rFonts w:ascii="宋体" w:hAnsi="宋体" w:cs="宋体"/>
                <w:b/>
                <w:bCs/>
                <w:color w:val="auto"/>
                <w:szCs w:val="21"/>
              </w:rPr>
            </w:pPr>
            <w:r>
              <w:rPr>
                <w:rFonts w:hint="eastAsia" w:ascii="宋体" w:hAnsi="宋体" w:cs="宋体"/>
                <w:b/>
                <w:bCs/>
                <w:color w:val="auto"/>
                <w:szCs w:val="21"/>
              </w:rPr>
              <w:t>表4-</w:t>
            </w:r>
            <w:r>
              <w:rPr>
                <w:rFonts w:hint="eastAsia" w:ascii="宋体" w:hAnsi="宋体" w:cs="宋体"/>
                <w:b/>
                <w:bCs/>
                <w:color w:val="auto"/>
                <w:szCs w:val="21"/>
                <w:lang w:val="en-US" w:eastAsia="zh-CN"/>
              </w:rPr>
              <w:t xml:space="preserve">18  </w:t>
            </w:r>
            <w:r>
              <w:rPr>
                <w:rFonts w:hint="eastAsia" w:ascii="宋体" w:hAnsi="宋体" w:cs="宋体"/>
                <w:b/>
                <w:bCs/>
                <w:color w:val="auto"/>
                <w:szCs w:val="21"/>
              </w:rPr>
              <w:t>本项目危险物质比值Q的计算</w:t>
            </w:r>
          </w:p>
          <w:tbl>
            <w:tblPr>
              <w:tblStyle w:val="28"/>
              <w:tblW w:w="4996"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3"/>
              <w:gridCol w:w="1990"/>
              <w:gridCol w:w="1838"/>
              <w:gridCol w:w="2002"/>
              <w:gridCol w:w="11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jc w:val="center"/>
              </w:trPr>
              <w:tc>
                <w:tcPr>
                  <w:tcW w:w="625"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序号</w:t>
                  </w:r>
                </w:p>
              </w:tc>
              <w:tc>
                <w:tcPr>
                  <w:tcW w:w="1252"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危险物质名称</w:t>
                  </w:r>
                </w:p>
              </w:tc>
              <w:tc>
                <w:tcPr>
                  <w:tcW w:w="1156"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最大存在总量（t）</w:t>
                  </w:r>
                </w:p>
              </w:tc>
              <w:tc>
                <w:tcPr>
                  <w:tcW w:w="1258"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临界量（t）</w:t>
                  </w:r>
                </w:p>
              </w:tc>
              <w:tc>
                <w:tcPr>
                  <w:tcW w:w="707"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比值Q</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625"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1</w:t>
                  </w:r>
                </w:p>
              </w:tc>
              <w:tc>
                <w:tcPr>
                  <w:tcW w:w="1252" w:type="pct"/>
                  <w:vAlign w:val="center"/>
                </w:tcPr>
                <w:p>
                  <w:pPr>
                    <w:tabs>
                      <w:tab w:val="left" w:pos="6593"/>
                    </w:tabs>
                    <w:spacing w:line="400" w:lineRule="exact"/>
                    <w:jc w:val="center"/>
                    <w:rPr>
                      <w:rFonts w:ascii="宋体" w:hAnsi="宋体" w:cs="宋体"/>
                      <w:color w:val="auto"/>
                      <w:kern w:val="0"/>
                      <w:szCs w:val="21"/>
                    </w:rPr>
                  </w:pPr>
                  <w:r>
                    <w:rPr>
                      <w:rFonts w:hint="eastAsia" w:ascii="宋体" w:hAnsi="宋体" w:cs="宋体"/>
                      <w:color w:val="auto"/>
                      <w:szCs w:val="21"/>
                    </w:rPr>
                    <w:t>废活性炭</w:t>
                  </w:r>
                </w:p>
              </w:tc>
              <w:tc>
                <w:tcPr>
                  <w:tcW w:w="1156"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szCs w:val="21"/>
                    </w:rPr>
                    <w:t>1.2</w:t>
                  </w:r>
                </w:p>
              </w:tc>
              <w:tc>
                <w:tcPr>
                  <w:tcW w:w="1258"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50</w:t>
                  </w:r>
                </w:p>
              </w:tc>
              <w:tc>
                <w:tcPr>
                  <w:tcW w:w="707"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0.024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625" w:type="pct"/>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2</w:t>
                  </w:r>
                </w:p>
              </w:tc>
              <w:tc>
                <w:tcPr>
                  <w:tcW w:w="1252" w:type="pct"/>
                  <w:vAlign w:val="center"/>
                </w:tcPr>
                <w:p>
                  <w:pPr>
                    <w:tabs>
                      <w:tab w:val="left" w:pos="6593"/>
                    </w:tabs>
                    <w:spacing w:before="120" w:beforeLines="50" w:after="120" w:afterLines="50"/>
                    <w:jc w:val="center"/>
                    <w:rPr>
                      <w:rFonts w:ascii="宋体" w:hAnsi="宋体" w:cs="宋体"/>
                      <w:color w:val="auto"/>
                      <w:kern w:val="0"/>
                      <w:szCs w:val="21"/>
                    </w:rPr>
                  </w:pPr>
                  <w:r>
                    <w:rPr>
                      <w:rFonts w:hint="eastAsia" w:ascii="宋体" w:hAnsi="宋体" w:eastAsia="宋体" w:cs="宋体"/>
                      <w:color w:val="auto"/>
                      <w:spacing w:val="4"/>
                      <w:position w:val="1"/>
                      <w:sz w:val="21"/>
                      <w:szCs w:val="21"/>
                    </w:rPr>
                    <w:t>废机油</w:t>
                  </w:r>
                  <w:r>
                    <w:rPr>
                      <w:rFonts w:hint="eastAsia" w:ascii="宋体" w:hAnsi="宋体" w:cs="宋体"/>
                      <w:color w:val="auto"/>
                      <w:spacing w:val="4"/>
                      <w:position w:val="1"/>
                      <w:sz w:val="21"/>
                      <w:szCs w:val="21"/>
                      <w:lang w:val="en-US" w:eastAsia="zh-CN"/>
                    </w:rPr>
                    <w:t>及废机油桶</w:t>
                  </w:r>
                </w:p>
              </w:tc>
              <w:tc>
                <w:tcPr>
                  <w:tcW w:w="1156" w:type="pct"/>
                  <w:vAlign w:val="center"/>
                </w:tcPr>
                <w:p>
                  <w:pPr>
                    <w:autoSpaceDE w:val="0"/>
                    <w:autoSpaceDN w:val="0"/>
                    <w:adjustRightInd w:val="0"/>
                    <w:snapToGrid w:val="0"/>
                    <w:jc w:val="center"/>
                    <w:rPr>
                      <w:rFonts w:hint="eastAsia" w:ascii="宋体" w:hAnsi="宋体" w:eastAsia="宋体" w:cs="宋体"/>
                      <w:color w:val="auto"/>
                      <w:szCs w:val="21"/>
                      <w:lang w:eastAsia="zh-CN"/>
                    </w:rPr>
                  </w:pPr>
                  <w:r>
                    <w:rPr>
                      <w:rFonts w:hint="eastAsia" w:ascii="宋体" w:hAnsi="宋体" w:cs="宋体"/>
                      <w:color w:val="auto"/>
                      <w:szCs w:val="21"/>
                    </w:rPr>
                    <w:t>0.</w:t>
                  </w:r>
                  <w:r>
                    <w:rPr>
                      <w:rFonts w:hint="eastAsia" w:ascii="宋体" w:hAnsi="宋体" w:cs="宋体"/>
                      <w:color w:val="auto"/>
                      <w:szCs w:val="21"/>
                      <w:lang w:val="en-US" w:eastAsia="zh-CN"/>
                    </w:rPr>
                    <w:t>2</w:t>
                  </w:r>
                </w:p>
              </w:tc>
              <w:tc>
                <w:tcPr>
                  <w:tcW w:w="1258" w:type="pct"/>
                  <w:vAlign w:val="center"/>
                </w:tcPr>
                <w:p>
                  <w:pPr>
                    <w:autoSpaceDE w:val="0"/>
                    <w:autoSpaceDN w:val="0"/>
                    <w:adjustRightInd w:val="0"/>
                    <w:snapToGrid w:val="0"/>
                    <w:jc w:val="center"/>
                    <w:rPr>
                      <w:rFonts w:hint="default" w:ascii="宋体" w:hAnsi="宋体" w:eastAsia="宋体" w:cs="宋体"/>
                      <w:color w:val="auto"/>
                      <w:kern w:val="0"/>
                      <w:szCs w:val="21"/>
                      <w:lang w:val="en-US" w:eastAsia="zh-CN"/>
                    </w:rPr>
                  </w:pPr>
                  <w:r>
                    <w:rPr>
                      <w:rFonts w:hint="eastAsia" w:ascii="宋体" w:hAnsi="宋体" w:cs="宋体"/>
                      <w:color w:val="auto"/>
                      <w:kern w:val="0"/>
                      <w:szCs w:val="21"/>
                      <w:lang w:val="en-US" w:eastAsia="zh-CN"/>
                    </w:rPr>
                    <w:t>50</w:t>
                  </w:r>
                </w:p>
              </w:tc>
              <w:tc>
                <w:tcPr>
                  <w:tcW w:w="707" w:type="pct"/>
                  <w:vAlign w:val="center"/>
                </w:tcPr>
                <w:p>
                  <w:pPr>
                    <w:autoSpaceDE w:val="0"/>
                    <w:autoSpaceDN w:val="0"/>
                    <w:adjustRightInd w:val="0"/>
                    <w:snapToGrid w:val="0"/>
                    <w:jc w:val="center"/>
                    <w:rPr>
                      <w:rFonts w:hint="default" w:ascii="宋体" w:hAnsi="宋体" w:eastAsia="宋体" w:cs="宋体"/>
                      <w:color w:val="auto"/>
                      <w:kern w:val="0"/>
                      <w:szCs w:val="21"/>
                      <w:lang w:val="en-US" w:eastAsia="zh-CN"/>
                    </w:rPr>
                  </w:pPr>
                  <w:r>
                    <w:rPr>
                      <w:rFonts w:hint="eastAsia" w:ascii="宋体" w:hAnsi="宋体" w:cs="宋体"/>
                      <w:color w:val="auto"/>
                      <w:kern w:val="0"/>
                      <w:szCs w:val="21"/>
                      <w:lang w:val="en-US" w:eastAsia="zh-CN"/>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625" w:type="pct"/>
                  <w:vAlign w:val="center"/>
                </w:tcPr>
                <w:p>
                  <w:pPr>
                    <w:autoSpaceDE w:val="0"/>
                    <w:autoSpaceDN w:val="0"/>
                    <w:adjustRightInd w:val="0"/>
                    <w:snapToGrid w:val="0"/>
                    <w:jc w:val="center"/>
                    <w:rPr>
                      <w:rFonts w:hint="eastAsia" w:ascii="宋体" w:hAnsi="宋体" w:eastAsia="宋体" w:cs="宋体"/>
                      <w:color w:val="auto"/>
                      <w:kern w:val="0"/>
                      <w:szCs w:val="21"/>
                      <w:lang w:val="en-US" w:eastAsia="zh-CN"/>
                    </w:rPr>
                  </w:pPr>
                  <w:r>
                    <w:rPr>
                      <w:rFonts w:hint="eastAsia" w:ascii="宋体" w:hAnsi="宋体" w:cs="宋体"/>
                      <w:color w:val="auto"/>
                      <w:kern w:val="0"/>
                      <w:szCs w:val="21"/>
                      <w:lang w:val="en-US" w:eastAsia="zh-CN"/>
                    </w:rPr>
                    <w:t>3</w:t>
                  </w:r>
                </w:p>
              </w:tc>
              <w:tc>
                <w:tcPr>
                  <w:tcW w:w="1252" w:type="pct"/>
                  <w:vAlign w:val="center"/>
                </w:tcPr>
                <w:p>
                  <w:pPr>
                    <w:tabs>
                      <w:tab w:val="left" w:pos="6593"/>
                    </w:tabs>
                    <w:spacing w:before="120" w:beforeLines="50" w:after="120" w:afterLines="50"/>
                    <w:jc w:val="center"/>
                    <w:rPr>
                      <w:rFonts w:hint="eastAsia" w:ascii="宋体" w:hAnsi="宋体" w:eastAsia="宋体" w:cs="宋体"/>
                      <w:color w:val="auto"/>
                      <w:spacing w:val="4"/>
                      <w:position w:val="1"/>
                      <w:sz w:val="21"/>
                      <w:szCs w:val="21"/>
                    </w:rPr>
                  </w:pPr>
                  <w:r>
                    <w:rPr>
                      <w:rFonts w:hint="eastAsia" w:ascii="宋体" w:hAnsi="宋体" w:eastAsia="宋体" w:cs="宋体"/>
                      <w:color w:val="auto"/>
                      <w:spacing w:val="10"/>
                      <w:sz w:val="21"/>
                      <w:szCs w:val="21"/>
                    </w:rPr>
                    <w:t>废包装</w:t>
                  </w:r>
                  <w:r>
                    <w:rPr>
                      <w:rFonts w:hint="eastAsia" w:ascii="宋体" w:hAnsi="宋体" w:cs="宋体"/>
                      <w:color w:val="auto"/>
                      <w:spacing w:val="10"/>
                      <w:sz w:val="21"/>
                      <w:szCs w:val="21"/>
                      <w:lang w:val="en-US" w:eastAsia="zh-CN"/>
                    </w:rPr>
                    <w:t>桶</w:t>
                  </w:r>
                </w:p>
              </w:tc>
              <w:tc>
                <w:tcPr>
                  <w:tcW w:w="1156" w:type="pct"/>
                  <w:vAlign w:val="center"/>
                </w:tcPr>
                <w:p>
                  <w:pPr>
                    <w:autoSpaceDE w:val="0"/>
                    <w:autoSpaceDN w:val="0"/>
                    <w:adjustRightInd w:val="0"/>
                    <w:snapToGrid w:val="0"/>
                    <w:jc w:val="center"/>
                    <w:rPr>
                      <w:rFonts w:hint="eastAsia" w:ascii="宋体" w:hAnsi="宋体" w:cs="宋体"/>
                      <w:color w:val="auto"/>
                      <w:szCs w:val="21"/>
                    </w:rPr>
                  </w:pPr>
                  <w:r>
                    <w:rPr>
                      <w:rFonts w:hint="eastAsia" w:ascii="宋体" w:hAnsi="宋体" w:cs="宋体"/>
                      <w:color w:val="auto"/>
                      <w:szCs w:val="21"/>
                    </w:rPr>
                    <w:t>0.</w:t>
                  </w:r>
                  <w:r>
                    <w:rPr>
                      <w:rFonts w:hint="eastAsia" w:ascii="宋体" w:hAnsi="宋体" w:cs="宋体"/>
                      <w:color w:val="auto"/>
                      <w:szCs w:val="21"/>
                      <w:lang w:val="en-US" w:eastAsia="zh-CN"/>
                    </w:rPr>
                    <w:t>2</w:t>
                  </w:r>
                </w:p>
              </w:tc>
              <w:tc>
                <w:tcPr>
                  <w:tcW w:w="1258" w:type="pct"/>
                  <w:vAlign w:val="center"/>
                </w:tcPr>
                <w:p>
                  <w:pPr>
                    <w:autoSpaceDE w:val="0"/>
                    <w:autoSpaceDN w:val="0"/>
                    <w:adjustRightInd w:val="0"/>
                    <w:snapToGrid w:val="0"/>
                    <w:jc w:val="center"/>
                    <w:rPr>
                      <w:rFonts w:hint="default" w:ascii="宋体" w:hAnsi="宋体" w:cs="宋体"/>
                      <w:color w:val="auto"/>
                      <w:kern w:val="0"/>
                      <w:szCs w:val="21"/>
                      <w:lang w:val="en-US" w:eastAsia="zh-CN"/>
                    </w:rPr>
                  </w:pPr>
                  <w:r>
                    <w:rPr>
                      <w:rFonts w:hint="eastAsia" w:ascii="宋体" w:hAnsi="宋体" w:cs="宋体"/>
                      <w:color w:val="auto"/>
                      <w:kern w:val="0"/>
                      <w:szCs w:val="21"/>
                      <w:lang w:val="en-US" w:eastAsia="zh-CN"/>
                    </w:rPr>
                    <w:t>50</w:t>
                  </w:r>
                </w:p>
              </w:tc>
              <w:tc>
                <w:tcPr>
                  <w:tcW w:w="707" w:type="pct"/>
                  <w:vAlign w:val="center"/>
                </w:tcPr>
                <w:p>
                  <w:pPr>
                    <w:autoSpaceDE w:val="0"/>
                    <w:autoSpaceDN w:val="0"/>
                    <w:adjustRightInd w:val="0"/>
                    <w:snapToGrid w:val="0"/>
                    <w:jc w:val="center"/>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0.004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jc w:val="center"/>
              </w:trPr>
              <w:tc>
                <w:tcPr>
                  <w:tcW w:w="625" w:type="pct"/>
                  <w:vAlign w:val="center"/>
                </w:tcPr>
                <w:p>
                  <w:pPr>
                    <w:autoSpaceDE w:val="0"/>
                    <w:autoSpaceDN w:val="0"/>
                    <w:adjustRightInd w:val="0"/>
                    <w:snapToGrid w:val="0"/>
                    <w:jc w:val="center"/>
                    <w:rPr>
                      <w:rFonts w:hint="eastAsia" w:ascii="宋体" w:hAnsi="宋体" w:eastAsia="宋体" w:cs="宋体"/>
                      <w:color w:val="auto"/>
                      <w:kern w:val="0"/>
                      <w:szCs w:val="21"/>
                      <w:lang w:val="en-US" w:eastAsia="zh-CN"/>
                    </w:rPr>
                  </w:pPr>
                  <w:r>
                    <w:rPr>
                      <w:rFonts w:hint="eastAsia" w:ascii="宋体" w:hAnsi="宋体" w:cs="宋体"/>
                      <w:color w:val="auto"/>
                      <w:kern w:val="0"/>
                      <w:szCs w:val="21"/>
                      <w:lang w:val="en-US" w:eastAsia="zh-CN"/>
                    </w:rPr>
                    <w:t>4</w:t>
                  </w:r>
                </w:p>
              </w:tc>
              <w:tc>
                <w:tcPr>
                  <w:tcW w:w="1252" w:type="pct"/>
                  <w:vAlign w:val="center"/>
                </w:tcPr>
                <w:p>
                  <w:pPr>
                    <w:tabs>
                      <w:tab w:val="left" w:pos="6593"/>
                    </w:tabs>
                    <w:spacing w:before="120" w:beforeLines="50" w:after="120" w:afterLines="50"/>
                    <w:jc w:val="center"/>
                    <w:rPr>
                      <w:rFonts w:hint="eastAsia" w:ascii="宋体" w:hAnsi="宋体" w:cs="宋体"/>
                      <w:color w:val="auto"/>
                      <w:szCs w:val="21"/>
                    </w:rPr>
                  </w:pPr>
                  <w:r>
                    <w:rPr>
                      <w:rFonts w:hint="eastAsia" w:ascii="宋体" w:hAnsi="宋体" w:eastAsia="宋体" w:cs="宋体"/>
                      <w:color w:val="auto"/>
                      <w:sz w:val="21"/>
                      <w:szCs w:val="21"/>
                      <w:highlight w:val="none"/>
                      <w:lang w:val="en-US" w:eastAsia="zh-CN"/>
                    </w:rPr>
                    <w:t>丙烯酸乳液</w:t>
                  </w:r>
                </w:p>
              </w:tc>
              <w:tc>
                <w:tcPr>
                  <w:tcW w:w="1156" w:type="pct"/>
                  <w:vAlign w:val="center"/>
                </w:tcPr>
                <w:p>
                  <w:pPr>
                    <w:autoSpaceDE w:val="0"/>
                    <w:autoSpaceDN w:val="0"/>
                    <w:adjustRightInd w:val="0"/>
                    <w:snapToGrid w:val="0"/>
                    <w:jc w:val="center"/>
                    <w:rPr>
                      <w:rFonts w:hint="eastAsia" w:ascii="宋体" w:hAnsi="宋体" w:eastAsia="宋体" w:cs="宋体"/>
                      <w:color w:val="auto"/>
                      <w:szCs w:val="21"/>
                      <w:lang w:val="en-US" w:eastAsia="zh-CN"/>
                    </w:rPr>
                  </w:pPr>
                  <w:r>
                    <w:rPr>
                      <w:rFonts w:hint="eastAsia" w:ascii="宋体" w:hAnsi="宋体" w:cs="宋体"/>
                      <w:color w:val="auto"/>
                      <w:szCs w:val="21"/>
                      <w:lang w:val="en-US" w:eastAsia="zh-CN"/>
                    </w:rPr>
                    <w:t>1</w:t>
                  </w:r>
                </w:p>
              </w:tc>
              <w:tc>
                <w:tcPr>
                  <w:tcW w:w="1258" w:type="pct"/>
                  <w:vAlign w:val="center"/>
                </w:tcPr>
                <w:p>
                  <w:pPr>
                    <w:autoSpaceDE w:val="0"/>
                    <w:autoSpaceDN w:val="0"/>
                    <w:adjustRightInd w:val="0"/>
                    <w:snapToGrid w:val="0"/>
                    <w:jc w:val="center"/>
                    <w:rPr>
                      <w:rFonts w:hint="default" w:ascii="宋体" w:hAnsi="宋体" w:cs="宋体"/>
                      <w:color w:val="auto"/>
                      <w:kern w:val="0"/>
                      <w:szCs w:val="21"/>
                      <w:lang w:val="en-US" w:eastAsia="zh-CN"/>
                    </w:rPr>
                  </w:pPr>
                  <w:r>
                    <w:rPr>
                      <w:rFonts w:hint="eastAsia" w:ascii="宋体" w:hAnsi="宋体" w:cs="宋体"/>
                      <w:color w:val="auto"/>
                      <w:kern w:val="0"/>
                      <w:szCs w:val="21"/>
                      <w:lang w:val="en-US" w:eastAsia="zh-CN"/>
                    </w:rPr>
                    <w:t>10</w:t>
                  </w:r>
                </w:p>
              </w:tc>
              <w:tc>
                <w:tcPr>
                  <w:tcW w:w="707" w:type="pct"/>
                  <w:vAlign w:val="center"/>
                </w:tcPr>
                <w:p>
                  <w:pPr>
                    <w:autoSpaceDE w:val="0"/>
                    <w:autoSpaceDN w:val="0"/>
                    <w:adjustRightInd w:val="0"/>
                    <w:snapToGrid w:val="0"/>
                    <w:jc w:val="center"/>
                    <w:rPr>
                      <w:rFonts w:hint="default" w:ascii="宋体" w:hAnsi="宋体" w:cs="宋体"/>
                      <w:color w:val="auto"/>
                      <w:kern w:val="0"/>
                      <w:szCs w:val="21"/>
                      <w:lang w:val="en-US" w:eastAsia="zh-CN"/>
                    </w:rPr>
                  </w:pPr>
                  <w:r>
                    <w:rPr>
                      <w:rFonts w:hint="eastAsia" w:ascii="宋体" w:hAnsi="宋体" w:cs="宋体"/>
                      <w:color w:val="auto"/>
                      <w:kern w:val="0"/>
                      <w:szCs w:val="21"/>
                      <w:lang w:val="en-US" w:eastAsia="zh-CN"/>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4292" w:type="pct"/>
                  <w:gridSpan w:val="4"/>
                  <w:vAlign w:val="center"/>
                </w:tcPr>
                <w:p>
                  <w:pPr>
                    <w:autoSpaceDE w:val="0"/>
                    <w:autoSpaceDN w:val="0"/>
                    <w:adjustRightInd w:val="0"/>
                    <w:snapToGrid w:val="0"/>
                    <w:jc w:val="center"/>
                    <w:rPr>
                      <w:rFonts w:ascii="宋体" w:hAnsi="宋体" w:cs="宋体"/>
                      <w:color w:val="auto"/>
                      <w:kern w:val="0"/>
                      <w:szCs w:val="21"/>
                    </w:rPr>
                  </w:pPr>
                  <w:r>
                    <w:rPr>
                      <w:rFonts w:hint="eastAsia" w:ascii="宋体" w:hAnsi="宋体" w:cs="宋体"/>
                      <w:color w:val="auto"/>
                      <w:kern w:val="0"/>
                      <w:szCs w:val="21"/>
                    </w:rPr>
                    <w:t>本项目Q值</w:t>
                  </w:r>
                </w:p>
              </w:tc>
              <w:tc>
                <w:tcPr>
                  <w:tcW w:w="707" w:type="pct"/>
                  <w:vAlign w:val="center"/>
                </w:tcPr>
                <w:p>
                  <w:pPr>
                    <w:autoSpaceDE w:val="0"/>
                    <w:autoSpaceDN w:val="0"/>
                    <w:adjustRightInd w:val="0"/>
                    <w:snapToGrid w:val="0"/>
                    <w:jc w:val="center"/>
                    <w:rPr>
                      <w:rFonts w:hint="default" w:ascii="宋体" w:hAnsi="宋体" w:eastAsia="宋体" w:cs="宋体"/>
                      <w:color w:val="auto"/>
                      <w:kern w:val="0"/>
                      <w:szCs w:val="21"/>
                      <w:lang w:val="en-US" w:eastAsia="zh-CN"/>
                    </w:rPr>
                  </w:pPr>
                  <w:r>
                    <w:rPr>
                      <w:rFonts w:hint="eastAsia" w:ascii="宋体" w:hAnsi="宋体" w:cs="宋体"/>
                      <w:color w:val="auto"/>
                      <w:kern w:val="0"/>
                      <w:szCs w:val="21"/>
                      <w:lang w:val="en-US" w:eastAsia="zh-CN"/>
                    </w:rPr>
                    <w:t>0.132</w:t>
                  </w:r>
                </w:p>
              </w:tc>
            </w:tr>
          </w:tbl>
          <w:p>
            <w:pPr>
              <w:rPr>
                <w:rFonts w:ascii="宋体" w:hAnsi="宋体" w:cs="宋体"/>
                <w:color w:val="auto"/>
                <w:szCs w:val="21"/>
              </w:rPr>
            </w:pPr>
          </w:p>
          <w:p>
            <w:pPr>
              <w:spacing w:before="120" w:beforeLines="50" w:after="120" w:afterLines="50" w:line="360" w:lineRule="auto"/>
              <w:ind w:firstLine="420" w:firstLineChars="200"/>
              <w:rPr>
                <w:rFonts w:cs="宋体"/>
                <w:color w:val="auto"/>
                <w:szCs w:val="21"/>
              </w:rPr>
            </w:pPr>
            <w:r>
              <w:rPr>
                <w:rFonts w:hint="eastAsia" w:ascii="宋体" w:hAnsi="宋体" w:cs="宋体"/>
                <w:color w:val="auto"/>
                <w:szCs w:val="21"/>
              </w:rPr>
              <w:t>本项目</w:t>
            </w:r>
            <w:r>
              <w:rPr>
                <w:rFonts w:hint="eastAsia" w:ascii="宋体" w:hAnsi="宋体" w:cs="宋体"/>
                <w:color w:val="auto"/>
                <w:kern w:val="0"/>
                <w:szCs w:val="21"/>
              </w:rPr>
              <w:t>Q值</w:t>
            </w:r>
            <w:r>
              <w:rPr>
                <w:rFonts w:hint="eastAsia" w:ascii="宋体" w:hAnsi="宋体" w:cs="宋体"/>
                <w:color w:val="auto"/>
                <w:szCs w:val="21"/>
              </w:rPr>
              <w:t>=</w:t>
            </w:r>
            <w:r>
              <w:rPr>
                <w:rFonts w:hint="eastAsia" w:ascii="宋体" w:hAnsi="宋体" w:cs="宋体"/>
                <w:color w:val="auto"/>
                <w:kern w:val="0"/>
                <w:szCs w:val="21"/>
                <w:lang w:val="en-US" w:eastAsia="zh-CN"/>
              </w:rPr>
              <w:t>0.132</w:t>
            </w:r>
            <w:r>
              <w:rPr>
                <w:rFonts w:hint="eastAsia" w:ascii="宋体" w:hAnsi="宋体" w:cs="宋体"/>
                <w:color w:val="auto"/>
                <w:szCs w:val="21"/>
              </w:rPr>
              <w:t>＜1，</w:t>
            </w:r>
            <w:r>
              <w:rPr>
                <w:rFonts w:hint="eastAsia" w:ascii="宋体" w:hAnsi="宋体" w:cs="宋体"/>
                <w:color w:val="auto"/>
                <w:szCs w:val="21"/>
                <w:lang w:val="en-US" w:eastAsia="zh-CN"/>
              </w:rPr>
              <w:t>现有工</w:t>
            </w:r>
            <w:r>
              <w:rPr>
                <w:rFonts w:hint="eastAsia" w:ascii="宋体" w:hAnsi="宋体" w:cs="宋体"/>
                <w:color w:val="auto"/>
                <w:kern w:val="0"/>
                <w:szCs w:val="21"/>
                <w:lang w:val="en-US" w:eastAsia="zh-CN"/>
              </w:rPr>
              <w:t>程Q值=0.3864＜1，全厂Q值=0.5184＜1，所</w:t>
            </w:r>
            <w:r>
              <w:rPr>
                <w:rFonts w:hint="eastAsia" w:ascii="宋体" w:hAnsi="宋体" w:cs="宋体"/>
                <w:color w:val="auto"/>
                <w:szCs w:val="21"/>
              </w:rPr>
              <w:t>以项目</w:t>
            </w:r>
            <w:r>
              <w:rPr>
                <w:rFonts w:hint="eastAsia" w:ascii="宋体" w:hAnsi="宋体" w:cs="宋体"/>
                <w:color w:val="auto"/>
                <w:kern w:val="0"/>
                <w:szCs w:val="21"/>
              </w:rPr>
              <w:t>风险潜势为I级，只对风险影响评价进行</w:t>
            </w:r>
            <w:r>
              <w:rPr>
                <w:rFonts w:hint="eastAsia" w:ascii="宋体" w:hAnsi="宋体" w:cs="宋体"/>
                <w:color w:val="auto"/>
                <w:szCs w:val="21"/>
              </w:rPr>
              <w:t>简单分析即可。</w:t>
            </w:r>
          </w:p>
          <w:p>
            <w:pPr>
              <w:pStyle w:val="25"/>
              <w:spacing w:before="120" w:beforeLines="50" w:beforeAutospacing="0" w:after="120" w:afterLines="50" w:afterAutospacing="0" w:line="360" w:lineRule="auto"/>
              <w:ind w:left="420" w:leftChars="200"/>
              <w:rPr>
                <w:rFonts w:cs="宋体"/>
                <w:b/>
                <w:bCs/>
                <w:color w:val="auto"/>
                <w:sz w:val="21"/>
                <w:szCs w:val="21"/>
              </w:rPr>
            </w:pPr>
            <w:r>
              <w:rPr>
                <w:rFonts w:hint="eastAsia" w:cs="宋体"/>
                <w:b/>
                <w:bCs/>
                <w:color w:val="auto"/>
                <w:sz w:val="21"/>
                <w:szCs w:val="21"/>
                <w:lang w:val="en-US" w:eastAsia="zh-CN"/>
              </w:rPr>
              <w:t>3</w:t>
            </w:r>
            <w:r>
              <w:rPr>
                <w:rFonts w:hint="eastAsia" w:cs="宋体"/>
                <w:b/>
                <w:bCs/>
                <w:color w:val="auto"/>
                <w:sz w:val="21"/>
                <w:szCs w:val="21"/>
              </w:rPr>
              <w:t>、环境风险影响途径分析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cs="宋体"/>
                <w:b/>
                <w:bCs w:val="0"/>
                <w:szCs w:val="21"/>
              </w:rPr>
            </w:pPr>
            <w:r>
              <w:rPr>
                <w:rFonts w:hint="eastAsia" w:ascii="宋体" w:hAnsi="宋体" w:cs="宋体"/>
                <w:snapToGrid w:val="0"/>
                <w:color w:val="auto"/>
                <w:szCs w:val="21"/>
              </w:rPr>
              <w:t>根据项目生产特点及类比分析，项目环境风险类型为</w:t>
            </w:r>
            <w:r>
              <w:rPr>
                <w:rFonts w:hint="eastAsia" w:ascii="宋体" w:hAnsi="宋体" w:cs="宋体"/>
                <w:snapToGrid w:val="0"/>
                <w:color w:val="auto"/>
                <w:szCs w:val="21"/>
                <w:lang w:val="en-US" w:eastAsia="zh-CN"/>
              </w:rPr>
              <w:t>废机油</w:t>
            </w:r>
            <w:r>
              <w:rPr>
                <w:rFonts w:hint="eastAsia" w:ascii="宋体" w:hAnsi="宋体" w:cs="宋体"/>
                <w:snapToGrid w:val="0"/>
                <w:color w:val="auto"/>
                <w:szCs w:val="21"/>
              </w:rPr>
              <w:t>泄漏事故可能引起的火灾，扩散的途径主要为大气扩散</w:t>
            </w:r>
            <w:r>
              <w:rPr>
                <w:rFonts w:hint="eastAsia" w:ascii="宋体" w:hAnsi="宋体" w:cs="宋体"/>
                <w:snapToGrid w:val="0"/>
                <w:color w:val="auto"/>
                <w:szCs w:val="21"/>
                <w:lang w:eastAsia="zh-CN"/>
              </w:rPr>
              <w:t>，</w:t>
            </w:r>
            <w:r>
              <w:rPr>
                <w:rFonts w:hint="eastAsia" w:ascii="宋体" w:hAnsi="宋体" w:cs="宋体"/>
                <w:snapToGrid w:val="0"/>
                <w:color w:val="auto"/>
                <w:szCs w:val="21"/>
              </w:rPr>
              <w:t>对周边环境影响小，主要为人员伤害事故。</w:t>
            </w:r>
            <w:r>
              <w:rPr>
                <w:rFonts w:hint="eastAsia" w:ascii="宋体" w:hAnsi="宋体" w:cs="宋体"/>
                <w:color w:val="auto"/>
                <w:szCs w:val="21"/>
              </w:rPr>
              <w:t>本项目</w:t>
            </w:r>
            <w:r>
              <w:rPr>
                <w:rFonts w:hint="eastAsia" w:cs="宋体"/>
                <w:color w:val="auto"/>
                <w:szCs w:val="21"/>
                <w:lang w:val="en-US" w:eastAsia="zh-CN"/>
              </w:rPr>
              <w:t>机油</w:t>
            </w:r>
            <w:r>
              <w:rPr>
                <w:rFonts w:hint="eastAsia" w:cs="宋体"/>
                <w:color w:val="auto"/>
                <w:szCs w:val="21"/>
              </w:rPr>
              <w:t>不暂存，产生的废</w:t>
            </w:r>
            <w:r>
              <w:rPr>
                <w:rFonts w:hint="eastAsia" w:cs="宋体"/>
                <w:color w:val="auto"/>
                <w:szCs w:val="21"/>
                <w:lang w:val="en-US" w:eastAsia="zh-CN"/>
              </w:rPr>
              <w:t>机油</w:t>
            </w:r>
            <w:r>
              <w:rPr>
                <w:rFonts w:hint="eastAsia" w:cs="宋体"/>
                <w:color w:val="auto"/>
                <w:szCs w:val="21"/>
              </w:rPr>
              <w:t>暂存</w:t>
            </w:r>
            <w:r>
              <w:rPr>
                <w:rFonts w:hint="eastAsia" w:ascii="宋体" w:hAnsi="宋体" w:cs="宋体"/>
                <w:color w:val="auto"/>
                <w:sz w:val="21"/>
                <w:szCs w:val="21"/>
                <w:highlight w:val="none"/>
                <w:lang w:val="en-US" w:eastAsia="zh-CN"/>
              </w:rPr>
              <w:t>原有</w:t>
            </w:r>
            <w:r>
              <w:rPr>
                <w:rFonts w:hint="eastAsia" w:cs="宋体"/>
                <w:color w:val="auto"/>
                <w:szCs w:val="21"/>
              </w:rPr>
              <w:t>危废间，</w:t>
            </w:r>
            <w:r>
              <w:rPr>
                <w:rFonts w:hint="eastAsia" w:ascii="宋体" w:hAnsi="宋体" w:cs="宋体"/>
                <w:color w:val="auto"/>
                <w:szCs w:val="21"/>
              </w:rPr>
              <w:t>不会污染外环境。</w:t>
            </w:r>
            <w:r>
              <w:rPr>
                <w:rFonts w:hint="eastAsia" w:ascii="宋体" w:hAnsi="宋体" w:cs="宋体"/>
                <w:snapToGrid w:val="0"/>
                <w:color w:val="auto"/>
                <w:szCs w:val="21"/>
              </w:rPr>
              <w:t>通过加强对</w:t>
            </w:r>
            <w:r>
              <w:rPr>
                <w:rFonts w:hint="eastAsia" w:cs="宋体"/>
                <w:snapToGrid w:val="0"/>
                <w:color w:val="auto"/>
                <w:szCs w:val="21"/>
              </w:rPr>
              <w:t>危废间</w:t>
            </w:r>
            <w:r>
              <w:rPr>
                <w:rFonts w:hint="eastAsia" w:ascii="宋体" w:hAnsi="宋体" w:cs="宋体"/>
                <w:snapToGrid w:val="0"/>
                <w:color w:val="auto"/>
                <w:szCs w:val="21"/>
              </w:rPr>
              <w:t>的监督管理，故发生</w:t>
            </w:r>
            <w:r>
              <w:rPr>
                <w:rFonts w:hint="eastAsia" w:cs="宋体"/>
                <w:snapToGrid w:val="0"/>
                <w:color w:val="auto"/>
                <w:szCs w:val="21"/>
              </w:rPr>
              <w:t>泄漏事故</w:t>
            </w:r>
            <w:r>
              <w:rPr>
                <w:rFonts w:hint="eastAsia" w:ascii="宋体" w:hAnsi="宋体" w:cs="宋体"/>
                <w:snapToGrid w:val="0"/>
                <w:color w:val="auto"/>
                <w:szCs w:val="21"/>
              </w:rPr>
              <w:t>的</w:t>
            </w:r>
            <w:r>
              <w:rPr>
                <w:rFonts w:hint="eastAsia" w:cs="宋体"/>
                <w:snapToGrid w:val="0"/>
                <w:color w:val="auto"/>
                <w:szCs w:val="21"/>
              </w:rPr>
              <w:t>概率</w:t>
            </w:r>
            <w:r>
              <w:rPr>
                <w:rFonts w:hint="eastAsia" w:ascii="宋体" w:hAnsi="宋体" w:cs="宋体"/>
                <w:snapToGrid w:val="0"/>
                <w:color w:val="auto"/>
                <w:szCs w:val="21"/>
              </w:rPr>
              <w:t>较小，环境风险较小。</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0" w:firstLineChars="0"/>
              <w:jc w:val="center"/>
              <w:textAlignment w:val="auto"/>
              <w:rPr>
                <w:rFonts w:hint="eastAsia" w:ascii="宋体" w:hAnsi="宋体" w:cs="宋体"/>
                <w:b/>
                <w:bCs w:val="0"/>
                <w:szCs w:val="21"/>
              </w:rPr>
            </w:pPr>
            <w:r>
              <w:rPr>
                <w:rFonts w:hint="eastAsia" w:ascii="宋体" w:hAnsi="宋体" w:cs="宋体"/>
                <w:b/>
                <w:bCs w:val="0"/>
                <w:szCs w:val="21"/>
              </w:rPr>
              <w:t>表4</w:t>
            </w:r>
            <w:r>
              <w:rPr>
                <w:rFonts w:hint="eastAsia" w:ascii="宋体" w:hAnsi="宋体" w:cs="宋体"/>
                <w:b/>
                <w:bCs w:val="0"/>
                <w:szCs w:val="21"/>
                <w:lang w:val="en-US" w:eastAsia="zh-CN"/>
              </w:rPr>
              <w:t>-19  机油</w:t>
            </w:r>
            <w:r>
              <w:rPr>
                <w:rFonts w:hint="eastAsia" w:ascii="宋体" w:hAnsi="宋体" w:cs="宋体"/>
                <w:b/>
                <w:bCs w:val="0"/>
                <w:szCs w:val="21"/>
              </w:rPr>
              <w:t>理化性质一览表</w:t>
            </w:r>
          </w:p>
          <w:tbl>
            <w:tblPr>
              <w:tblStyle w:val="2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845"/>
              <w:gridCol w:w="1637"/>
              <w:gridCol w:w="1637"/>
              <w:gridCol w:w="17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685" w:type="pct"/>
                  <w:vMerge w:val="restar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理化</w:t>
                  </w:r>
                </w:p>
                <w:p>
                  <w:pPr>
                    <w:adjustRightInd w:val="0"/>
                    <w:snapToGrid w:val="0"/>
                    <w:jc w:val="center"/>
                    <w:rPr>
                      <w:rFonts w:hint="eastAsia" w:ascii="宋体" w:hAnsi="宋体" w:cs="宋体"/>
                      <w:bCs/>
                      <w:szCs w:val="21"/>
                    </w:rPr>
                  </w:pPr>
                  <w:r>
                    <w:rPr>
                      <w:rFonts w:hint="eastAsia" w:ascii="宋体" w:hAnsi="宋体" w:cs="宋体"/>
                      <w:bCs/>
                      <w:szCs w:val="21"/>
                    </w:rPr>
                    <w:t>性质</w:t>
                  </w:r>
                </w:p>
              </w:tc>
              <w:tc>
                <w:tcPr>
                  <w:tcW w:w="1160"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英文名</w:t>
                  </w:r>
                </w:p>
              </w:tc>
              <w:tc>
                <w:tcPr>
                  <w:tcW w:w="1029"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 xml:space="preserve">Lube oil </w:t>
                  </w:r>
                </w:p>
              </w:tc>
              <w:tc>
                <w:tcPr>
                  <w:tcW w:w="1029"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分子量</w:t>
                  </w:r>
                </w:p>
              </w:tc>
              <w:tc>
                <w:tcPr>
                  <w:tcW w:w="1093"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230-500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7" w:hRule="atLeast"/>
              </w:trPr>
              <w:tc>
                <w:tcPr>
                  <w:tcW w:w="685" w:type="pct"/>
                  <w:vMerge w:val="continue"/>
                  <w:noWrap w:val="0"/>
                  <w:vAlign w:val="center"/>
                </w:tcPr>
                <w:p>
                  <w:pPr>
                    <w:adjustRightInd w:val="0"/>
                    <w:snapToGrid w:val="0"/>
                    <w:jc w:val="center"/>
                    <w:rPr>
                      <w:rFonts w:hint="eastAsia" w:ascii="宋体" w:hAnsi="宋体" w:cs="宋体"/>
                      <w:bCs/>
                      <w:szCs w:val="21"/>
                    </w:rPr>
                  </w:pPr>
                </w:p>
              </w:tc>
              <w:tc>
                <w:tcPr>
                  <w:tcW w:w="1160"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引燃温度</w:t>
                  </w:r>
                </w:p>
              </w:tc>
              <w:tc>
                <w:tcPr>
                  <w:tcW w:w="1029"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248</w:t>
                  </w:r>
                </w:p>
              </w:tc>
              <w:tc>
                <w:tcPr>
                  <w:tcW w:w="1029"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闪点</w:t>
                  </w:r>
                </w:p>
              </w:tc>
              <w:tc>
                <w:tcPr>
                  <w:tcW w:w="1093"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76℃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trPr>
              <w:tc>
                <w:tcPr>
                  <w:tcW w:w="685"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稳定和危险性</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1、稳定性：稳定</w:t>
                  </w:r>
                </w:p>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2、危险特性：遇明火、高热可燃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1" w:hRule="atLeast"/>
              </w:trPr>
              <w:tc>
                <w:tcPr>
                  <w:tcW w:w="685"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健康</w:t>
                  </w:r>
                </w:p>
                <w:p>
                  <w:pPr>
                    <w:adjustRightInd w:val="0"/>
                    <w:snapToGrid w:val="0"/>
                    <w:jc w:val="center"/>
                    <w:rPr>
                      <w:rFonts w:hint="eastAsia" w:ascii="宋体" w:hAnsi="宋体" w:cs="宋体"/>
                      <w:bCs/>
                      <w:szCs w:val="21"/>
                    </w:rPr>
                  </w:pPr>
                  <w:r>
                    <w:rPr>
                      <w:rFonts w:hint="eastAsia" w:ascii="宋体" w:hAnsi="宋体" w:cs="宋体"/>
                      <w:bCs/>
                      <w:szCs w:val="21"/>
                    </w:rPr>
                    <w:t>危害</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急性吸入，可出现乏力、头晕、头痛、恶心，严重者可引起油脂性肺炎。慢接触者，暴露部位可发生油性痤疮和接触性皮炎。可引起神经衰弱综合征，呼吸道和眼刺激症状及慢性油脂性肺炎。有资料报道，接触石油润滑油类的工人，有致癌的病例报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8" w:hRule="atLeast"/>
              </w:trPr>
              <w:tc>
                <w:tcPr>
                  <w:tcW w:w="685"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储存</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密闭操作，提供良好的自然通风条件。操作人员必须经过专门培训，严格遵守操作规程。防止气体泄漏到工作场所空气中。搬运时轻装轻卸，防止钢瓶及附件破损。配备泄漏应急处理设备。</w:t>
                  </w:r>
                </w:p>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储存注意事项：储存于阴凉、通风的库房。远离火种、热源。库温不宜超过30℃。储区应备有泄漏应急处理设备。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685" w:type="pct"/>
                  <w:noWrap w:val="0"/>
                  <w:vAlign w:val="center"/>
                </w:tcPr>
                <w:p>
                  <w:pPr>
                    <w:adjustRightInd w:val="0"/>
                    <w:snapToGrid w:val="0"/>
                    <w:jc w:val="center"/>
                    <w:rPr>
                      <w:rFonts w:hint="eastAsia" w:ascii="宋体" w:hAnsi="宋体" w:eastAsia="宋体" w:cs="宋体"/>
                      <w:bCs/>
                      <w:szCs w:val="21"/>
                      <w:lang w:eastAsia="zh-CN"/>
                    </w:rPr>
                  </w:pPr>
                  <w:r>
                    <w:rPr>
                      <w:rFonts w:hint="eastAsia" w:ascii="宋体" w:hAnsi="宋体" w:cs="宋体"/>
                      <w:bCs/>
                      <w:szCs w:val="21"/>
                      <w:lang w:eastAsia="zh-CN"/>
                    </w:rPr>
                    <w:t>泄漏</w:t>
                  </w:r>
                </w:p>
                <w:p>
                  <w:pPr>
                    <w:adjustRightInd w:val="0"/>
                    <w:snapToGrid w:val="0"/>
                    <w:jc w:val="center"/>
                    <w:rPr>
                      <w:rFonts w:hint="eastAsia" w:ascii="宋体" w:hAnsi="宋体" w:cs="宋体"/>
                      <w:bCs/>
                      <w:szCs w:val="21"/>
                    </w:rPr>
                  </w:pPr>
                  <w:r>
                    <w:rPr>
                      <w:rFonts w:hint="eastAsia" w:ascii="宋体" w:hAnsi="宋体" w:cs="宋体"/>
                      <w:bCs/>
                      <w:szCs w:val="21"/>
                    </w:rPr>
                    <w:t>处理</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迅速撤离泄漏污染区人员至安全区，并进行隔离，严格限制出入。切断火源。建议应急处理人员戴自给正压式呼吸器，穿防毒服。尽可能切断泄漏源。防止流入下水道、排洪沟等限制性空间。小量泄漏：用砂土或其它不燃材料吸附或吸收。大量泄漏：构筑围堤或挖坑收容。用泵转移至槽车或专用收集器内，回收或运至废物处理场所处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685"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灭火方法</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二氧化碳灭火、卤代烃灭火、沙土灭火。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685" w:type="pct"/>
                  <w:noWrap w:val="0"/>
                  <w:vAlign w:val="center"/>
                </w:tcPr>
                <w:p>
                  <w:pPr>
                    <w:adjustRightInd w:val="0"/>
                    <w:snapToGrid w:val="0"/>
                    <w:jc w:val="center"/>
                    <w:rPr>
                      <w:rFonts w:hint="eastAsia" w:ascii="宋体" w:hAnsi="宋体" w:cs="宋体"/>
                      <w:bCs/>
                      <w:szCs w:val="21"/>
                    </w:rPr>
                  </w:pPr>
                  <w:r>
                    <w:rPr>
                      <w:rFonts w:hint="eastAsia" w:ascii="宋体" w:hAnsi="宋体" w:cs="宋体"/>
                      <w:bCs/>
                      <w:szCs w:val="21"/>
                    </w:rPr>
                    <w:t>急救</w:t>
                  </w:r>
                </w:p>
              </w:tc>
              <w:tc>
                <w:tcPr>
                  <w:tcW w:w="4314" w:type="pct"/>
                  <w:gridSpan w:val="4"/>
                  <w:noWrap w:val="0"/>
                  <w:vAlign w:val="center"/>
                </w:tcPr>
                <w:p>
                  <w:pPr>
                    <w:keepNext w:val="0"/>
                    <w:keepLines w:val="0"/>
                    <w:pageBreakBefore w:val="0"/>
                    <w:widowControl w:val="0"/>
                    <w:kinsoku/>
                    <w:wordWrap/>
                    <w:overflowPunct/>
                    <w:topLinePunct w:val="0"/>
                    <w:autoSpaceDE/>
                    <w:autoSpaceDN/>
                    <w:bidi w:val="0"/>
                    <w:adjustRightInd w:val="0"/>
                    <w:snapToGrid w:val="0"/>
                    <w:spacing w:line="460" w:lineRule="exact"/>
                    <w:textAlignment w:val="auto"/>
                    <w:rPr>
                      <w:rFonts w:hint="eastAsia" w:ascii="宋体" w:hAnsi="宋体" w:cs="宋体"/>
                      <w:bCs/>
                      <w:szCs w:val="21"/>
                    </w:rPr>
                  </w:pPr>
                  <w:r>
                    <w:rPr>
                      <w:rFonts w:hint="eastAsia" w:ascii="宋体" w:hAnsi="宋体" w:cs="宋体"/>
                      <w:bCs/>
                      <w:szCs w:val="21"/>
                    </w:rPr>
                    <w:t>皮肤接触：脱去污染的衣着，用大量流动清水冲洗。就医火。眼睛接触：提起眼睑，用流动清水或生理盐水冲洗。就医。吸入：迅速脱离现场至空气新鲜处。保持呼吸道通畅。如呼吸困难，给输氧。如呼吸停止，立即进行人工呼吸。就医。食入：饮足量温水，催吐。就医。</w:t>
                  </w:r>
                </w:p>
              </w:tc>
            </w:tr>
          </w:tbl>
          <w:p>
            <w:pPr>
              <w:pStyle w:val="2"/>
              <w:spacing w:before="120" w:beforeLines="50" w:afterLines="50" w:line="360" w:lineRule="auto"/>
              <w:ind w:left="0" w:leftChars="0" w:firstLine="0" w:firstLineChars="0"/>
              <w:rPr>
                <w:rFonts w:hint="eastAsia" w:ascii="宋体" w:hAnsi="宋体" w:cs="宋体"/>
                <w:b/>
                <w:bCs w:val="0"/>
                <w:szCs w:val="21"/>
              </w:rPr>
            </w:pPr>
          </w:p>
          <w:p>
            <w:pPr>
              <w:pStyle w:val="2"/>
              <w:keepNext w:val="0"/>
              <w:keepLines w:val="0"/>
              <w:pageBreakBefore w:val="0"/>
              <w:widowControl/>
              <w:kinsoku/>
              <w:wordWrap/>
              <w:overflowPunct/>
              <w:topLinePunct w:val="0"/>
              <w:autoSpaceDE/>
              <w:autoSpaceDN/>
              <w:bidi w:val="0"/>
              <w:adjustRightInd/>
              <w:snapToGrid w:val="0"/>
              <w:spacing w:before="120" w:beforeLines="50" w:afterLines="50" w:line="360" w:lineRule="auto"/>
              <w:ind w:left="0" w:leftChars="0" w:right="113" w:firstLine="0" w:firstLineChars="0"/>
              <w:jc w:val="center"/>
              <w:textAlignment w:val="auto"/>
              <w:rPr>
                <w:rFonts w:hint="eastAsia" w:ascii="宋体" w:hAnsi="宋体" w:cs="宋体"/>
                <w:b/>
                <w:bCs w:val="0"/>
                <w:color w:val="auto"/>
                <w:szCs w:val="21"/>
              </w:rPr>
            </w:pPr>
            <w:r>
              <w:rPr>
                <w:rFonts w:hint="eastAsia" w:ascii="宋体" w:hAnsi="宋体" w:cs="宋体"/>
                <w:b/>
                <w:bCs w:val="0"/>
                <w:color w:val="auto"/>
                <w:szCs w:val="21"/>
              </w:rPr>
              <w:t>表4</w:t>
            </w:r>
            <w:r>
              <w:rPr>
                <w:rFonts w:hint="eastAsia" w:ascii="宋体" w:hAnsi="宋体" w:cs="宋体"/>
                <w:b/>
                <w:bCs w:val="0"/>
                <w:color w:val="auto"/>
                <w:szCs w:val="21"/>
                <w:lang w:val="en-US" w:eastAsia="zh-CN"/>
              </w:rPr>
              <w:t>-20  丙烯酸</w:t>
            </w:r>
            <w:r>
              <w:rPr>
                <w:rFonts w:hint="eastAsia" w:ascii="宋体" w:hAnsi="宋体" w:cs="宋体"/>
                <w:b/>
                <w:bCs w:val="0"/>
                <w:color w:val="auto"/>
                <w:szCs w:val="21"/>
              </w:rPr>
              <w:t>理化性质一览表</w:t>
            </w:r>
          </w:p>
          <w:p>
            <w:pPr>
              <w:pStyle w:val="2"/>
              <w:spacing w:before="120" w:beforeLines="50" w:afterLines="50" w:line="360" w:lineRule="auto"/>
              <w:ind w:left="0" w:leftChars="0" w:firstLine="0" w:firstLineChars="0"/>
              <w:rPr>
                <w:rFonts w:hint="eastAsia" w:ascii="宋体" w:hAnsi="宋体" w:cs="宋体"/>
                <w:b/>
                <w:bCs/>
                <w:color w:val="auto"/>
                <w:szCs w:val="21"/>
                <w:lang w:val="en-US" w:eastAsia="zh-CN"/>
              </w:rPr>
            </w:pPr>
            <w:r>
              <w:drawing>
                <wp:inline distT="0" distB="0" distL="114300" distR="114300">
                  <wp:extent cx="5050790" cy="6988175"/>
                  <wp:effectExtent l="0" t="0" r="16510" b="3175"/>
                  <wp:docPr id="9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图片 2"/>
                          <pic:cNvPicPr>
                            <a:picLocks noChangeAspect="1"/>
                          </pic:cNvPicPr>
                        </pic:nvPicPr>
                        <pic:blipFill>
                          <a:blip r:embed="rId25"/>
                          <a:stretch>
                            <a:fillRect/>
                          </a:stretch>
                        </pic:blipFill>
                        <pic:spPr>
                          <a:xfrm>
                            <a:off x="0" y="0"/>
                            <a:ext cx="5050790" cy="6988175"/>
                          </a:xfrm>
                          <a:prstGeom prst="rect">
                            <a:avLst/>
                          </a:prstGeom>
                          <a:noFill/>
                          <a:ln>
                            <a:noFill/>
                          </a:ln>
                        </pic:spPr>
                      </pic:pic>
                    </a:graphicData>
                  </a:graphic>
                </wp:inline>
              </w:drawing>
            </w:r>
          </w:p>
          <w:p>
            <w:pPr>
              <w:pStyle w:val="2"/>
              <w:spacing w:before="120" w:beforeLines="50" w:afterLines="50" w:line="360" w:lineRule="auto"/>
              <w:ind w:left="0" w:leftChars="0" w:firstLine="422" w:firstLineChars="200"/>
              <w:rPr>
                <w:rFonts w:hint="eastAsia" w:ascii="宋体" w:hAnsi="宋体" w:cs="宋体"/>
                <w:b/>
                <w:bCs/>
                <w:color w:val="auto"/>
                <w:szCs w:val="21"/>
                <w:lang w:val="en-US" w:eastAsia="zh-CN"/>
              </w:rPr>
            </w:pPr>
          </w:p>
          <w:p>
            <w:pPr>
              <w:pStyle w:val="2"/>
              <w:spacing w:before="120" w:beforeLines="50" w:afterLines="50" w:line="360" w:lineRule="auto"/>
              <w:ind w:left="0" w:leftChars="0" w:firstLine="422" w:firstLineChars="200"/>
              <w:rPr>
                <w:rFonts w:hint="eastAsia" w:ascii="宋体" w:hAnsi="宋体" w:cs="宋体"/>
                <w:b/>
                <w:bCs/>
                <w:color w:val="auto"/>
                <w:szCs w:val="21"/>
                <w:lang w:val="en-US" w:eastAsia="zh-CN"/>
              </w:rPr>
            </w:pPr>
          </w:p>
          <w:p>
            <w:pPr>
              <w:pStyle w:val="2"/>
              <w:spacing w:before="120" w:beforeLines="50" w:afterLines="50" w:line="360" w:lineRule="auto"/>
              <w:ind w:left="0" w:leftChars="0" w:firstLine="422" w:firstLineChars="200"/>
              <w:rPr>
                <w:rFonts w:hint="eastAsia" w:ascii="宋体" w:hAnsi="宋体" w:cs="宋体"/>
                <w:b/>
                <w:bCs/>
                <w:color w:val="auto"/>
                <w:szCs w:val="21"/>
                <w:lang w:val="en-US" w:eastAsia="zh-CN"/>
              </w:rPr>
            </w:pPr>
          </w:p>
          <w:p>
            <w:pPr>
              <w:pStyle w:val="2"/>
              <w:spacing w:before="120" w:beforeLines="50" w:afterLines="50" w:line="360" w:lineRule="auto"/>
              <w:ind w:left="0" w:leftChars="0" w:firstLine="422" w:firstLineChars="200"/>
              <w:rPr>
                <w:rFonts w:ascii="宋体" w:hAnsi="宋体" w:cs="宋体"/>
                <w:b/>
                <w:bCs/>
                <w:color w:val="auto"/>
                <w:szCs w:val="21"/>
              </w:rPr>
            </w:pPr>
            <w:r>
              <w:rPr>
                <w:rFonts w:hint="eastAsia" w:ascii="宋体" w:hAnsi="宋体" w:cs="宋体"/>
                <w:b/>
                <w:bCs/>
                <w:color w:val="auto"/>
                <w:szCs w:val="21"/>
                <w:lang w:val="en-US" w:eastAsia="zh-CN"/>
              </w:rPr>
              <w:t>4</w:t>
            </w:r>
            <w:r>
              <w:rPr>
                <w:rFonts w:hint="eastAsia" w:ascii="宋体" w:hAnsi="宋体" w:cs="宋体"/>
                <w:b/>
                <w:bCs/>
                <w:color w:val="auto"/>
                <w:szCs w:val="21"/>
              </w:rPr>
              <w:t>、环境风险防范措施</w:t>
            </w:r>
          </w:p>
          <w:p>
            <w:pPr>
              <w:pStyle w:val="25"/>
              <w:spacing w:before="120" w:beforeLines="50" w:beforeAutospacing="0" w:after="120" w:afterLines="50" w:afterAutospacing="0" w:line="360" w:lineRule="auto"/>
              <w:ind w:firstLine="420" w:firstLineChars="200"/>
              <w:rPr>
                <w:rFonts w:hint="eastAsia" w:ascii="宋体" w:hAnsi="宋体" w:eastAsia="宋体" w:cs="宋体"/>
                <w:b w:val="0"/>
                <w:bCs w:val="0"/>
                <w:snapToGrid w:val="0"/>
                <w:color w:val="auto"/>
                <w:kern w:val="2"/>
                <w:sz w:val="21"/>
                <w:szCs w:val="21"/>
                <w:lang w:val="en-US" w:eastAsia="zh-CN" w:bidi="ar-SA"/>
              </w:rPr>
            </w:pPr>
            <w:r>
              <w:rPr>
                <w:rFonts w:hint="eastAsia" w:cs="宋体"/>
                <w:color w:val="auto"/>
                <w:sz w:val="21"/>
                <w:szCs w:val="21"/>
              </w:rPr>
              <w:t>本项目在生产过程采取必要的防火措施，建立严格的安全生产制度，大力提高操作人员的素质和水平，最大限度地降低事故的发生率，针对本项目的生产特点，特别要做到以下几点</w:t>
            </w:r>
            <w:r>
              <w:rPr>
                <w:rFonts w:hint="eastAsia" w:cs="宋体"/>
                <w:color w:val="auto"/>
                <w:sz w:val="21"/>
                <w:szCs w:val="21"/>
                <w:lang w:eastAsia="zh-CN"/>
              </w:rPr>
              <w:t>：</w:t>
            </w:r>
          </w:p>
          <w:p>
            <w:pPr>
              <w:pStyle w:val="27"/>
              <w:spacing w:before="120" w:beforeLines="50" w:after="120" w:afterLines="50" w:line="360" w:lineRule="auto"/>
              <w:ind w:left="0" w:leftChars="0" w:firstLine="420" w:firstLineChars="200"/>
              <w:jc w:val="left"/>
              <w:rPr>
                <w:rFonts w:hint="eastAsia" w:ascii="宋体" w:hAnsi="宋体" w:eastAsia="宋体" w:cs="宋体"/>
                <w:b w:val="0"/>
                <w:bCs w:val="0"/>
                <w:snapToGrid w:val="0"/>
                <w:color w:val="auto"/>
                <w:kern w:val="2"/>
                <w:sz w:val="21"/>
                <w:szCs w:val="21"/>
                <w:lang w:val="en-US" w:eastAsia="zh-CN" w:bidi="ar-SA"/>
              </w:rPr>
            </w:pPr>
            <w:r>
              <w:rPr>
                <w:rFonts w:hint="eastAsia" w:ascii="宋体" w:hAnsi="宋体" w:eastAsia="宋体" w:cs="宋体"/>
                <w:b w:val="0"/>
                <w:bCs w:val="0"/>
                <w:snapToGrid w:val="0"/>
                <w:color w:val="auto"/>
                <w:kern w:val="2"/>
                <w:sz w:val="21"/>
                <w:szCs w:val="21"/>
                <w:lang w:val="en-US" w:eastAsia="zh-CN" w:bidi="ar-SA"/>
              </w:rPr>
              <w:t>①加强巡视，发现泄漏及时关闭阀门并进行堵漏，在天然气扩散区域及下风方向严禁一切火种或其他激发能源，禁止使用一切产生明火、高温的工具与热物体，停止一般性生产活动；天然气已经扩散到地段，电气应保持原来状态，不要开或关，避免产生火花或电弧，接近扩散区的地段，要立即切断电源。</w:t>
            </w:r>
          </w:p>
          <w:p>
            <w:pPr>
              <w:pStyle w:val="27"/>
              <w:spacing w:before="120" w:beforeLines="50" w:after="120" w:afterLines="50" w:line="360" w:lineRule="auto"/>
              <w:ind w:left="0" w:leftChars="0" w:firstLine="420" w:firstLineChars="200"/>
              <w:jc w:val="left"/>
              <w:rPr>
                <w:rFonts w:hint="eastAsia" w:ascii="宋体" w:hAnsi="宋体" w:eastAsia="宋体" w:cs="宋体"/>
                <w:b w:val="0"/>
                <w:bCs w:val="0"/>
                <w:snapToGrid w:val="0"/>
                <w:color w:val="auto"/>
                <w:kern w:val="2"/>
                <w:sz w:val="21"/>
                <w:szCs w:val="21"/>
                <w:lang w:val="en-US" w:eastAsia="zh-CN" w:bidi="ar-SA"/>
              </w:rPr>
            </w:pPr>
            <w:r>
              <w:rPr>
                <w:rFonts w:hint="eastAsia" w:ascii="宋体" w:hAnsi="宋体" w:eastAsia="宋体" w:cs="宋体"/>
                <w:b w:val="0"/>
                <w:bCs w:val="0"/>
                <w:snapToGrid w:val="0"/>
                <w:color w:val="auto"/>
                <w:kern w:val="2"/>
                <w:sz w:val="21"/>
                <w:szCs w:val="21"/>
                <w:lang w:val="en-US" w:eastAsia="zh-CN" w:bidi="ar-SA"/>
              </w:rPr>
              <w:t>②设置天然气可燃性气体泄漏报警装置，当发生报警时，必须采取必要措施，以防止事态进一步发展。</w:t>
            </w:r>
          </w:p>
          <w:p>
            <w:pPr>
              <w:spacing w:before="120" w:beforeLines="50" w:after="120" w:afterLines="50" w:line="360" w:lineRule="auto"/>
              <w:rPr>
                <w:color w:val="auto"/>
              </w:rPr>
            </w:pPr>
            <w:r>
              <w:rPr>
                <w:rFonts w:hint="eastAsia" w:ascii="宋体" w:hAnsi="宋体" w:cs="宋体"/>
                <w:snapToGrid w:val="0"/>
                <w:color w:val="auto"/>
                <w:szCs w:val="21"/>
              </w:rPr>
              <w:t xml:space="preserve">    ③加强对危</w:t>
            </w:r>
            <w:r>
              <w:rPr>
                <w:rFonts w:hint="eastAsia" w:ascii="宋体" w:hAnsi="宋体" w:cs="宋体"/>
                <w:b w:val="0"/>
                <w:bCs w:val="0"/>
                <w:snapToGrid w:val="0"/>
                <w:color w:val="auto"/>
                <w:szCs w:val="21"/>
              </w:rPr>
              <w:t>废间的检查与监督，发</w:t>
            </w:r>
            <w:r>
              <w:rPr>
                <w:rFonts w:hint="eastAsia" w:ascii="宋体" w:hAnsi="宋体" w:cs="宋体"/>
                <w:snapToGrid w:val="0"/>
                <w:color w:val="auto"/>
                <w:szCs w:val="21"/>
              </w:rPr>
              <w:t>现隐患及时上报并处理，做好定期整理。</w:t>
            </w:r>
          </w:p>
          <w:p>
            <w:pPr>
              <w:pStyle w:val="25"/>
              <w:spacing w:before="120" w:beforeLines="50" w:beforeAutospacing="0" w:after="120" w:afterLines="50" w:afterAutospacing="0" w:line="360" w:lineRule="auto"/>
              <w:ind w:firstLine="420" w:firstLineChars="200"/>
              <w:rPr>
                <w:rFonts w:cs="宋体"/>
                <w:color w:val="auto"/>
                <w:sz w:val="21"/>
                <w:szCs w:val="21"/>
              </w:rPr>
            </w:pPr>
            <w:r>
              <w:rPr>
                <w:rFonts w:hint="eastAsia" w:cs="宋体"/>
                <w:color w:val="auto"/>
                <w:sz w:val="21"/>
                <w:szCs w:val="21"/>
              </w:rPr>
              <w:t>④为了预防各类情况下产生的火灾事故，减少火灾过程中的大气环境污染、人员和公共财产损失。企业需按照消防要求，配备满足消防要求的消防设施和物资（消防栓、干粉灭火器、砂土），火灾预警设施（火灾报警器），能够在第一时间接警和进行火灾先期处置，减少因火灾事故造成的次生环境事件。</w:t>
            </w:r>
          </w:p>
          <w:p>
            <w:pPr>
              <w:spacing w:before="120" w:beforeLines="50" w:after="120" w:afterLines="50" w:line="360" w:lineRule="auto"/>
              <w:ind w:left="420" w:leftChars="200"/>
              <w:rPr>
                <w:b/>
                <w:bCs/>
                <w:color w:val="auto"/>
              </w:rPr>
            </w:pPr>
            <w:r>
              <w:rPr>
                <w:rFonts w:hint="eastAsia" w:ascii="宋体" w:hAnsi="宋体" w:cs="宋体"/>
                <w:b/>
                <w:bCs/>
                <w:color w:val="auto"/>
                <w:lang w:val="en-US" w:eastAsia="zh-CN"/>
              </w:rPr>
              <w:t>5</w:t>
            </w:r>
            <w:r>
              <w:rPr>
                <w:rFonts w:hint="eastAsia" w:ascii="宋体" w:hAnsi="宋体" w:cs="宋体"/>
                <w:b/>
                <w:bCs/>
                <w:color w:val="auto"/>
              </w:rPr>
              <w:t>、</w:t>
            </w:r>
            <w:r>
              <w:rPr>
                <w:rFonts w:hint="eastAsia"/>
                <w:b/>
                <w:bCs/>
                <w:color w:val="auto"/>
              </w:rPr>
              <w:t>危险废物间风险分析</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 xml:space="preserve">本项目危险废物处理过程包括分类、包装、暂存、交接、运输等过程，由于本项目厂外运输是由有资质单位负责运输，因此，本项目应从危险废物的收集、暂存过程落实风险防范措施，最大程度的降低环境风险。 </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ascii="宋体" w:hAnsi="宋体" w:cs="宋体"/>
                <w:color w:val="auto"/>
              </w:rPr>
              <w:t>（1）</w:t>
            </w:r>
            <w:r>
              <w:rPr>
                <w:rFonts w:hint="eastAsia"/>
                <w:color w:val="auto"/>
              </w:rPr>
              <w:t>危险废物收集过程中的风险防范措施：</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①建立安全生产岗位责任制，制定安全生产规章制度、安全操作规程。如危险废物收集过程必须有全套切实可行的安全操作规程，有专人负责检查安全操作规程的执行和安全设备及防护设备的使用情况；</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②危险废物收集现场禁止吸烟、进食、饮水；危险废物收集完毕，应洗澡换衣，单独存放被危险废物污染的衣服，洗后备用；作业人员应学会自救和互救。</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ascii="宋体" w:hAnsi="宋体" w:cs="宋体"/>
                <w:color w:val="auto"/>
              </w:rPr>
            </w:pPr>
            <w:r>
              <w:rPr>
                <w:rFonts w:hint="eastAsia" w:ascii="宋体" w:hAnsi="宋体" w:cs="宋体"/>
                <w:color w:val="auto"/>
              </w:rPr>
              <w:t xml:space="preserve">（2）危险废物暂存与转移风险防范措施 </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本项目危险废物在暂存和转移过程中如发生泄漏，将会污染到厂区及道路沿线周边环境。因此，必须加强厂内运输管理，选定厂内运输路线，防范避免发生，环评建议采取措施防止事故风险：</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①项目危险废物存储在危废间内，应委托有资质的单位对厂房及存储区进行检测，考虑其各种风险情况，确保其运行过程中的稳定性和安全性，并做好改进措施。</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 xml:space="preserve">②危废暂存间设置泄漏废液收集导流槽及收集池，收集池能够满足泄漏要求，并采取防渗、防腐措施。非正常情况下危废间产生的废液经导流槽排至应急池内，导流槽、收集池主要材质是混凝土掺加防渗剂，表面涂刷环氧树脂地坪漆，事故收集的废液经收集后一并由有资质单位回收处置。 </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color w:val="auto"/>
              </w:rPr>
            </w:pPr>
            <w:r>
              <w:rPr>
                <w:rFonts w:hint="eastAsia"/>
                <w:color w:val="auto"/>
              </w:rPr>
              <w:t>③危险废物的转移应严格按照危险废物转移联单手续进行，并委托具备资质的运输单位使用符合要求的专用运输车辆，禁止不相容的废物混合运输。</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④危险废物运输路线应避开人口密集区、学校、医院、保护水体等环境敏感区。</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color w:val="auto"/>
              </w:rPr>
            </w:pPr>
            <w:r>
              <w:rPr>
                <w:rFonts w:hint="eastAsia"/>
                <w:color w:val="auto"/>
              </w:rPr>
              <w:t>⑤加强日常监控，组织专人负责危废间安全，以杜绝安全隐患。</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color w:val="auto"/>
              </w:rPr>
            </w:pPr>
            <w:r>
              <w:rPr>
                <w:rFonts w:hint="eastAsia"/>
                <w:color w:val="auto"/>
              </w:rPr>
              <w:t>综上所述，危废暂存间虽存在一定的风险性，但采取以上风险防范措施，严格执行安全操作规程，实行科学管理，事故是可以避免的。</w:t>
            </w:r>
          </w:p>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b/>
                <w:bCs/>
                <w:sz w:val="21"/>
                <w:szCs w:val="21"/>
              </w:rPr>
            </w:pPr>
            <w:r>
              <w:rPr>
                <w:rFonts w:hint="eastAsia"/>
                <w:color w:val="auto"/>
              </w:rPr>
              <w:t xml:space="preserve"> </w:t>
            </w:r>
            <w:r>
              <w:rPr>
                <w:rFonts w:hint="eastAsia" w:ascii="宋体" w:hAnsi="宋体" w:eastAsia="宋体" w:cs="宋体"/>
                <w:b/>
                <w:bCs/>
                <w:sz w:val="21"/>
                <w:szCs w:val="21"/>
                <w:lang w:val="en-US" w:eastAsia="zh-CN"/>
              </w:rPr>
              <w:t>6、</w:t>
            </w:r>
            <w:r>
              <w:rPr>
                <w:rFonts w:hint="eastAsia" w:ascii="宋体" w:hAnsi="宋体" w:eastAsia="宋体" w:cs="宋体"/>
                <w:b/>
                <w:bCs/>
                <w:sz w:val="21"/>
                <w:szCs w:val="21"/>
              </w:rPr>
              <w:t>应急要求</w:t>
            </w:r>
          </w:p>
          <w:p>
            <w:pPr>
              <w:keepNext w:val="0"/>
              <w:keepLines w:val="0"/>
              <w:pageBreakBefore w:val="0"/>
              <w:widowControl/>
              <w:kinsoku/>
              <w:wordWrap/>
              <w:overflowPunct/>
              <w:topLinePunct w:val="0"/>
              <w:autoSpaceDE/>
              <w:autoSpaceDN/>
              <w:bidi w:val="0"/>
              <w:spacing w:before="157" w:beforeLines="50" w:after="157" w:afterLines="50" w:line="360" w:lineRule="auto"/>
              <w:ind w:firstLine="420" w:firstLineChars="200"/>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运营期一旦发生意外事故，建设单位应根据风险程度采取如下措施：</w:t>
            </w:r>
          </w:p>
          <w:p>
            <w:pPr>
              <w:pStyle w:val="25"/>
              <w:keepNext w:val="0"/>
              <w:keepLines w:val="0"/>
              <w:pageBreakBefore w:val="0"/>
              <w:kinsoku/>
              <w:wordWrap/>
              <w:overflowPunct/>
              <w:topLinePunct w:val="0"/>
              <w:autoSpaceDE/>
              <w:autoSpaceDN/>
              <w:bidi w:val="0"/>
              <w:adjustRightInd/>
              <w:snapToGrid/>
              <w:spacing w:before="157" w:beforeLines="50" w:beforeAutospacing="0" w:after="157" w:afterLines="50" w:afterAutospacing="0" w:line="360" w:lineRule="auto"/>
              <w:ind w:firstLine="420" w:firstLineChars="200"/>
              <w:textAlignment w:val="auto"/>
              <w:rPr>
                <w:rFonts w:hint="eastAsia" w:ascii="宋体" w:hAnsi="宋体" w:eastAsia="宋体" w:cs="宋体"/>
                <w:bCs/>
                <w:color w:val="auto"/>
                <w:sz w:val="21"/>
                <w:szCs w:val="21"/>
              </w:rPr>
            </w:pPr>
            <w:r>
              <w:rPr>
                <w:rFonts w:hint="eastAsia" w:ascii="宋体" w:hAnsi="宋体" w:eastAsia="宋体" w:cs="宋体"/>
                <w:bCs/>
                <w:color w:val="auto"/>
                <w:sz w:val="21"/>
                <w:szCs w:val="21"/>
              </w:rPr>
              <w:t>设立事故警戒线，并按《环境保护行政主管部门突发环境事件信息报告办法（实行）》（环发［2006］50号）要求进行报告；若造成事故的危险废物具有剧毒性、易燃性、爆炸性或高传染性，应立即疏散人群，并请求环境保护、消防、医疗、公安等相关部门支援；清理过程中的所有废物均应按</w:t>
            </w:r>
            <w:r>
              <w:rPr>
                <w:rFonts w:hint="eastAsia" w:ascii="宋体" w:hAnsi="宋体" w:eastAsia="宋体" w:cs="宋体"/>
                <w:bCs/>
                <w:color w:val="auto"/>
                <w:sz w:val="21"/>
                <w:szCs w:val="21"/>
                <w:lang w:val="en-US" w:eastAsia="zh-CN"/>
              </w:rPr>
              <w:t>照</w:t>
            </w:r>
            <w:r>
              <w:rPr>
                <w:rFonts w:hint="eastAsia" w:ascii="宋体" w:hAnsi="宋体" w:eastAsia="宋体" w:cs="宋体"/>
                <w:bCs/>
                <w:color w:val="auto"/>
                <w:sz w:val="21"/>
                <w:szCs w:val="21"/>
              </w:rPr>
              <w:t>危险废物进行管理和处置；进入现场清理和包装危险废物的人员应</w:t>
            </w:r>
            <w:r>
              <w:rPr>
                <w:rFonts w:hint="eastAsia" w:ascii="宋体" w:hAnsi="宋体" w:eastAsia="宋体" w:cs="宋体"/>
                <w:bCs/>
                <w:color w:val="auto"/>
                <w:sz w:val="21"/>
                <w:szCs w:val="21"/>
                <w:lang w:val="en-US" w:eastAsia="zh-CN"/>
              </w:rPr>
              <w:t>受到</w:t>
            </w:r>
            <w:r>
              <w:rPr>
                <w:rFonts w:hint="eastAsia" w:ascii="宋体" w:hAnsi="宋体" w:eastAsia="宋体" w:cs="宋体"/>
                <w:bCs/>
                <w:color w:val="auto"/>
                <w:sz w:val="21"/>
                <w:szCs w:val="21"/>
              </w:rPr>
              <w:t>专业培训，穿着防护服，并佩戴相应的防护用具。</w:t>
            </w:r>
          </w:p>
          <w:p>
            <w:pPr>
              <w:pStyle w:val="25"/>
              <w:keepNext w:val="0"/>
              <w:keepLines w:val="0"/>
              <w:pageBreakBefore w:val="0"/>
              <w:kinsoku/>
              <w:wordWrap/>
              <w:overflowPunct/>
              <w:topLinePunct w:val="0"/>
              <w:autoSpaceDE/>
              <w:autoSpaceDN/>
              <w:bidi w:val="0"/>
              <w:adjustRightInd/>
              <w:snapToGrid/>
              <w:spacing w:before="157" w:beforeLines="50" w:beforeAutospacing="0" w:after="157" w:afterLines="50" w:afterAutospacing="0" w:line="360" w:lineRule="auto"/>
              <w:ind w:firstLine="422" w:firstLineChars="200"/>
              <w:textAlignment w:val="auto"/>
              <w:rPr>
                <w:rFonts w:hint="eastAsia" w:ascii="宋体" w:hAnsi="宋体" w:eastAsia="宋体" w:cs="宋体"/>
                <w:b/>
                <w:bCs/>
                <w:color w:val="auto"/>
                <w:sz w:val="21"/>
                <w:szCs w:val="21"/>
              </w:rPr>
            </w:pPr>
            <w:r>
              <w:rPr>
                <w:rFonts w:hint="eastAsia" w:cs="宋体"/>
                <w:b/>
                <w:bCs/>
                <w:color w:val="auto"/>
                <w:sz w:val="21"/>
                <w:szCs w:val="21"/>
                <w:lang w:val="en-US" w:eastAsia="zh-CN"/>
              </w:rPr>
              <w:t>7</w:t>
            </w:r>
            <w:r>
              <w:rPr>
                <w:rFonts w:hint="eastAsia" w:ascii="宋体" w:hAnsi="宋体" w:eastAsia="宋体" w:cs="宋体"/>
                <w:b/>
                <w:bCs/>
                <w:color w:val="auto"/>
                <w:sz w:val="21"/>
                <w:szCs w:val="21"/>
              </w:rPr>
              <w:t>、分析结论</w:t>
            </w:r>
          </w:p>
          <w:p>
            <w:pPr>
              <w:pStyle w:val="75"/>
              <w:widowControl w:val="0"/>
              <w:spacing w:before="120" w:beforeLines="50" w:after="120" w:afterLines="50"/>
              <w:ind w:firstLine="420" w:firstLineChars="200"/>
              <w:jc w:val="both"/>
              <w:rPr>
                <w:rFonts w:hint="eastAsia" w:ascii="宋体" w:hAnsi="宋体" w:eastAsia="宋体" w:cs="宋体"/>
                <w:color w:val="auto"/>
                <w:sz w:val="21"/>
                <w:szCs w:val="21"/>
              </w:rPr>
            </w:pPr>
            <w:r>
              <w:rPr>
                <w:rFonts w:hint="eastAsia" w:ascii="宋体" w:hAnsi="宋体" w:eastAsia="宋体" w:cs="宋体"/>
                <w:color w:val="auto"/>
                <w:sz w:val="21"/>
                <w:szCs w:val="21"/>
              </w:rPr>
              <w:t>项目主要事故类型为火灾风险。针对项目可能存在的环境风险，本评价提出了相应的风险防范措施，建设单位应按照相关要求做好各项风险的预防和应急措施，将环境风险水平控制在一个比较小的范围内。在严格落实环评提出各项措施和要求的前提下，建设项目的环境风险是可接受的。</w:t>
            </w:r>
          </w:p>
          <w:p>
            <w:pPr>
              <w:pStyle w:val="75"/>
              <w:widowControl w:val="0"/>
              <w:numPr>
                <w:ilvl w:val="0"/>
                <w:numId w:val="14"/>
              </w:numPr>
              <w:spacing w:before="120" w:beforeLines="50" w:after="120" w:afterLines="50"/>
              <w:ind w:firstLine="422" w:firstLineChars="200"/>
              <w:jc w:val="both"/>
              <w:rPr>
                <w:rFonts w:hint="eastAsia" w:ascii="宋体" w:hAnsi="宋体" w:eastAsia="宋体" w:cs="宋体"/>
                <w:b/>
                <w:bCs/>
                <w:color w:val="auto"/>
                <w:kern w:val="2"/>
                <w:sz w:val="21"/>
                <w:szCs w:val="21"/>
                <w:lang w:val="en-US" w:eastAsia="zh-CN" w:bidi="ar-SA"/>
              </w:rPr>
            </w:pPr>
            <w:r>
              <w:rPr>
                <w:rFonts w:hint="eastAsia" w:ascii="宋体" w:hAnsi="宋体" w:eastAsia="宋体" w:cs="宋体"/>
                <w:b/>
                <w:bCs/>
                <w:color w:val="auto"/>
                <w:kern w:val="2"/>
                <w:sz w:val="21"/>
                <w:szCs w:val="21"/>
                <w:lang w:val="en-US" w:eastAsia="zh-CN" w:bidi="ar-SA"/>
              </w:rPr>
              <w:t>清洁生产分析</w:t>
            </w:r>
          </w:p>
          <w:p>
            <w:pPr>
              <w:pStyle w:val="75"/>
              <w:widowControl w:val="0"/>
              <w:spacing w:before="120" w:beforeLines="50" w:after="120" w:afterLines="50"/>
              <w:ind w:firstLine="420" w:firstLineChars="200"/>
              <w:jc w:val="both"/>
              <w:rPr>
                <w:rFonts w:hint="eastAsia" w:ascii="宋体" w:hAnsi="宋体" w:eastAsia="宋体" w:cs="宋体"/>
                <w:color w:val="auto"/>
                <w:sz w:val="21"/>
                <w:szCs w:val="21"/>
                <w:highlight w:val="none"/>
              </w:rPr>
            </w:pPr>
            <w:r>
              <w:rPr>
                <w:rFonts w:hint="eastAsia" w:ascii="宋体" w:hAnsi="宋体" w:eastAsia="宋体" w:cs="宋体"/>
                <w:color w:val="auto"/>
                <w:sz w:val="21"/>
                <w:szCs w:val="21"/>
                <w:lang w:val="en-US" w:eastAsia="zh-CN"/>
              </w:rPr>
              <w:t>本次扩建</w:t>
            </w:r>
            <w:r>
              <w:rPr>
                <w:rFonts w:hint="eastAsia" w:ascii="宋体" w:hAnsi="宋体" w:eastAsia="宋体" w:cs="宋体"/>
                <w:color w:val="auto"/>
                <w:sz w:val="21"/>
                <w:szCs w:val="21"/>
              </w:rPr>
              <w:t>项目</w:t>
            </w:r>
            <w:r>
              <w:rPr>
                <w:rFonts w:hint="eastAsia" w:ascii="宋体" w:hAnsi="宋体" w:eastAsia="宋体" w:cs="宋体"/>
                <w:color w:val="auto"/>
                <w:sz w:val="21"/>
                <w:szCs w:val="21"/>
                <w:lang w:val="en-US" w:eastAsia="zh-CN"/>
              </w:rPr>
              <w:t>使用的低VOC含量原辅材料属于源头控制废气产生，并</w:t>
            </w:r>
            <w:r>
              <w:rPr>
                <w:rFonts w:hint="eastAsia" w:ascii="宋体" w:hAnsi="宋体" w:eastAsia="宋体" w:cs="宋体"/>
                <w:color w:val="auto"/>
                <w:sz w:val="21"/>
                <w:szCs w:val="21"/>
              </w:rPr>
              <w:t>通过</w:t>
            </w:r>
            <w:r>
              <w:rPr>
                <w:rFonts w:hint="eastAsia" w:ascii="宋体" w:hAnsi="宋体" w:eastAsia="宋体" w:cs="宋体"/>
                <w:color w:val="auto"/>
                <w:sz w:val="21"/>
                <w:szCs w:val="21"/>
                <w:lang w:val="en-US" w:eastAsia="zh-CN"/>
              </w:rPr>
              <w:t>有效的</w:t>
            </w:r>
            <w:r>
              <w:rPr>
                <w:rFonts w:hint="eastAsia" w:ascii="宋体" w:hAnsi="宋体" w:eastAsia="宋体" w:cs="宋体"/>
                <w:color w:val="auto"/>
                <w:sz w:val="21"/>
                <w:szCs w:val="21"/>
              </w:rPr>
              <w:t>治理设施方式可减少非甲烷总烃的排放，减轻了对人体健康和环境的危害。</w:t>
            </w:r>
            <w:r>
              <w:rPr>
                <w:rFonts w:hint="eastAsia" w:ascii="宋体" w:hAnsi="宋体" w:eastAsia="宋体" w:cs="宋体"/>
                <w:color w:val="auto"/>
                <w:sz w:val="21"/>
                <w:szCs w:val="21"/>
                <w:lang w:val="en-US" w:eastAsia="zh-CN"/>
              </w:rPr>
              <w:t>本次扩建项目为高端织物产业，所购设备属于国际领先高端生产设备</w:t>
            </w:r>
            <w:r>
              <w:rPr>
                <w:rFonts w:hint="eastAsia" w:ascii="宋体" w:hAnsi="宋体" w:eastAsia="宋体" w:cs="宋体"/>
                <w:color w:val="auto"/>
                <w:sz w:val="21"/>
                <w:szCs w:val="21"/>
              </w:rPr>
              <w:t>，</w:t>
            </w:r>
            <w:r>
              <w:rPr>
                <w:rFonts w:hint="eastAsia" w:ascii="宋体" w:hAnsi="宋体" w:eastAsia="宋体" w:cs="宋体"/>
                <w:color w:val="auto"/>
                <w:sz w:val="21"/>
                <w:szCs w:val="21"/>
                <w:lang w:val="en-US" w:eastAsia="zh-CN"/>
              </w:rPr>
              <w:t>将</w:t>
            </w:r>
            <w:r>
              <w:rPr>
                <w:rFonts w:hint="eastAsia" w:ascii="宋体" w:hAnsi="宋体" w:eastAsia="宋体" w:cs="宋体"/>
                <w:color w:val="auto"/>
                <w:sz w:val="21"/>
                <w:szCs w:val="21"/>
              </w:rPr>
              <w:t>有利于企业节约成本。总体而</w:t>
            </w:r>
            <w:r>
              <w:rPr>
                <w:rFonts w:hint="eastAsia" w:ascii="宋体" w:hAnsi="宋体" w:eastAsia="宋体" w:cs="宋体"/>
                <w:color w:val="auto"/>
                <w:sz w:val="21"/>
                <w:szCs w:val="21"/>
                <w:highlight w:val="none"/>
              </w:rPr>
              <w:t>言，</w:t>
            </w:r>
            <w:r>
              <w:rPr>
                <w:rFonts w:hint="eastAsia" w:ascii="宋体" w:hAnsi="宋体" w:eastAsia="宋体" w:cs="宋体"/>
                <w:color w:val="auto"/>
                <w:sz w:val="21"/>
                <w:szCs w:val="21"/>
                <w:highlight w:val="none"/>
                <w:lang w:val="en-US" w:eastAsia="zh-CN"/>
              </w:rPr>
              <w:t>扩建</w:t>
            </w:r>
            <w:r>
              <w:rPr>
                <w:rFonts w:hint="eastAsia" w:ascii="宋体" w:hAnsi="宋体" w:eastAsia="宋体" w:cs="宋体"/>
                <w:color w:val="auto"/>
                <w:sz w:val="21"/>
                <w:szCs w:val="21"/>
                <w:highlight w:val="none"/>
              </w:rPr>
              <w:t>项目有利于提高企业的清洁生产水平，有助于加强环境友好型社会的建设。</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color w:val="auto"/>
                <w:sz w:val="21"/>
                <w:szCs w:val="21"/>
                <w:highlight w:val="none"/>
                <w:lang w:val="en-US" w:eastAsia="zh-CN"/>
              </w:rPr>
            </w:pPr>
            <w:r>
              <w:rPr>
                <w:rFonts w:hint="eastAsia" w:ascii="宋体" w:hAnsi="宋体" w:cs="宋体"/>
                <w:b/>
                <w:bCs/>
                <w:color w:val="auto"/>
                <w:sz w:val="21"/>
                <w:szCs w:val="21"/>
                <w:highlight w:val="none"/>
                <w:lang w:val="en-US" w:eastAsia="zh-CN"/>
              </w:rPr>
              <w:t>九</w:t>
            </w:r>
            <w:r>
              <w:rPr>
                <w:rFonts w:hint="eastAsia" w:ascii="宋体" w:hAnsi="宋体" w:eastAsia="宋体" w:cs="宋体"/>
                <w:b/>
                <w:bCs/>
                <w:color w:val="auto"/>
                <w:sz w:val="21"/>
                <w:szCs w:val="21"/>
                <w:highlight w:val="none"/>
                <w:lang w:val="en-US" w:eastAsia="zh-CN"/>
              </w:rPr>
              <w:t>、碳排放</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国务院关于印发《“十三五”控制温室气体排放工作方案的通知》(国发[2016]61号)中提出：“顺应绿色低碳发展国际潮流，把低碳发展作为我国经济社会发展的重大战略和生态文明建设的重要途径，采取积极措施，有效控制温室气体排放。加快科技创新和制度创新，健全激励和约束机制，发挥市场配置资源的决定性作用和更好发挥政府作用，加强碳排放和大气污染物排放协同控制，强化低碳引领，推动能源革命和产业革命，推动供给侧结构性改革和消费端转型，推动区域协调发展，深度参与全球气候治理，为促进我国经济社会可持续发展和维护全球生态安全作出新贡献”。</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val="en-US" w:eastAsia="zh-CN"/>
              </w:rPr>
              <w:t>根据</w:t>
            </w:r>
            <w:r>
              <w:rPr>
                <w:rFonts w:hint="eastAsia" w:ascii="宋体" w:hAnsi="宋体" w:eastAsia="宋体" w:cs="宋体"/>
                <w:bCs/>
                <w:color w:val="auto"/>
                <w:sz w:val="21"/>
                <w:szCs w:val="21"/>
                <w:highlight w:val="none"/>
              </w:rPr>
              <w:t>《</w:t>
            </w:r>
            <w:r>
              <w:rPr>
                <w:rFonts w:hint="eastAsia" w:ascii="宋体" w:hAnsi="宋体" w:eastAsia="宋体" w:cs="宋体"/>
                <w:bCs/>
                <w:color w:val="auto"/>
                <w:sz w:val="21"/>
                <w:szCs w:val="21"/>
                <w:highlight w:val="none"/>
                <w:lang w:val="en-US" w:eastAsia="zh-CN"/>
              </w:rPr>
              <w:t>秦皇岛市深入打好污染防治攻坚战实施方案</w:t>
            </w:r>
            <w:r>
              <w:rPr>
                <w:rFonts w:hint="eastAsia" w:ascii="宋体" w:hAnsi="宋体" w:eastAsia="宋体" w:cs="宋体"/>
                <w:bCs/>
                <w:color w:val="auto"/>
                <w:sz w:val="21"/>
                <w:szCs w:val="21"/>
                <w:highlight w:val="none"/>
              </w:rPr>
              <w:t>》</w:t>
            </w:r>
            <w:r>
              <w:rPr>
                <w:rFonts w:hint="eastAsia" w:ascii="宋体" w:hAnsi="宋体" w:eastAsia="宋体" w:cs="宋体"/>
                <w:bCs/>
                <w:color w:val="auto"/>
                <w:sz w:val="21"/>
                <w:szCs w:val="21"/>
                <w:highlight w:val="none"/>
                <w:lang w:eastAsia="zh-CN"/>
              </w:rPr>
              <w:t>中提出的：</w:t>
            </w:r>
            <w:r>
              <w:rPr>
                <w:rFonts w:hint="eastAsia" w:ascii="宋体" w:hAnsi="宋体" w:eastAsia="宋体" w:cs="宋体"/>
                <w:bCs/>
                <w:color w:val="auto"/>
                <w:sz w:val="21"/>
                <w:szCs w:val="21"/>
                <w:highlight w:val="none"/>
                <w:lang w:val="en-US" w:eastAsia="zh-CN"/>
              </w:rPr>
              <w:t>将温室气体纳入环评管理，在环评文件中增加碳排放评价内容，以及</w:t>
            </w:r>
            <w:r>
              <w:rPr>
                <w:rFonts w:hint="eastAsia" w:ascii="宋体" w:hAnsi="宋体" w:eastAsia="宋体" w:cs="宋体"/>
                <w:bCs/>
                <w:color w:val="auto"/>
                <w:sz w:val="21"/>
                <w:szCs w:val="21"/>
                <w:highlight w:val="none"/>
              </w:rPr>
              <w:t>贯彻落实</w:t>
            </w:r>
            <w:r>
              <w:rPr>
                <w:rFonts w:hint="eastAsia" w:ascii="宋体" w:hAnsi="宋体" w:eastAsia="宋体" w:cs="宋体"/>
                <w:bCs/>
                <w:color w:val="auto"/>
                <w:sz w:val="21"/>
                <w:szCs w:val="21"/>
                <w:highlight w:val="none"/>
                <w:lang w:eastAsia="zh-CN"/>
              </w:rPr>
              <w:t>国家</w:t>
            </w:r>
            <w:r>
              <w:rPr>
                <w:rFonts w:hint="eastAsia" w:ascii="宋体" w:hAnsi="宋体" w:eastAsia="宋体" w:cs="宋体"/>
                <w:bCs/>
                <w:color w:val="auto"/>
                <w:sz w:val="21"/>
                <w:szCs w:val="21"/>
                <w:highlight w:val="none"/>
              </w:rPr>
              <w:t>“碳达峰、碳中和”相关文件决策部署和文件精神</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进行了本项目碳排放评价，如下：</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1、</w:t>
            </w:r>
            <w:r>
              <w:rPr>
                <w:rFonts w:hint="eastAsia" w:ascii="宋体" w:hAnsi="宋体" w:eastAsia="宋体" w:cs="宋体"/>
                <w:b/>
                <w:bCs w:val="0"/>
                <w:color w:val="auto"/>
                <w:sz w:val="21"/>
                <w:szCs w:val="21"/>
                <w:highlight w:val="none"/>
              </w:rPr>
              <w:t>政策符合性分析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bCs/>
                <w:color w:val="auto"/>
                <w:sz w:val="21"/>
                <w:szCs w:val="21"/>
                <w:highlight w:val="none"/>
              </w:rPr>
              <w:t>本项目不属于碳排放相关要求中提到的“重点行业”，但为响应国家和地方政策要求，参照《重点行业建设项目碳排放环境影响评价试点技术指南（试行）》进行本次评价，符合政策要求。</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2、</w:t>
            </w:r>
            <w:r>
              <w:rPr>
                <w:rFonts w:hint="eastAsia" w:ascii="宋体" w:hAnsi="宋体" w:eastAsia="宋体" w:cs="宋体"/>
                <w:b/>
                <w:bCs w:val="0"/>
                <w:color w:val="auto"/>
                <w:sz w:val="21"/>
                <w:szCs w:val="21"/>
                <w:highlight w:val="none"/>
              </w:rPr>
              <w:t>工程分析</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根据前述工程分析可知，本</w:t>
            </w:r>
            <w:r>
              <w:rPr>
                <w:rFonts w:hint="eastAsia" w:ascii="宋体" w:hAnsi="宋体" w:eastAsia="宋体" w:cs="宋体"/>
                <w:bCs/>
                <w:color w:val="auto"/>
                <w:sz w:val="21"/>
                <w:szCs w:val="21"/>
                <w:highlight w:val="none"/>
                <w:lang w:eastAsia="zh-CN"/>
              </w:rPr>
              <w:t>次扩建</w:t>
            </w:r>
            <w:r>
              <w:rPr>
                <w:rFonts w:hint="eastAsia" w:ascii="宋体" w:hAnsi="宋体" w:eastAsia="宋体" w:cs="宋体"/>
                <w:bCs/>
                <w:color w:val="auto"/>
                <w:sz w:val="21"/>
                <w:szCs w:val="21"/>
                <w:highlight w:val="none"/>
              </w:rPr>
              <w:t>项目无原料、辅料等其他种类的碳排放形式</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无需热力，所以识别本项目的碳排放节点为净购入电力。</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3、</w:t>
            </w:r>
            <w:r>
              <w:rPr>
                <w:rFonts w:hint="eastAsia" w:ascii="宋体" w:hAnsi="宋体" w:eastAsia="宋体" w:cs="宋体"/>
                <w:b/>
                <w:bCs w:val="0"/>
                <w:color w:val="auto"/>
                <w:sz w:val="21"/>
                <w:szCs w:val="21"/>
                <w:highlight w:val="none"/>
              </w:rPr>
              <w:t>核算边界</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本次核算边界定位本项目自身，温室气体排放源为净购入电力。</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4、</w:t>
            </w:r>
            <w:r>
              <w:rPr>
                <w:rFonts w:hint="eastAsia" w:ascii="宋体" w:hAnsi="宋体" w:eastAsia="宋体" w:cs="宋体"/>
                <w:b/>
                <w:bCs w:val="0"/>
                <w:color w:val="auto"/>
                <w:sz w:val="21"/>
                <w:szCs w:val="21"/>
                <w:highlight w:val="none"/>
              </w:rPr>
              <w:t>碳排放绩效核算</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lang w:val="en-US" w:eastAsia="zh-CN"/>
              </w:rPr>
              <w:t>1</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净购入电力</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核算边界内，净购入电力所对应的碳排放，核算公式如下：</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m:oMathPara>
              <m:oMath>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E</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购入电</m:t>
                    </m:r>
                    <m:ctrlPr>
                      <w:rPr>
                        <w:rFonts w:hint="eastAsia" w:ascii="Cambria Math" w:hAnsi="Cambria Math" w:eastAsia="宋体" w:cs="宋体"/>
                        <w:i/>
                        <w:color w:val="auto"/>
                        <w:sz w:val="21"/>
                        <w:szCs w:val="21"/>
                        <w:highlight w:val="none"/>
                      </w:rPr>
                    </m:ctrlPr>
                  </m:sub>
                </m:sSub>
                <m:r>
                  <m:rPr/>
                  <w:rPr>
                    <w:rFonts w:hint="eastAsia" w:ascii="Cambria Math" w:hAnsi="Cambria Math" w:eastAsia="宋体" w:cs="宋体"/>
                    <w:color w:val="auto"/>
                    <w:sz w:val="21"/>
                    <w:szCs w:val="21"/>
                    <w:highlight w:val="none"/>
                  </w:rPr>
                  <m:t>=</m:t>
                </m:r>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AD</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购入电</m:t>
                    </m:r>
                    <m:ctrlPr>
                      <w:rPr>
                        <w:rFonts w:hint="eastAsia" w:ascii="Cambria Math" w:hAnsi="Cambria Math" w:eastAsia="宋体" w:cs="宋体"/>
                        <w:i/>
                        <w:color w:val="auto"/>
                        <w:sz w:val="21"/>
                        <w:szCs w:val="21"/>
                        <w:highlight w:val="none"/>
                      </w:rPr>
                    </m:ctrlPr>
                  </m:sub>
                </m:sSub>
                <m:r>
                  <m:rPr/>
                  <w:rPr>
                    <w:rFonts w:hint="eastAsia" w:ascii="Cambria Math" w:hAnsi="Cambria Math" w:eastAsia="宋体" w:cs="宋体"/>
                    <w:color w:val="auto"/>
                    <w:sz w:val="21"/>
                    <w:szCs w:val="21"/>
                    <w:highlight w:val="none"/>
                  </w:rPr>
                  <m:t>×</m:t>
                </m:r>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EF</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电</m:t>
                    </m:r>
                    <m:ctrlPr>
                      <w:rPr>
                        <w:rFonts w:hint="eastAsia" w:ascii="Cambria Math" w:hAnsi="Cambria Math" w:eastAsia="宋体" w:cs="宋体"/>
                        <w:i/>
                        <w:color w:val="auto"/>
                        <w:sz w:val="21"/>
                        <w:szCs w:val="21"/>
                        <w:highlight w:val="none"/>
                      </w:rPr>
                    </m:ctrlPr>
                  </m:sub>
                </m:sSub>
              </m:oMath>
            </m:oMathPara>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840" w:firstLineChars="400"/>
              <w:jc w:val="left"/>
              <w:textAlignment w:val="auto"/>
              <w:rPr>
                <w:rFonts w:hint="eastAsia" w:ascii="宋体" w:hAnsi="宋体" w:eastAsia="宋体" w:cs="宋体"/>
                <w:bCs/>
                <w:color w:val="auto"/>
                <w:sz w:val="21"/>
                <w:szCs w:val="21"/>
                <w:highlight w:val="none"/>
              </w:rPr>
            </w:pPr>
            <m:oMath>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E</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购入电</m:t>
                  </m:r>
                  <m:ctrlPr>
                    <w:rPr>
                      <w:rFonts w:hint="eastAsia" w:ascii="Cambria Math" w:hAnsi="Cambria Math" w:eastAsia="宋体" w:cs="宋体"/>
                      <w:i/>
                      <w:color w:val="auto"/>
                      <w:sz w:val="21"/>
                      <w:szCs w:val="21"/>
                      <w:highlight w:val="none"/>
                    </w:rPr>
                  </m:ctrlPr>
                </m:sub>
              </m:sSub>
            </m:oMath>
            <w:r>
              <w:rPr>
                <w:rFonts w:hint="eastAsia" w:ascii="宋体" w:hAnsi="宋体" w:eastAsia="宋体" w:cs="宋体"/>
                <w:bCs/>
                <w:color w:val="auto"/>
                <w:sz w:val="21"/>
                <w:szCs w:val="21"/>
                <w:highlight w:val="none"/>
              </w:rPr>
              <w:t>——购入的电力所产生的二氧化碳排放，单位为吨二氧化碳（</w:t>
            </w:r>
            <w:r>
              <w:rPr>
                <w:rFonts w:hint="eastAsia" w:ascii="宋体" w:hAnsi="宋体" w:eastAsia="宋体" w:cs="宋体"/>
                <w:bCs/>
                <w:color w:val="auto"/>
                <w:sz w:val="21"/>
                <w:szCs w:val="21"/>
                <w:highlight w:val="none"/>
                <w:lang w:val="en-US" w:eastAsia="zh-CN"/>
              </w:rPr>
              <w:t xml:space="preserve">t </w:t>
            </w:r>
            <w:r>
              <w:rPr>
                <w:rFonts w:hint="eastAsia" w:ascii="宋体" w:hAnsi="宋体" w:eastAsia="宋体" w:cs="宋体"/>
                <w:bCs/>
                <w:color w:val="auto"/>
                <w:sz w:val="21"/>
                <w:szCs w:val="21"/>
                <w:highlight w:val="none"/>
                <w:vertAlign w:val="baseline"/>
              </w:rPr>
              <w:t>CO</w:t>
            </w:r>
            <w:r>
              <w:rPr>
                <w:rFonts w:hint="eastAsia" w:ascii="宋体" w:hAnsi="宋体" w:eastAsia="宋体" w:cs="宋体"/>
                <w:bCs/>
                <w:color w:val="auto"/>
                <w:sz w:val="21"/>
                <w:szCs w:val="21"/>
                <w:highlight w:val="none"/>
                <w:vertAlign w:val="subscript"/>
                <w:lang w:val="en-US" w:eastAsia="zh-CN"/>
              </w:rPr>
              <w:t>2</w:t>
            </w:r>
            <w:r>
              <w:rPr>
                <w:rFonts w:hint="eastAsia" w:ascii="宋体" w:hAnsi="宋体" w:eastAsia="宋体" w:cs="宋体"/>
                <w:bCs/>
                <w:color w:val="auto"/>
                <w:sz w:val="21"/>
                <w:szCs w:val="21"/>
                <w:highlight w:val="none"/>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840" w:firstLineChars="400"/>
              <w:jc w:val="left"/>
              <w:textAlignment w:val="auto"/>
              <w:rPr>
                <w:rFonts w:hint="eastAsia" w:ascii="宋体" w:hAnsi="宋体" w:eastAsia="宋体" w:cs="宋体"/>
                <w:bCs/>
                <w:color w:val="auto"/>
                <w:sz w:val="21"/>
                <w:szCs w:val="21"/>
                <w:highlight w:val="none"/>
              </w:rPr>
            </w:pPr>
            <m:oMath>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AD</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购入电</m:t>
                  </m:r>
                  <m:ctrlPr>
                    <w:rPr>
                      <w:rFonts w:hint="eastAsia" w:ascii="Cambria Math" w:hAnsi="Cambria Math" w:eastAsia="宋体" w:cs="宋体"/>
                      <w:i/>
                      <w:color w:val="auto"/>
                      <w:sz w:val="21"/>
                      <w:szCs w:val="21"/>
                      <w:highlight w:val="none"/>
                    </w:rPr>
                  </m:ctrlPr>
                </m:sub>
              </m:sSub>
            </m:oMath>
            <w:r>
              <w:rPr>
                <w:rFonts w:hint="eastAsia" w:ascii="宋体" w:hAnsi="宋体" w:eastAsia="宋体" w:cs="宋体"/>
                <w:bCs/>
                <w:color w:val="auto"/>
                <w:sz w:val="21"/>
                <w:szCs w:val="21"/>
                <w:highlight w:val="none"/>
              </w:rPr>
              <w:t>——购入的电力量，单位为兆瓦时（MWh）；</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840" w:firstLineChars="400"/>
              <w:jc w:val="left"/>
              <w:textAlignment w:val="auto"/>
              <w:rPr>
                <w:rFonts w:hint="eastAsia" w:ascii="宋体" w:hAnsi="宋体" w:eastAsia="宋体" w:cs="宋体"/>
                <w:bCs/>
                <w:color w:val="auto"/>
                <w:sz w:val="21"/>
                <w:szCs w:val="21"/>
                <w:highlight w:val="none"/>
              </w:rPr>
            </w:pPr>
            <m:oMath>
              <m:sSub>
                <m:sSubPr>
                  <m:ctrlPr>
                    <w:rPr>
                      <w:rFonts w:hint="eastAsia" w:ascii="Cambria Math" w:hAnsi="Cambria Math" w:eastAsia="宋体" w:cs="宋体"/>
                      <w:i/>
                      <w:color w:val="auto"/>
                      <w:sz w:val="21"/>
                      <w:szCs w:val="21"/>
                      <w:highlight w:val="none"/>
                    </w:rPr>
                  </m:ctrlPr>
                </m:sSubPr>
                <m:e>
                  <m:r>
                    <m:rPr/>
                    <w:rPr>
                      <w:rFonts w:hint="eastAsia" w:ascii="Cambria Math" w:hAnsi="Cambria Math" w:eastAsia="宋体" w:cs="宋体"/>
                      <w:color w:val="auto"/>
                      <w:sz w:val="21"/>
                      <w:szCs w:val="21"/>
                      <w:highlight w:val="none"/>
                    </w:rPr>
                    <m:t>EF</m:t>
                  </m:r>
                  <m:ctrlPr>
                    <w:rPr>
                      <w:rFonts w:hint="eastAsia" w:ascii="Cambria Math" w:hAnsi="Cambria Math" w:eastAsia="宋体" w:cs="宋体"/>
                      <w:i/>
                      <w:color w:val="auto"/>
                      <w:sz w:val="21"/>
                      <w:szCs w:val="21"/>
                      <w:highlight w:val="none"/>
                    </w:rPr>
                  </m:ctrlPr>
                </m:e>
                <m:sub>
                  <m:r>
                    <m:rPr/>
                    <w:rPr>
                      <w:rFonts w:hint="eastAsia" w:ascii="Cambria Math" w:hAnsi="Cambria Math" w:eastAsia="宋体" w:cs="宋体"/>
                      <w:color w:val="auto"/>
                      <w:sz w:val="21"/>
                      <w:szCs w:val="21"/>
                      <w:highlight w:val="none"/>
                    </w:rPr>
                    <m:t>电</m:t>
                  </m:r>
                  <m:ctrlPr>
                    <w:rPr>
                      <w:rFonts w:hint="eastAsia" w:ascii="Cambria Math" w:hAnsi="Cambria Math" w:eastAsia="宋体" w:cs="宋体"/>
                      <w:i/>
                      <w:color w:val="auto"/>
                      <w:sz w:val="21"/>
                      <w:szCs w:val="21"/>
                      <w:highlight w:val="none"/>
                    </w:rPr>
                  </m:ctrlPr>
                </m:sub>
              </m:sSub>
            </m:oMath>
            <w:r>
              <w:rPr>
                <w:rFonts w:hint="eastAsia" w:ascii="宋体" w:hAnsi="宋体" w:eastAsia="宋体" w:cs="宋体"/>
                <w:bCs/>
                <w:color w:val="auto"/>
                <w:sz w:val="21"/>
                <w:szCs w:val="21"/>
                <w:highlight w:val="none"/>
              </w:rPr>
              <w:t>——电力生产排放因子，单位为吨二氧化碳每兆瓦时（tCO</w:t>
            </w:r>
            <w:r>
              <w:rPr>
                <w:rFonts w:hint="eastAsia" w:ascii="宋体" w:hAnsi="宋体" w:eastAsia="宋体" w:cs="宋体"/>
                <w:bCs/>
                <w:color w:val="auto"/>
                <w:sz w:val="21"/>
                <w:szCs w:val="21"/>
                <w:highlight w:val="none"/>
                <w:vertAlign w:val="subscript"/>
              </w:rPr>
              <w:t>2</w:t>
            </w:r>
            <w:r>
              <w:rPr>
                <w:rFonts w:hint="eastAsia" w:ascii="宋体" w:hAnsi="宋体" w:eastAsia="宋体" w:cs="宋体"/>
                <w:bCs/>
                <w:color w:val="auto"/>
                <w:sz w:val="21"/>
                <w:szCs w:val="21"/>
                <w:highlight w:val="none"/>
              </w:rPr>
              <w:t>/ MWh）</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default" w:ascii="Times New Roman" w:hAnsi="Times New Roman" w:eastAsia="宋体" w:cs="Times New Roman"/>
                <w:bCs/>
                <w:color w:val="auto"/>
                <w:sz w:val="21"/>
                <w:szCs w:val="21"/>
                <w:highlight w:val="none"/>
              </w:rPr>
            </w:pPr>
            <w:r>
              <w:rPr>
                <w:rFonts w:hint="default" w:ascii="Times New Roman" w:hAnsi="Times New Roman" w:eastAsia="宋体" w:cs="Times New Roman"/>
                <w:bCs/>
                <w:color w:val="auto"/>
                <w:sz w:val="21"/>
                <w:szCs w:val="21"/>
                <w:highlight w:val="none"/>
                <w:lang w:eastAsia="zh-CN"/>
              </w:rPr>
              <w:t>根据业主提供资料，项目新增用电量</w:t>
            </w:r>
            <w:r>
              <w:rPr>
                <w:rFonts w:hint="default" w:ascii="Times New Roman" w:hAnsi="Times New Roman" w:eastAsia="宋体" w:cs="Times New Roman"/>
                <w:bCs/>
                <w:color w:val="auto"/>
                <w:sz w:val="21"/>
                <w:szCs w:val="21"/>
                <w:highlight w:val="none"/>
                <w:lang w:val="en-US" w:eastAsia="zh-CN"/>
              </w:rPr>
              <w:t>10万</w:t>
            </w:r>
            <w:r>
              <w:rPr>
                <w:rFonts w:hint="default" w:ascii="Times New Roman" w:hAnsi="Times New Roman" w:eastAsia="宋体" w:cs="Times New Roman"/>
                <w:b w:val="0"/>
                <w:bCs w:val="0"/>
                <w:color w:val="auto"/>
                <w:sz w:val="21"/>
                <w:szCs w:val="21"/>
                <w:highlight w:val="none"/>
              </w:rPr>
              <w:t>kW·h/a</w:t>
            </w:r>
            <w:r>
              <w:rPr>
                <w:rFonts w:hint="default" w:ascii="Times New Roman" w:hAnsi="Times New Roman" w:eastAsia="宋体" w:cs="Times New Roman"/>
                <w:bCs/>
                <w:color w:val="auto"/>
                <w:sz w:val="21"/>
                <w:szCs w:val="21"/>
                <w:highlight w:val="none"/>
              </w:rPr>
              <w:t>，则年净购入电力为</w:t>
            </w:r>
            <w:r>
              <w:rPr>
                <w:rFonts w:hint="default" w:ascii="Times New Roman" w:hAnsi="Times New Roman" w:eastAsia="宋体" w:cs="Times New Roman"/>
                <w:bCs/>
                <w:color w:val="auto"/>
                <w:sz w:val="21"/>
                <w:szCs w:val="21"/>
                <w:highlight w:val="none"/>
                <w:lang w:val="en-US" w:eastAsia="zh-CN"/>
              </w:rPr>
              <w:t>100</w:t>
            </w:r>
            <w:r>
              <w:rPr>
                <w:rFonts w:hint="default" w:ascii="Times New Roman" w:hAnsi="Times New Roman" w:eastAsia="宋体" w:cs="Times New Roman"/>
                <w:bCs/>
                <w:color w:val="auto"/>
                <w:sz w:val="21"/>
                <w:szCs w:val="21"/>
                <w:highlight w:val="none"/>
              </w:rPr>
              <w:t>MWh，</w:t>
            </w:r>
            <w:r>
              <w:rPr>
                <w:rFonts w:hint="default" w:ascii="Times New Roman" w:hAnsi="Times New Roman" w:eastAsia="宋体" w:cs="Times New Roman"/>
                <w:bCs/>
                <w:color w:val="auto"/>
                <w:sz w:val="21"/>
                <w:szCs w:val="21"/>
                <w:highlight w:val="none"/>
                <w:lang w:val="en-US" w:eastAsia="zh-CN"/>
              </w:rPr>
              <w:t>EF</w:t>
            </w:r>
            <w:r>
              <w:rPr>
                <w:rFonts w:hint="default" w:ascii="Times New Roman" w:hAnsi="Times New Roman" w:eastAsia="宋体" w:cs="Times New Roman"/>
                <w:bCs/>
                <w:color w:val="auto"/>
                <w:sz w:val="21"/>
                <w:szCs w:val="21"/>
                <w:highlight w:val="none"/>
                <w:vertAlign w:val="subscript"/>
                <w:lang w:val="en-US" w:eastAsia="zh-CN"/>
              </w:rPr>
              <w:t>电</w:t>
            </w:r>
            <w:r>
              <w:rPr>
                <w:rFonts w:hint="default" w:ascii="Times New Roman" w:hAnsi="Times New Roman" w:eastAsia="宋体" w:cs="Times New Roman"/>
                <w:bCs/>
                <w:color w:val="auto"/>
                <w:sz w:val="21"/>
                <w:szCs w:val="21"/>
                <w:highlight w:val="none"/>
              </w:rPr>
              <w:t>采用《关于做好2022年企业温室气体排放报告管理相关重点工作的通知》（环办气候函〔2022〕111号）中电网排放因子</w:t>
            </w:r>
            <w:r>
              <w:rPr>
                <w:rFonts w:hint="default" w:ascii="Times New Roman" w:hAnsi="Times New Roman" w:eastAsia="宋体" w:cs="Times New Roman"/>
                <w:bCs/>
                <w:color w:val="auto"/>
                <w:sz w:val="21"/>
                <w:szCs w:val="21"/>
                <w:highlight w:val="none"/>
                <w:lang w:val="en-US" w:eastAsia="zh-CN"/>
              </w:rPr>
              <w:t>0.581</w:t>
            </w:r>
            <w:r>
              <w:rPr>
                <w:rFonts w:hint="default" w:ascii="Times New Roman" w:hAnsi="Times New Roman" w:eastAsia="宋体" w:cs="Times New Roman"/>
                <w:bCs/>
                <w:color w:val="auto"/>
                <w:sz w:val="21"/>
                <w:szCs w:val="21"/>
                <w:highlight w:val="none"/>
              </w:rPr>
              <w:t xml:space="preserve"> kg/kWh（即</w:t>
            </w:r>
            <w:r>
              <w:rPr>
                <w:rFonts w:hint="default" w:ascii="Times New Roman" w:hAnsi="Times New Roman" w:eastAsia="宋体" w:cs="Times New Roman"/>
                <w:bCs/>
                <w:color w:val="auto"/>
                <w:sz w:val="21"/>
                <w:szCs w:val="21"/>
                <w:highlight w:val="none"/>
                <w:lang w:val="en-US" w:eastAsia="zh-CN"/>
              </w:rPr>
              <w:t>0.581</w:t>
            </w:r>
            <w:r>
              <w:rPr>
                <w:rFonts w:hint="default" w:ascii="Times New Roman" w:hAnsi="Times New Roman" w:eastAsia="宋体" w:cs="Times New Roman"/>
                <w:bCs/>
                <w:color w:val="auto"/>
                <w:sz w:val="21"/>
                <w:szCs w:val="21"/>
                <w:highlight w:val="none"/>
              </w:rPr>
              <w:t xml:space="preserve"> t/MWh）。</w:t>
            </w:r>
            <w:r>
              <w:rPr>
                <w:rFonts w:hint="default" w:ascii="Times New Roman" w:hAnsi="Times New Roman" w:eastAsia="宋体" w:cs="Times New Roman"/>
                <w:bCs/>
                <w:color w:val="auto"/>
                <w:sz w:val="21"/>
                <w:szCs w:val="21"/>
                <w:highlight w:val="none"/>
                <w:lang w:val="en-US" w:eastAsia="zh-CN"/>
              </w:rPr>
              <w:t>本</w:t>
            </w:r>
            <w:r>
              <w:rPr>
                <w:rFonts w:hint="default" w:ascii="Times New Roman" w:hAnsi="Times New Roman" w:eastAsia="宋体" w:cs="Times New Roman"/>
                <w:bCs/>
                <w:color w:val="auto"/>
                <w:sz w:val="21"/>
                <w:szCs w:val="21"/>
                <w:highlight w:val="none"/>
                <w:lang w:eastAsia="zh-CN"/>
              </w:rPr>
              <w:t>项目</w:t>
            </w:r>
            <w:r>
              <w:rPr>
                <w:rFonts w:hint="default" w:ascii="Times New Roman" w:hAnsi="Times New Roman" w:eastAsia="宋体" w:cs="Times New Roman"/>
                <w:bCs/>
                <w:color w:val="auto"/>
                <w:sz w:val="21"/>
                <w:szCs w:val="21"/>
                <w:highlight w:val="none"/>
              </w:rPr>
              <w:t>净购入电力对应的碳排放量=</w:t>
            </w:r>
            <w:r>
              <w:rPr>
                <w:rFonts w:hint="eastAsia" w:cs="Times New Roman"/>
                <w:bCs/>
                <w:color w:val="auto"/>
                <w:sz w:val="21"/>
                <w:szCs w:val="21"/>
                <w:highlight w:val="none"/>
                <w:lang w:val="en-US" w:eastAsia="zh-CN"/>
              </w:rPr>
              <w:t>1</w:t>
            </w:r>
            <w:r>
              <w:rPr>
                <w:rFonts w:hint="default" w:ascii="Times New Roman" w:hAnsi="Times New Roman" w:eastAsia="宋体" w:cs="Times New Roman"/>
                <w:bCs/>
                <w:color w:val="auto"/>
                <w:sz w:val="21"/>
                <w:szCs w:val="21"/>
                <w:highlight w:val="none"/>
                <w:lang w:val="en-US" w:eastAsia="zh-CN"/>
              </w:rPr>
              <w:t>00MWh×0.581</w:t>
            </w:r>
            <w:r>
              <w:rPr>
                <w:rFonts w:hint="default" w:ascii="Times New Roman" w:hAnsi="Times New Roman" w:eastAsia="宋体" w:cs="Times New Roman"/>
                <w:bCs/>
                <w:color w:val="auto"/>
                <w:sz w:val="21"/>
                <w:szCs w:val="21"/>
                <w:highlight w:val="none"/>
              </w:rPr>
              <w:t>t/MWh =</w:t>
            </w:r>
            <w:r>
              <w:rPr>
                <w:rFonts w:hint="eastAsia" w:cs="Times New Roman"/>
                <w:bCs/>
                <w:color w:val="auto"/>
                <w:sz w:val="21"/>
                <w:szCs w:val="21"/>
                <w:highlight w:val="none"/>
                <w:lang w:val="en-US" w:eastAsia="zh-CN"/>
              </w:rPr>
              <w:t>58.1</w:t>
            </w:r>
            <w:r>
              <w:rPr>
                <w:rFonts w:hint="default" w:ascii="Times New Roman" w:hAnsi="Times New Roman" w:eastAsia="宋体" w:cs="Times New Roman"/>
                <w:bCs/>
                <w:color w:val="auto"/>
                <w:sz w:val="21"/>
                <w:szCs w:val="21"/>
                <w:highlight w:val="none"/>
              </w:rPr>
              <w:t xml:space="preserve"> tCO</w:t>
            </w:r>
            <w:r>
              <w:rPr>
                <w:rFonts w:hint="default" w:ascii="Times New Roman" w:hAnsi="Times New Roman" w:eastAsia="宋体" w:cs="Times New Roman"/>
                <w:bCs/>
                <w:color w:val="auto"/>
                <w:sz w:val="21"/>
                <w:szCs w:val="21"/>
                <w:highlight w:val="none"/>
                <w:vertAlign w:val="subscript"/>
              </w:rPr>
              <w:t>2</w:t>
            </w:r>
            <w:r>
              <w:rPr>
                <w:rFonts w:hint="default" w:ascii="Times New Roman" w:hAnsi="Times New Roman" w:eastAsia="宋体" w:cs="Times New Roman"/>
                <w:bCs/>
                <w:color w:val="auto"/>
                <w:sz w:val="21"/>
                <w:szCs w:val="21"/>
                <w:highlight w:val="none"/>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textAlignment w:val="auto"/>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bCs/>
                <w:color w:val="auto"/>
                <w:sz w:val="21"/>
                <w:szCs w:val="21"/>
                <w:highlight w:val="none"/>
                <w:lang w:eastAsia="zh-CN"/>
              </w:rPr>
              <w:t>则</w:t>
            </w:r>
            <w:r>
              <w:rPr>
                <w:rFonts w:hint="default" w:ascii="Times New Roman" w:hAnsi="Times New Roman" w:eastAsia="宋体" w:cs="Times New Roman"/>
                <w:bCs/>
                <w:color w:val="auto"/>
                <w:sz w:val="21"/>
                <w:szCs w:val="21"/>
                <w:highlight w:val="none"/>
              </w:rPr>
              <w:t>项目碳排放量合计为</w:t>
            </w:r>
            <w:r>
              <w:rPr>
                <w:rFonts w:hint="eastAsia" w:cs="Times New Roman"/>
                <w:bCs/>
                <w:color w:val="auto"/>
                <w:sz w:val="21"/>
                <w:szCs w:val="21"/>
                <w:highlight w:val="none"/>
                <w:lang w:val="en-US" w:eastAsia="zh-CN"/>
              </w:rPr>
              <w:t>58.1</w:t>
            </w:r>
            <w:r>
              <w:rPr>
                <w:rFonts w:hint="default" w:ascii="Times New Roman" w:hAnsi="Times New Roman" w:eastAsia="宋体" w:cs="Times New Roman"/>
                <w:bCs/>
                <w:color w:val="auto"/>
                <w:sz w:val="21"/>
                <w:szCs w:val="21"/>
                <w:highlight w:val="none"/>
              </w:rPr>
              <w:t xml:space="preserve"> tCO</w:t>
            </w:r>
            <w:r>
              <w:rPr>
                <w:rFonts w:hint="default" w:ascii="Times New Roman" w:hAnsi="Times New Roman" w:eastAsia="宋体" w:cs="Times New Roman"/>
                <w:bCs/>
                <w:color w:val="auto"/>
                <w:sz w:val="21"/>
                <w:szCs w:val="21"/>
                <w:highlight w:val="none"/>
                <w:vertAlign w:val="subscript"/>
              </w:rPr>
              <w:t>2</w:t>
            </w:r>
            <w:r>
              <w:rPr>
                <w:rFonts w:hint="default" w:ascii="Times New Roman" w:hAnsi="Times New Roman" w:eastAsia="宋体" w:cs="Times New Roman"/>
                <w:bCs/>
                <w:color w:val="auto"/>
                <w:sz w:val="21"/>
                <w:szCs w:val="21"/>
                <w:highlight w:val="none"/>
              </w:rPr>
              <w:t>。</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lang w:val="en-US" w:eastAsia="zh-CN"/>
              </w:rPr>
            </w:pP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5、</w:t>
            </w:r>
            <w:r>
              <w:rPr>
                <w:rFonts w:hint="eastAsia" w:ascii="宋体" w:hAnsi="宋体" w:eastAsia="宋体" w:cs="宋体"/>
                <w:b/>
                <w:bCs w:val="0"/>
                <w:color w:val="auto"/>
                <w:sz w:val="21"/>
                <w:szCs w:val="21"/>
                <w:highlight w:val="none"/>
              </w:rPr>
              <w:t>碳排放管理与监测计划</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
                <w:bCs w:val="0"/>
                <w:color w:val="auto"/>
                <w:sz w:val="21"/>
                <w:szCs w:val="21"/>
                <w:highlight w:val="none"/>
                <w:lang w:val="en-US" w:eastAsia="zh-CN"/>
              </w:rPr>
            </w:pPr>
            <w:r>
              <w:rPr>
                <w:rFonts w:hint="eastAsia" w:ascii="宋体" w:hAnsi="宋体" w:eastAsia="宋体" w:cs="宋体"/>
                <w:bCs/>
                <w:color w:val="auto"/>
                <w:sz w:val="21"/>
                <w:szCs w:val="21"/>
                <w:highlight w:val="none"/>
              </w:rPr>
              <w:t>本项目主要通过设备选型</w:t>
            </w:r>
            <w:r>
              <w:rPr>
                <w:rFonts w:hint="eastAsia" w:ascii="宋体" w:hAnsi="宋体" w:eastAsia="宋体" w:cs="宋体"/>
                <w:bCs/>
                <w:color w:val="auto"/>
                <w:sz w:val="21"/>
                <w:szCs w:val="21"/>
                <w:highlight w:val="none"/>
                <w:lang w:eastAsia="zh-CN"/>
              </w:rPr>
              <w:t>、</w:t>
            </w:r>
            <w:r>
              <w:rPr>
                <w:rFonts w:hint="eastAsia" w:ascii="宋体" w:hAnsi="宋体" w:eastAsia="宋体" w:cs="宋体"/>
                <w:bCs/>
                <w:color w:val="auto"/>
                <w:sz w:val="21"/>
                <w:szCs w:val="21"/>
                <w:highlight w:val="none"/>
              </w:rPr>
              <w:t>加强设备日常维护，并按班次记录用电量等参数的监测计划，作为生产绩效考核指标，严格日常管理，使其保存良好使用状态等管理方式进行减排。</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2" w:firstLineChars="200"/>
              <w:jc w:val="left"/>
              <w:textAlignment w:val="auto"/>
              <w:rPr>
                <w:rFonts w:hint="eastAsia" w:ascii="宋体" w:hAnsi="宋体" w:eastAsia="宋体" w:cs="宋体"/>
                <w:b/>
                <w:bCs w:val="0"/>
                <w:color w:val="auto"/>
                <w:sz w:val="21"/>
                <w:szCs w:val="21"/>
                <w:highlight w:val="none"/>
              </w:rPr>
            </w:pPr>
            <w:r>
              <w:rPr>
                <w:rFonts w:hint="eastAsia" w:ascii="宋体" w:hAnsi="宋体" w:eastAsia="宋体" w:cs="宋体"/>
                <w:b/>
                <w:bCs w:val="0"/>
                <w:color w:val="auto"/>
                <w:sz w:val="21"/>
                <w:szCs w:val="21"/>
                <w:highlight w:val="none"/>
                <w:lang w:val="en-US" w:eastAsia="zh-CN"/>
              </w:rPr>
              <w:t>6、</w:t>
            </w:r>
            <w:r>
              <w:rPr>
                <w:rFonts w:hint="eastAsia" w:ascii="宋体" w:hAnsi="宋体" w:eastAsia="宋体" w:cs="宋体"/>
                <w:b/>
                <w:bCs w:val="0"/>
                <w:color w:val="auto"/>
                <w:sz w:val="21"/>
                <w:szCs w:val="21"/>
                <w:highlight w:val="none"/>
              </w:rPr>
              <w:t>碳排放环境影响评价结论</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rPr>
            </w:pPr>
            <w:r>
              <w:rPr>
                <w:rFonts w:hint="eastAsia" w:ascii="宋体" w:hAnsi="宋体" w:eastAsia="宋体" w:cs="宋体"/>
                <w:bCs/>
                <w:color w:val="auto"/>
                <w:sz w:val="21"/>
                <w:szCs w:val="21"/>
                <w:highlight w:val="none"/>
              </w:rPr>
              <w:t>项目建设符合碳排放相关政策要求，在</w:t>
            </w:r>
            <w:r>
              <w:rPr>
                <w:rFonts w:hint="eastAsia" w:ascii="宋体" w:hAnsi="宋体" w:eastAsia="宋体" w:cs="宋体"/>
                <w:bCs/>
                <w:color w:val="auto"/>
                <w:sz w:val="21"/>
                <w:szCs w:val="21"/>
                <w:highlight w:val="none"/>
                <w:lang w:eastAsia="zh-CN"/>
              </w:rPr>
              <w:t>耗电设备</w:t>
            </w:r>
            <w:r>
              <w:rPr>
                <w:rFonts w:hint="eastAsia" w:ascii="宋体" w:hAnsi="宋体" w:eastAsia="宋体" w:cs="宋体"/>
                <w:bCs/>
                <w:color w:val="auto"/>
                <w:sz w:val="21"/>
                <w:szCs w:val="21"/>
                <w:highlight w:val="none"/>
              </w:rPr>
              <w:t>等方面落实减排理念，并通过加强日常管理，逐步降低碳排放水平。</w:t>
            </w:r>
          </w:p>
          <w:p>
            <w:pPr>
              <w:keepNext w:val="0"/>
              <w:keepLines w:val="0"/>
              <w:pageBreakBefore w:val="0"/>
              <w:widowControl w:val="0"/>
              <w:kinsoku/>
              <w:wordWrap/>
              <w:overflowPunct/>
              <w:topLinePunct w:val="0"/>
              <w:autoSpaceDE/>
              <w:autoSpaceDN/>
              <w:bidi w:val="0"/>
              <w:adjustRightInd w:val="0"/>
              <w:snapToGrid w:val="0"/>
              <w:spacing w:before="157" w:beforeLines="50" w:after="157" w:afterLines="50" w:line="360" w:lineRule="auto"/>
              <w:ind w:firstLine="420" w:firstLineChars="200"/>
              <w:jc w:val="left"/>
              <w:textAlignment w:val="auto"/>
              <w:rPr>
                <w:rFonts w:hint="eastAsia" w:ascii="宋体" w:hAnsi="宋体" w:eastAsia="宋体" w:cs="宋体"/>
                <w:bCs/>
                <w:color w:val="auto"/>
                <w:sz w:val="21"/>
                <w:szCs w:val="21"/>
                <w:highlight w:val="none"/>
                <w:lang w:eastAsia="zh-CN"/>
              </w:rPr>
            </w:pPr>
            <w:r>
              <w:rPr>
                <w:rFonts w:hint="eastAsia" w:ascii="宋体" w:hAnsi="宋体" w:eastAsia="宋体" w:cs="宋体"/>
                <w:bCs/>
                <w:color w:val="auto"/>
                <w:sz w:val="21"/>
                <w:szCs w:val="21"/>
                <w:highlight w:val="none"/>
                <w:lang w:eastAsia="zh-CN"/>
              </w:rPr>
              <w:t>综合分析，项目建设符合碳排放管理要求。</w:t>
            </w:r>
          </w:p>
          <w:p>
            <w:pPr>
              <w:pStyle w:val="75"/>
              <w:widowControl w:val="0"/>
              <w:spacing w:before="120" w:beforeLines="50" w:after="120" w:afterLines="50"/>
              <w:ind w:firstLine="0" w:firstLineChars="0"/>
              <w:jc w:val="both"/>
              <w:rPr>
                <w:rFonts w:ascii="宋体" w:hAnsi="宋体" w:eastAsia="宋体" w:cs="宋体"/>
                <w:color w:val="auto"/>
                <w:sz w:val="21"/>
                <w:szCs w:val="21"/>
              </w:rPr>
            </w:pPr>
          </w:p>
          <w:p>
            <w:pPr>
              <w:pStyle w:val="75"/>
              <w:widowControl w:val="0"/>
              <w:spacing w:before="120" w:beforeLines="50" w:after="120" w:afterLines="50"/>
              <w:ind w:firstLine="0" w:firstLineChars="0"/>
              <w:jc w:val="both"/>
              <w:rPr>
                <w:rFonts w:ascii="宋体" w:hAnsi="宋体" w:eastAsia="宋体" w:cs="宋体"/>
                <w:color w:val="auto"/>
                <w:sz w:val="21"/>
                <w:szCs w:val="21"/>
              </w:rPr>
            </w:pPr>
          </w:p>
          <w:p>
            <w:pPr>
              <w:pStyle w:val="75"/>
              <w:widowControl w:val="0"/>
              <w:spacing w:before="120" w:beforeLines="50" w:after="120" w:afterLines="50"/>
              <w:ind w:firstLine="0" w:firstLineChars="0"/>
              <w:jc w:val="both"/>
              <w:rPr>
                <w:rFonts w:ascii="宋体" w:hAnsi="宋体" w:eastAsia="宋体" w:cs="宋体"/>
                <w:color w:val="auto"/>
                <w:sz w:val="21"/>
                <w:szCs w:val="21"/>
              </w:rPr>
            </w:pPr>
          </w:p>
          <w:p>
            <w:pPr>
              <w:pStyle w:val="75"/>
              <w:widowControl w:val="0"/>
              <w:spacing w:before="120" w:beforeLines="50" w:after="120" w:afterLines="50"/>
              <w:ind w:firstLine="0" w:firstLineChars="0"/>
              <w:jc w:val="both"/>
              <w:rPr>
                <w:rFonts w:ascii="宋体" w:hAnsi="宋体" w:eastAsia="宋体" w:cs="宋体"/>
                <w:color w:val="auto"/>
                <w:sz w:val="21"/>
                <w:szCs w:val="21"/>
              </w:rPr>
            </w:pPr>
          </w:p>
          <w:p>
            <w:pPr>
              <w:pStyle w:val="75"/>
              <w:widowControl w:val="0"/>
              <w:spacing w:before="120" w:beforeLines="50" w:after="120" w:afterLines="50"/>
              <w:ind w:left="0" w:leftChars="0" w:firstLine="0" w:firstLineChars="0"/>
              <w:jc w:val="both"/>
              <w:rPr>
                <w:rFonts w:ascii="宋体" w:hAnsi="宋体" w:eastAsia="宋体" w:cs="宋体"/>
                <w:color w:val="auto"/>
                <w:sz w:val="21"/>
                <w:szCs w:val="21"/>
              </w:rPr>
            </w:pPr>
          </w:p>
        </w:tc>
      </w:tr>
    </w:tbl>
    <w:p>
      <w:pPr>
        <w:adjustRightInd w:val="0"/>
        <w:snapToGrid w:val="0"/>
        <w:spacing w:line="360" w:lineRule="auto"/>
        <w:rPr>
          <w:rFonts w:ascii="宋体" w:cs="宋体"/>
          <w:b/>
          <w:kern w:val="0"/>
          <w:sz w:val="28"/>
          <w:szCs w:val="28"/>
        </w:rPr>
        <w:sectPr>
          <w:pgSz w:w="11907" w:h="16840"/>
          <w:pgMar w:top="1134" w:right="1134" w:bottom="1134" w:left="1134" w:header="851" w:footer="851" w:gutter="0"/>
          <w:cols w:space="720" w:num="1"/>
          <w:docGrid w:linePitch="312" w:charSpace="0"/>
        </w:sectPr>
      </w:pPr>
    </w:p>
    <w:p>
      <w:pPr>
        <w:pStyle w:val="25"/>
        <w:jc w:val="center"/>
        <w:outlineLvl w:val="0"/>
        <w:rPr>
          <w:rFonts w:ascii="黑体" w:hAnsi="黑体" w:eastAsia="黑体"/>
          <w:snapToGrid w:val="0"/>
          <w:sz w:val="30"/>
          <w:szCs w:val="30"/>
        </w:rPr>
      </w:pPr>
      <w:r>
        <w:rPr>
          <w:rFonts w:hint="eastAsia" w:ascii="黑体" w:hAnsi="黑体" w:eastAsia="黑体"/>
          <w:snapToGrid w:val="0"/>
          <w:sz w:val="30"/>
          <w:szCs w:val="30"/>
        </w:rPr>
        <w:t>五、</w:t>
      </w:r>
      <w:bookmarkStart w:id="3" w:name="_Hlk54167917"/>
      <w:r>
        <w:rPr>
          <w:rFonts w:hint="eastAsia" w:ascii="黑体" w:hAnsi="黑体" w:eastAsia="黑体"/>
          <w:snapToGrid w:val="0"/>
          <w:sz w:val="30"/>
          <w:szCs w:val="30"/>
        </w:rPr>
        <w:t>环境保护措施监督检查清单</w:t>
      </w:r>
      <w:bookmarkEnd w:id="3"/>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748"/>
        <w:gridCol w:w="620"/>
        <w:gridCol w:w="948"/>
        <w:gridCol w:w="237"/>
        <w:gridCol w:w="1313"/>
        <w:gridCol w:w="1833"/>
        <w:gridCol w:w="228"/>
        <w:gridCol w:w="185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84" w:hRule="atLeast"/>
          <w:jc w:val="center"/>
        </w:trPr>
        <w:tc>
          <w:tcPr>
            <w:tcW w:w="1748" w:type="dxa"/>
            <w:tcBorders>
              <w:tl2br w:val="single" w:color="auto" w:sz="4" w:space="0"/>
            </w:tcBorders>
          </w:tcPr>
          <w:p>
            <w:pPr>
              <w:adjustRightInd w:val="0"/>
              <w:snapToGrid w:val="0"/>
              <w:ind w:firstLine="840"/>
              <w:rPr>
                <w:rFonts w:ascii="宋体" w:hAnsi="宋体" w:cs="宋体"/>
                <w:sz w:val="21"/>
                <w:szCs w:val="21"/>
              </w:rPr>
            </w:pPr>
            <w:r>
              <w:rPr>
                <w:rFonts w:hint="eastAsia" w:ascii="宋体" w:hAnsi="宋体" w:cs="宋体"/>
                <w:sz w:val="21"/>
                <w:szCs w:val="21"/>
              </w:rPr>
              <w:t>内容</w:t>
            </w:r>
          </w:p>
          <w:p>
            <w:pPr>
              <w:adjustRightInd w:val="0"/>
              <w:snapToGrid w:val="0"/>
              <w:rPr>
                <w:rFonts w:ascii="宋体" w:hAnsi="宋体" w:cs="宋体"/>
                <w:sz w:val="21"/>
                <w:szCs w:val="21"/>
              </w:rPr>
            </w:pPr>
            <w:r>
              <w:rPr>
                <w:rFonts w:hint="eastAsia" w:ascii="宋体" w:hAnsi="宋体" w:cs="宋体"/>
                <w:sz w:val="21"/>
                <w:szCs w:val="21"/>
              </w:rPr>
              <w:t>要素</w:t>
            </w:r>
          </w:p>
        </w:tc>
        <w:tc>
          <w:tcPr>
            <w:tcW w:w="1568" w:type="dxa"/>
            <w:gridSpan w:val="2"/>
            <w:vAlign w:val="center"/>
          </w:tcPr>
          <w:p>
            <w:pPr>
              <w:adjustRightInd w:val="0"/>
              <w:snapToGrid w:val="0"/>
              <w:jc w:val="center"/>
              <w:rPr>
                <w:rFonts w:ascii="宋体" w:hAnsi="宋体" w:cs="宋体"/>
                <w:sz w:val="21"/>
                <w:szCs w:val="21"/>
              </w:rPr>
            </w:pPr>
            <w:r>
              <w:rPr>
                <w:rFonts w:hint="eastAsia" w:ascii="宋体" w:hAnsi="宋体" w:cs="宋体"/>
                <w:sz w:val="21"/>
                <w:szCs w:val="21"/>
              </w:rPr>
              <w:t>排放口(编号、</w:t>
            </w:r>
          </w:p>
          <w:p>
            <w:pPr>
              <w:adjustRightInd w:val="0"/>
              <w:snapToGrid w:val="0"/>
              <w:jc w:val="center"/>
              <w:rPr>
                <w:rFonts w:ascii="宋体" w:hAnsi="宋体" w:cs="宋体"/>
                <w:sz w:val="21"/>
                <w:szCs w:val="21"/>
              </w:rPr>
            </w:pPr>
            <w:r>
              <w:rPr>
                <w:rFonts w:hint="eastAsia" w:ascii="宋体" w:hAnsi="宋体" w:cs="宋体"/>
                <w:sz w:val="21"/>
                <w:szCs w:val="21"/>
              </w:rPr>
              <w:t>名称)/污染源</w:t>
            </w:r>
          </w:p>
        </w:tc>
        <w:tc>
          <w:tcPr>
            <w:tcW w:w="1550" w:type="dxa"/>
            <w:gridSpan w:val="2"/>
            <w:vAlign w:val="center"/>
          </w:tcPr>
          <w:p>
            <w:pPr>
              <w:adjustRightInd w:val="0"/>
              <w:snapToGrid w:val="0"/>
              <w:jc w:val="center"/>
              <w:rPr>
                <w:rFonts w:ascii="宋体" w:hAnsi="宋体" w:cs="宋体"/>
                <w:sz w:val="21"/>
                <w:szCs w:val="21"/>
              </w:rPr>
            </w:pPr>
            <w:r>
              <w:rPr>
                <w:rFonts w:hint="eastAsia" w:ascii="宋体" w:hAnsi="宋体" w:cs="宋体"/>
                <w:sz w:val="21"/>
                <w:szCs w:val="21"/>
              </w:rPr>
              <w:t>污染物项目</w:t>
            </w:r>
          </w:p>
        </w:tc>
        <w:tc>
          <w:tcPr>
            <w:tcW w:w="1833" w:type="dxa"/>
            <w:vAlign w:val="center"/>
          </w:tcPr>
          <w:p>
            <w:pPr>
              <w:adjustRightInd w:val="0"/>
              <w:snapToGrid w:val="0"/>
              <w:jc w:val="center"/>
              <w:rPr>
                <w:rFonts w:ascii="宋体" w:hAnsi="宋体" w:cs="宋体"/>
                <w:sz w:val="21"/>
                <w:szCs w:val="21"/>
              </w:rPr>
            </w:pPr>
            <w:r>
              <w:rPr>
                <w:rFonts w:hint="eastAsia" w:ascii="宋体" w:hAnsi="宋体" w:cs="宋体"/>
                <w:sz w:val="21"/>
                <w:szCs w:val="21"/>
              </w:rPr>
              <w:t>环境保护措施</w:t>
            </w:r>
          </w:p>
        </w:tc>
        <w:tc>
          <w:tcPr>
            <w:tcW w:w="2083" w:type="dxa"/>
            <w:gridSpan w:val="2"/>
            <w:vAlign w:val="center"/>
          </w:tcPr>
          <w:p>
            <w:pPr>
              <w:adjustRightInd w:val="0"/>
              <w:snapToGrid w:val="0"/>
              <w:jc w:val="center"/>
              <w:rPr>
                <w:rFonts w:ascii="宋体" w:hAnsi="宋体" w:cs="宋体"/>
                <w:sz w:val="21"/>
                <w:szCs w:val="21"/>
              </w:rPr>
            </w:pPr>
            <w:r>
              <w:rPr>
                <w:rFonts w:hint="eastAsia" w:ascii="宋体" w:hAnsi="宋体" w:cs="宋体"/>
                <w:sz w:val="21"/>
                <w:szCs w:val="21"/>
              </w:rPr>
              <w:t>执行标准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71" w:hRule="atLeast"/>
          <w:jc w:val="center"/>
        </w:trPr>
        <w:tc>
          <w:tcPr>
            <w:tcW w:w="1748" w:type="dxa"/>
            <w:vMerge w:val="restart"/>
            <w:vAlign w:val="center"/>
          </w:tcPr>
          <w:p>
            <w:pPr>
              <w:adjustRightInd w:val="0"/>
              <w:snapToGrid w:val="0"/>
              <w:jc w:val="center"/>
              <w:rPr>
                <w:rFonts w:ascii="宋体" w:hAnsi="宋体" w:cs="宋体"/>
                <w:sz w:val="21"/>
                <w:szCs w:val="21"/>
              </w:rPr>
            </w:pPr>
            <w:r>
              <w:rPr>
                <w:rFonts w:hint="eastAsia" w:ascii="宋体" w:hAnsi="宋体" w:cs="宋体"/>
                <w:sz w:val="21"/>
                <w:szCs w:val="21"/>
              </w:rPr>
              <w:t>大气环境</w:t>
            </w:r>
          </w:p>
        </w:tc>
        <w:tc>
          <w:tcPr>
            <w:tcW w:w="1568" w:type="dxa"/>
            <w:gridSpan w:val="2"/>
            <w:tcBorders>
              <w:bottom w:val="single" w:color="000000" w:sz="6" w:space="0"/>
            </w:tcBorders>
            <w:vAlign w:val="center"/>
          </w:tcPr>
          <w:p>
            <w:pPr>
              <w:pStyle w:val="27"/>
              <w:ind w:left="0" w:leftChars="0" w:firstLine="0" w:firstLineChars="0"/>
              <w:jc w:val="center"/>
              <w:rPr>
                <w:rFonts w:hint="eastAsia" w:ascii="宋体" w:hAnsi="宋体" w:eastAsia="宋体" w:cs="宋体"/>
                <w:bCs/>
                <w:color w:val="auto"/>
                <w:sz w:val="21"/>
                <w:szCs w:val="21"/>
                <w:lang w:eastAsia="zh-CN"/>
              </w:rPr>
            </w:pPr>
            <w:r>
              <w:rPr>
                <w:rFonts w:hint="eastAsia" w:ascii="宋体" w:hAnsi="宋体" w:cs="宋体"/>
                <w:bCs/>
                <w:color w:val="auto"/>
                <w:sz w:val="21"/>
                <w:szCs w:val="21"/>
              </w:rPr>
              <w:t>DA00</w:t>
            </w:r>
            <w:r>
              <w:rPr>
                <w:rFonts w:hint="eastAsia" w:ascii="宋体" w:hAnsi="宋体" w:cs="宋体"/>
                <w:bCs/>
                <w:color w:val="auto"/>
                <w:sz w:val="21"/>
                <w:szCs w:val="21"/>
                <w:lang w:val="en-US" w:eastAsia="zh-CN"/>
              </w:rPr>
              <w:t>4</w:t>
            </w:r>
          </w:p>
          <w:p>
            <w:pPr>
              <w:spacing w:before="120" w:beforeLines="50" w:after="120" w:afterLines="50"/>
              <w:jc w:val="center"/>
              <w:textAlignment w:val="center"/>
              <w:rPr>
                <w:rFonts w:ascii="宋体" w:hAnsi="宋体" w:cs="宋体"/>
                <w:bCs/>
                <w:color w:val="auto"/>
                <w:sz w:val="21"/>
                <w:szCs w:val="21"/>
              </w:rPr>
            </w:pPr>
            <w:r>
              <w:rPr>
                <w:rFonts w:hint="eastAsia" w:ascii="宋体" w:hAnsi="宋体" w:cs="宋体"/>
                <w:bCs/>
                <w:color w:val="auto"/>
                <w:sz w:val="21"/>
                <w:szCs w:val="21"/>
              </w:rPr>
              <w:t>排气筒</w:t>
            </w:r>
          </w:p>
        </w:tc>
        <w:tc>
          <w:tcPr>
            <w:tcW w:w="1550" w:type="dxa"/>
            <w:gridSpan w:val="2"/>
            <w:tcBorders>
              <w:bottom w:val="single" w:color="000000" w:sz="6" w:space="0"/>
            </w:tcBorders>
            <w:vAlign w:val="center"/>
          </w:tcPr>
          <w:p>
            <w:pPr>
              <w:pStyle w:val="25"/>
              <w:spacing w:before="120" w:beforeLines="50" w:beforeAutospacing="0" w:after="120" w:afterLines="50" w:afterAutospacing="0" w:line="312" w:lineRule="auto"/>
              <w:jc w:val="center"/>
              <w:rPr>
                <w:rFonts w:hint="eastAsia" w:eastAsia="宋体" w:cs="宋体"/>
                <w:color w:val="auto"/>
                <w:sz w:val="21"/>
                <w:szCs w:val="21"/>
                <w:lang w:eastAsia="zh-CN"/>
              </w:rPr>
            </w:pPr>
            <w:r>
              <w:rPr>
                <w:rFonts w:hint="eastAsia" w:cs="宋体"/>
                <w:color w:val="auto"/>
                <w:sz w:val="21"/>
                <w:szCs w:val="21"/>
                <w:lang w:val="en-US" w:eastAsia="zh-CN"/>
              </w:rPr>
              <w:t>非甲烷总烃</w:t>
            </w:r>
          </w:p>
        </w:tc>
        <w:tc>
          <w:tcPr>
            <w:tcW w:w="1833" w:type="dxa"/>
            <w:tcBorders>
              <w:bottom w:val="single" w:color="000000" w:sz="6" w:space="0"/>
            </w:tcBorders>
            <w:vAlign w:val="center"/>
          </w:tcPr>
          <w:p>
            <w:pPr>
              <w:spacing w:before="120" w:beforeLines="50" w:after="120" w:afterLines="50"/>
              <w:jc w:val="center"/>
              <w:rPr>
                <w:rFonts w:ascii="宋体" w:hAnsi="宋体" w:cs="宋体"/>
                <w:color w:val="auto"/>
                <w:sz w:val="21"/>
                <w:szCs w:val="21"/>
              </w:rPr>
            </w:pPr>
            <w:r>
              <w:rPr>
                <w:rFonts w:hint="eastAsia" w:ascii="宋体" w:hAnsi="宋体" w:eastAsia="宋体" w:cs="宋体"/>
                <w:color w:val="auto"/>
                <w:sz w:val="21"/>
                <w:szCs w:val="21"/>
                <w:highlight w:val="none"/>
              </w:rPr>
              <w:t>经</w:t>
            </w:r>
            <w:r>
              <w:rPr>
                <w:rFonts w:hint="eastAsia" w:ascii="Times New Roman" w:hAnsi="Times New Roman" w:eastAsia="宋体" w:cs="宋体"/>
                <w:color w:val="auto"/>
                <w:lang w:val="en-US" w:eastAsia="zh-CN"/>
              </w:rPr>
              <w:t>网格布工艺定型烘干设备上方一个集气罩及电子绝缘布工艺定型烘干设备上方一个集气罩</w:t>
            </w:r>
            <w:r>
              <w:rPr>
                <w:rFonts w:hint="eastAsia" w:ascii="宋体" w:hAnsi="宋体" w:eastAsia="宋体" w:cs="宋体"/>
                <w:color w:val="auto"/>
                <w:sz w:val="21"/>
                <w:szCs w:val="21"/>
                <w:highlight w:val="none"/>
              </w:rPr>
              <w:t>收集后由</w:t>
            </w:r>
            <w:r>
              <w:rPr>
                <w:rFonts w:hint="eastAsia" w:ascii="宋体" w:hAnsi="宋体" w:eastAsia="宋体" w:cs="宋体"/>
                <w:b w:val="0"/>
                <w:bCs w:val="0"/>
                <w:color w:val="auto"/>
                <w:kern w:val="2"/>
                <w:sz w:val="21"/>
                <w:szCs w:val="21"/>
                <w:highlight w:val="none"/>
                <w:lang w:val="en-US" w:eastAsia="zh-CN" w:bidi="ar-SA"/>
              </w:rPr>
              <w:t>两套二级活性炭吸附</w:t>
            </w:r>
            <w:r>
              <w:rPr>
                <w:rFonts w:hint="eastAsia" w:ascii="宋体" w:hAnsi="宋体" w:eastAsia="宋体" w:cs="宋体"/>
                <w:color w:val="auto"/>
                <w:sz w:val="21"/>
                <w:szCs w:val="21"/>
                <w:highlight w:val="none"/>
                <w:lang w:val="en-US" w:eastAsia="zh-CN"/>
              </w:rPr>
              <w:t>处理，共用一根15</w:t>
            </w:r>
            <w:r>
              <w:rPr>
                <w:rFonts w:hint="eastAsia" w:ascii="宋体" w:hAnsi="宋体" w:eastAsia="宋体" w:cs="宋体"/>
                <w:color w:val="auto"/>
                <w:sz w:val="21"/>
                <w:szCs w:val="21"/>
                <w:highlight w:val="none"/>
              </w:rPr>
              <w:t>m高排气筒</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DA00</w:t>
            </w:r>
            <w:r>
              <w:rPr>
                <w:rFonts w:hint="eastAsia" w:ascii="宋体" w:hAnsi="宋体" w:eastAsia="宋体" w:cs="宋体"/>
                <w:color w:val="auto"/>
                <w:sz w:val="21"/>
                <w:szCs w:val="21"/>
                <w:highlight w:val="none"/>
                <w:lang w:val="en-US" w:eastAsia="zh-CN"/>
              </w:rPr>
              <w:t>4</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排放</w:t>
            </w:r>
          </w:p>
        </w:tc>
        <w:tc>
          <w:tcPr>
            <w:tcW w:w="2083" w:type="dxa"/>
            <w:gridSpan w:val="2"/>
            <w:tcBorders>
              <w:top w:val="single" w:color="000000" w:sz="4" w:space="0"/>
              <w:bottom w:val="single" w:color="000000" w:sz="6" w:space="0"/>
            </w:tcBorders>
            <w:vAlign w:val="center"/>
          </w:tcPr>
          <w:p>
            <w:pPr>
              <w:pStyle w:val="25"/>
              <w:spacing w:before="120" w:beforeLines="50" w:beforeAutospacing="0" w:after="120" w:afterLines="50" w:afterAutospacing="0" w:line="312" w:lineRule="auto"/>
              <w:jc w:val="center"/>
              <w:rPr>
                <w:rFonts w:cs="宋体"/>
                <w:color w:val="auto"/>
                <w:sz w:val="21"/>
                <w:szCs w:val="21"/>
              </w:rPr>
            </w:pPr>
            <w:r>
              <w:rPr>
                <w:rFonts w:hint="eastAsia"/>
                <w:b w:val="0"/>
                <w:bCs/>
                <w:color w:val="auto"/>
                <w:sz w:val="21"/>
                <w:szCs w:val="21"/>
                <w:lang w:val="en-US" w:eastAsia="zh-CN"/>
              </w:rPr>
              <w:t>《工业企业挥发性有机物排放控制标准》（DB 13/2322-2016）表1其他行业相关限值</w:t>
            </w:r>
            <w:r>
              <w:rPr>
                <w:rFonts w:hint="eastAsia" w:cs="宋体"/>
                <w:color w:val="auto"/>
                <w:sz w:val="21"/>
                <w:szCs w:val="21"/>
                <w:lang w:val="en-US" w:eastAsia="zh-CN"/>
              </w:rPr>
              <w:t>80</w:t>
            </w:r>
            <w:r>
              <w:rPr>
                <w:rFonts w:hint="eastAsia" w:cs="宋体"/>
                <w:bCs/>
                <w:color w:val="auto"/>
                <w:sz w:val="21"/>
                <w:szCs w:val="21"/>
              </w:rPr>
              <w:t>mg/m³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391" w:hRule="atLeast"/>
          <w:jc w:val="center"/>
        </w:trPr>
        <w:tc>
          <w:tcPr>
            <w:tcW w:w="1748" w:type="dxa"/>
            <w:vMerge w:val="continue"/>
            <w:vAlign w:val="center"/>
          </w:tcPr>
          <w:p>
            <w:pPr>
              <w:adjustRightInd w:val="0"/>
              <w:snapToGrid w:val="0"/>
              <w:jc w:val="center"/>
              <w:rPr>
                <w:rFonts w:ascii="宋体" w:hAnsi="宋体" w:cs="宋体"/>
                <w:color w:val="auto"/>
                <w:sz w:val="21"/>
                <w:szCs w:val="21"/>
              </w:rPr>
            </w:pPr>
          </w:p>
        </w:tc>
        <w:tc>
          <w:tcPr>
            <w:tcW w:w="620" w:type="dxa"/>
            <w:vMerge w:val="restart"/>
            <w:vAlign w:val="center"/>
          </w:tcPr>
          <w:p>
            <w:pPr>
              <w:jc w:val="center"/>
              <w:rPr>
                <w:rFonts w:ascii="宋体" w:hAnsi="宋体" w:cs="宋体"/>
                <w:color w:val="auto"/>
                <w:sz w:val="21"/>
                <w:szCs w:val="21"/>
              </w:rPr>
            </w:pPr>
            <w:r>
              <w:rPr>
                <w:rFonts w:hint="eastAsia" w:ascii="宋体" w:hAnsi="宋体" w:cs="宋体"/>
                <w:color w:val="auto"/>
                <w:sz w:val="21"/>
                <w:szCs w:val="21"/>
              </w:rPr>
              <w:t>无组织排放</w:t>
            </w:r>
          </w:p>
        </w:tc>
        <w:tc>
          <w:tcPr>
            <w:tcW w:w="948" w:type="dxa"/>
            <w:vAlign w:val="center"/>
          </w:tcPr>
          <w:p>
            <w:pPr>
              <w:jc w:val="center"/>
              <w:rPr>
                <w:rFonts w:hint="eastAsia" w:ascii="宋体" w:hAnsi="宋体" w:eastAsia="宋体" w:cs="宋体"/>
                <w:color w:val="auto"/>
                <w:sz w:val="21"/>
                <w:szCs w:val="21"/>
                <w:lang w:val="en-US" w:eastAsia="zh-CN"/>
              </w:rPr>
            </w:pPr>
            <w:r>
              <w:rPr>
                <w:rFonts w:hint="eastAsia" w:ascii="宋体" w:hAnsi="宋体" w:cs="宋体"/>
                <w:color w:val="auto"/>
                <w:sz w:val="21"/>
                <w:szCs w:val="21"/>
                <w:lang w:val="en-US" w:eastAsia="zh-CN"/>
              </w:rPr>
              <w:t>厂界</w:t>
            </w:r>
          </w:p>
        </w:tc>
        <w:tc>
          <w:tcPr>
            <w:tcW w:w="1550" w:type="dxa"/>
            <w:gridSpan w:val="2"/>
            <w:vMerge w:val="restart"/>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非甲烷总烃</w:t>
            </w:r>
          </w:p>
        </w:tc>
        <w:tc>
          <w:tcPr>
            <w:tcW w:w="1833" w:type="dxa"/>
            <w:vMerge w:val="restart"/>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加强</w:t>
            </w:r>
          </w:p>
          <w:p>
            <w:pPr>
              <w:adjustRightInd w:val="0"/>
              <w:snapToGrid w:val="0"/>
              <w:jc w:val="center"/>
              <w:rPr>
                <w:rFonts w:ascii="宋体" w:hAnsi="宋体" w:cs="宋体"/>
                <w:color w:val="auto"/>
                <w:sz w:val="21"/>
                <w:szCs w:val="21"/>
              </w:rPr>
            </w:pPr>
            <w:r>
              <w:rPr>
                <w:rFonts w:hint="eastAsia" w:ascii="宋体" w:hAnsi="宋体" w:cs="宋体"/>
                <w:color w:val="auto"/>
                <w:sz w:val="21"/>
                <w:szCs w:val="21"/>
              </w:rPr>
              <w:t>车间封闭，采取少窗、少门方案措施，使车间密闭性良好</w:t>
            </w:r>
          </w:p>
        </w:tc>
        <w:tc>
          <w:tcPr>
            <w:tcW w:w="2083" w:type="dxa"/>
            <w:gridSpan w:val="2"/>
            <w:tcBorders>
              <w:top w:val="single" w:color="000000" w:sz="4" w:space="0"/>
            </w:tcBorders>
            <w:vAlign w:val="center"/>
          </w:tcPr>
          <w:p>
            <w:pPr>
              <w:adjustRightInd w:val="0"/>
              <w:snapToGrid w:val="0"/>
              <w:spacing w:before="120" w:beforeLines="50" w:after="120" w:afterLines="50"/>
              <w:jc w:val="center"/>
              <w:rPr>
                <w:rFonts w:ascii="宋体" w:hAnsi="宋体" w:cs="宋体"/>
                <w:color w:val="auto"/>
                <w:sz w:val="21"/>
                <w:szCs w:val="21"/>
              </w:rPr>
            </w:pPr>
            <w:r>
              <w:rPr>
                <w:rFonts w:hint="eastAsia" w:ascii="宋体" w:hAnsi="宋体" w:cs="宋体"/>
                <w:bCs/>
                <w:color w:val="auto"/>
                <w:sz w:val="21"/>
                <w:szCs w:val="21"/>
              </w:rPr>
              <w:t>河北省地方标准《工业企业挥发性有机物排放控制标准》(DB13/2322-2016) 表2企业边界大气污染物排放限值≤2mg/m³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42" w:hRule="atLeast"/>
          <w:jc w:val="center"/>
        </w:trPr>
        <w:tc>
          <w:tcPr>
            <w:tcW w:w="1748" w:type="dxa"/>
            <w:vMerge w:val="continue"/>
            <w:vAlign w:val="center"/>
          </w:tcPr>
          <w:p>
            <w:pPr>
              <w:adjustRightInd w:val="0"/>
              <w:snapToGrid w:val="0"/>
              <w:jc w:val="center"/>
              <w:rPr>
                <w:rFonts w:ascii="宋体" w:hAnsi="宋体" w:cs="宋体"/>
                <w:color w:val="auto"/>
                <w:sz w:val="21"/>
                <w:szCs w:val="21"/>
              </w:rPr>
            </w:pPr>
          </w:p>
        </w:tc>
        <w:tc>
          <w:tcPr>
            <w:tcW w:w="620" w:type="dxa"/>
            <w:vMerge w:val="continue"/>
            <w:vAlign w:val="center"/>
          </w:tcPr>
          <w:p>
            <w:pPr>
              <w:jc w:val="center"/>
              <w:rPr>
                <w:rFonts w:ascii="宋体" w:hAnsi="宋体" w:cs="宋体"/>
                <w:color w:val="auto"/>
                <w:sz w:val="21"/>
                <w:szCs w:val="21"/>
              </w:rPr>
            </w:pPr>
          </w:p>
        </w:tc>
        <w:tc>
          <w:tcPr>
            <w:tcW w:w="948" w:type="dxa"/>
            <w:vAlign w:val="center"/>
          </w:tcPr>
          <w:p>
            <w:pPr>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厂房外</w:t>
            </w:r>
          </w:p>
        </w:tc>
        <w:tc>
          <w:tcPr>
            <w:tcW w:w="1550" w:type="dxa"/>
            <w:gridSpan w:val="2"/>
            <w:vMerge w:val="continue"/>
            <w:vAlign w:val="center"/>
          </w:tcPr>
          <w:p>
            <w:pPr>
              <w:adjustRightInd w:val="0"/>
              <w:snapToGrid w:val="0"/>
              <w:jc w:val="center"/>
              <w:rPr>
                <w:rFonts w:ascii="宋体" w:hAnsi="宋体" w:cs="宋体"/>
                <w:color w:val="auto"/>
                <w:sz w:val="21"/>
                <w:szCs w:val="21"/>
              </w:rPr>
            </w:pPr>
          </w:p>
        </w:tc>
        <w:tc>
          <w:tcPr>
            <w:tcW w:w="1833" w:type="dxa"/>
            <w:vMerge w:val="continue"/>
            <w:vAlign w:val="center"/>
          </w:tcPr>
          <w:p>
            <w:pPr>
              <w:adjustRightInd w:val="0"/>
              <w:snapToGrid w:val="0"/>
              <w:jc w:val="center"/>
              <w:rPr>
                <w:rFonts w:ascii="宋体" w:hAnsi="宋体" w:cs="宋体"/>
                <w:color w:val="auto"/>
                <w:sz w:val="21"/>
                <w:szCs w:val="21"/>
              </w:rPr>
            </w:pPr>
          </w:p>
        </w:tc>
        <w:tc>
          <w:tcPr>
            <w:tcW w:w="2083" w:type="dxa"/>
            <w:gridSpan w:val="2"/>
            <w:vAlign w:val="center"/>
          </w:tcPr>
          <w:p>
            <w:pPr>
              <w:spacing w:before="120" w:beforeLines="50" w:after="120" w:afterLines="50"/>
              <w:jc w:val="center"/>
              <w:rPr>
                <w:rFonts w:ascii="宋体" w:hAnsi="宋体" w:cs="宋体"/>
                <w:color w:val="auto"/>
                <w:sz w:val="21"/>
                <w:szCs w:val="21"/>
              </w:rPr>
            </w:pPr>
            <w:r>
              <w:rPr>
                <w:rFonts w:hint="eastAsia" w:ascii="宋体" w:hAnsi="宋体" w:cs="宋体"/>
                <w:color w:val="auto"/>
                <w:sz w:val="21"/>
                <w:szCs w:val="21"/>
              </w:rPr>
              <w:t>《挥发性有机物无组织排放控制标准》（GB37822-2019）中企业厂区内特别排放限值1h平均浓度≤6mg/m³、任意一次浓度≤20mg/m³</w:t>
            </w:r>
          </w:p>
          <w:p>
            <w:pPr>
              <w:rPr>
                <w:rFonts w:ascii="宋体" w:hAnsi="宋体" w:cs="宋体"/>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54" w:hRule="atLeast"/>
          <w:jc w:val="center"/>
        </w:trPr>
        <w:tc>
          <w:tcPr>
            <w:tcW w:w="1748" w:type="dxa"/>
            <w:tcBorders>
              <w:top w:val="single" w:color="auto" w:sz="4" w:space="0"/>
              <w:bottom w:val="single" w:color="auto" w:sz="4" w:space="0"/>
            </w:tcBorders>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地表水环境</w:t>
            </w:r>
          </w:p>
        </w:tc>
        <w:tc>
          <w:tcPr>
            <w:tcW w:w="7034" w:type="dxa"/>
            <w:gridSpan w:val="7"/>
            <w:tcBorders>
              <w:top w:val="single" w:color="auto" w:sz="4" w:space="0"/>
              <w:bottom w:val="single" w:color="auto" w:sz="4" w:space="0"/>
            </w:tcBorders>
            <w:vAlign w:val="center"/>
          </w:tcPr>
          <w:p>
            <w:pPr>
              <w:keepNext w:val="0"/>
              <w:keepLines w:val="0"/>
              <w:pageBreakBefore w:val="0"/>
              <w:kinsoku/>
              <w:wordWrap/>
              <w:overflowPunct/>
              <w:topLinePunct w:val="0"/>
              <w:autoSpaceDE/>
              <w:autoSpaceDN/>
              <w:bidi w:val="0"/>
              <w:spacing w:before="157" w:beforeLines="50" w:after="157" w:afterLines="50" w:line="360" w:lineRule="auto"/>
              <w:ind w:firstLine="420" w:firstLineChars="200"/>
              <w:textAlignment w:val="auto"/>
              <w:rPr>
                <w:rFonts w:hint="eastAsia" w:eastAsia="宋体"/>
                <w:color w:val="auto"/>
                <w:sz w:val="21"/>
                <w:szCs w:val="21"/>
                <w:lang w:eastAsia="zh-CN"/>
              </w:rPr>
            </w:pPr>
            <w:r>
              <w:rPr>
                <w:rFonts w:hint="eastAsia"/>
                <w:color w:val="auto"/>
                <w:sz w:val="21"/>
                <w:szCs w:val="21"/>
              </w:rPr>
              <w:t>本次</w:t>
            </w:r>
            <w:r>
              <w:rPr>
                <w:rFonts w:hint="eastAsia"/>
                <w:color w:val="auto"/>
                <w:sz w:val="21"/>
                <w:szCs w:val="21"/>
                <w:lang w:val="en-US" w:eastAsia="zh-CN"/>
              </w:rPr>
              <w:t>扩建</w:t>
            </w:r>
            <w:r>
              <w:rPr>
                <w:rFonts w:hint="eastAsia"/>
                <w:color w:val="auto"/>
                <w:sz w:val="21"/>
                <w:szCs w:val="21"/>
              </w:rPr>
              <w:t>项目不新增人员，无新增生活用水</w:t>
            </w:r>
            <w:r>
              <w:rPr>
                <w:rFonts w:hint="eastAsia"/>
                <w:color w:val="auto"/>
                <w:sz w:val="21"/>
                <w:szCs w:val="21"/>
                <w:lang w:val="en-US" w:eastAsia="zh-CN"/>
              </w:rPr>
              <w:t>及生活废水</w:t>
            </w:r>
            <w:r>
              <w:rPr>
                <w:rFonts w:hint="eastAsia"/>
                <w:color w:val="auto"/>
                <w:sz w:val="21"/>
                <w:szCs w:val="21"/>
                <w:lang w:eastAsia="zh-CN"/>
              </w:rPr>
              <w:t>，</w:t>
            </w:r>
            <w:r>
              <w:rPr>
                <w:rFonts w:hint="eastAsia"/>
                <w:color w:val="auto"/>
                <w:sz w:val="21"/>
                <w:szCs w:val="21"/>
              </w:rPr>
              <w:t>本次</w:t>
            </w:r>
            <w:r>
              <w:rPr>
                <w:rFonts w:hint="eastAsia"/>
                <w:color w:val="auto"/>
                <w:sz w:val="21"/>
                <w:szCs w:val="21"/>
                <w:lang w:val="en-US" w:eastAsia="zh-CN"/>
              </w:rPr>
              <w:t>扩建</w:t>
            </w:r>
            <w:r>
              <w:rPr>
                <w:rFonts w:hint="eastAsia"/>
                <w:color w:val="auto"/>
                <w:sz w:val="21"/>
                <w:szCs w:val="21"/>
              </w:rPr>
              <w:t>项目生产中无需用水，</w:t>
            </w:r>
            <w:r>
              <w:rPr>
                <w:rFonts w:hint="default" w:ascii="Times New Roman" w:hAnsi="Times New Roman" w:cs="Times New Roman"/>
                <w:color w:val="auto"/>
                <w:szCs w:val="21"/>
                <w:highlight w:val="none"/>
                <w:lang w:val="en-US" w:eastAsia="zh-CN"/>
              </w:rPr>
              <w:t>无生产废水产生及排放</w:t>
            </w:r>
            <w:r>
              <w:rPr>
                <w:rFonts w:hint="eastAsia" w:cs="Times New Roman"/>
                <w:color w:val="auto"/>
                <w:szCs w:val="21"/>
                <w:highlight w:val="none"/>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83" w:hRule="atLeast"/>
          <w:jc w:val="center"/>
        </w:trPr>
        <w:tc>
          <w:tcPr>
            <w:tcW w:w="1748" w:type="dxa"/>
            <w:tcBorders>
              <w:bottom w:val="single" w:color="auto" w:sz="4" w:space="0"/>
            </w:tcBorders>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声环境</w:t>
            </w:r>
          </w:p>
        </w:tc>
        <w:tc>
          <w:tcPr>
            <w:tcW w:w="7034" w:type="dxa"/>
            <w:gridSpan w:val="7"/>
            <w:tcBorders>
              <w:bottom w:val="single" w:color="auto" w:sz="4" w:space="0"/>
            </w:tcBorders>
            <w:vAlign w:val="center"/>
          </w:tcPr>
          <w:p>
            <w:pPr>
              <w:adjustRightInd w:val="0"/>
              <w:snapToGrid w:val="0"/>
              <w:spacing w:before="120" w:beforeLines="50" w:after="120" w:afterLines="50" w:line="360" w:lineRule="exact"/>
              <w:ind w:firstLine="420" w:firstLineChars="200"/>
              <w:jc w:val="left"/>
              <w:rPr>
                <w:rFonts w:ascii="宋体" w:hAnsi="宋体" w:cs="宋体"/>
                <w:color w:val="auto"/>
                <w:sz w:val="21"/>
                <w:szCs w:val="21"/>
              </w:rPr>
            </w:pPr>
            <w:r>
              <w:rPr>
                <w:rFonts w:hint="eastAsia"/>
                <w:color w:val="auto"/>
                <w:sz w:val="21"/>
                <w:szCs w:val="21"/>
              </w:rPr>
              <w:t>本项目选用低噪声设备，设备采取基础减振，厂房进行隔声处理，再经距离衰减、围墙隔挡等措施后，</w:t>
            </w:r>
            <w:r>
              <w:rPr>
                <w:rFonts w:hint="eastAsia" w:ascii="宋体" w:hAnsi="宋体" w:cs="宋体"/>
                <w:bCs/>
                <w:color w:val="auto"/>
                <w:sz w:val="21"/>
                <w:szCs w:val="21"/>
              </w:rPr>
              <w:t>厂界</w:t>
            </w:r>
            <w:r>
              <w:rPr>
                <w:rFonts w:hint="eastAsia" w:ascii="宋体" w:hAnsi="宋体" w:cs="宋体"/>
                <w:color w:val="auto"/>
                <w:sz w:val="21"/>
                <w:szCs w:val="21"/>
              </w:rPr>
              <w:t>噪声</w:t>
            </w:r>
            <w:r>
              <w:rPr>
                <w:rFonts w:hint="eastAsia"/>
                <w:color w:val="auto"/>
                <w:sz w:val="21"/>
                <w:szCs w:val="21"/>
              </w:rPr>
              <w:t>满足《工业企业厂界环境噪声排放标准》（GB12348-2008）</w:t>
            </w:r>
            <w:r>
              <w:rPr>
                <w:rFonts w:hint="eastAsia"/>
                <w:color w:val="auto"/>
                <w:sz w:val="21"/>
                <w:szCs w:val="21"/>
                <w:lang w:val="en-US" w:eastAsia="zh-CN"/>
              </w:rPr>
              <w:t>2</w:t>
            </w:r>
            <w:r>
              <w:rPr>
                <w:rFonts w:hint="eastAsia"/>
                <w:color w:val="auto"/>
                <w:sz w:val="21"/>
                <w:szCs w:val="21"/>
              </w:rPr>
              <w:t>类区</w:t>
            </w:r>
            <w:r>
              <w:rPr>
                <w:rFonts w:hint="eastAsia" w:ascii="宋体" w:hAnsi="宋体" w:cs="宋体"/>
                <w:bCs/>
                <w:color w:val="auto"/>
                <w:sz w:val="21"/>
                <w:szCs w:val="21"/>
              </w:rPr>
              <w:t>标准要求。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6" w:hRule="atLeast"/>
          <w:jc w:val="center"/>
        </w:trPr>
        <w:tc>
          <w:tcPr>
            <w:tcW w:w="1748" w:type="dxa"/>
            <w:tcBorders>
              <w:bottom w:val="single" w:color="000000" w:sz="4" w:space="0"/>
            </w:tcBorders>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电磁辐射</w:t>
            </w:r>
          </w:p>
        </w:tc>
        <w:tc>
          <w:tcPr>
            <w:tcW w:w="7034" w:type="dxa"/>
            <w:gridSpan w:val="7"/>
            <w:vAlign w:val="center"/>
          </w:tcPr>
          <w:p>
            <w:pPr>
              <w:adjustRightInd w:val="0"/>
              <w:snapToGrid w:val="0"/>
              <w:jc w:val="center"/>
              <w:rPr>
                <w:rFonts w:ascii="宋体" w:hAnsi="宋体" w:cs="宋体"/>
                <w:color w:val="auto"/>
                <w:kern w:val="0"/>
                <w:sz w:val="21"/>
                <w:szCs w:val="21"/>
              </w:rPr>
            </w:pPr>
            <w:r>
              <w:rPr>
                <w:rFonts w:hint="eastAsia" w:ascii="宋体" w:hAnsi="宋体" w:cs="宋体"/>
                <w:color w:val="auto"/>
                <w:kern w:val="0"/>
                <w:sz w:val="21"/>
                <w:szCs w:val="21"/>
              </w:rPr>
              <w:t>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00" w:hRule="atLeast"/>
          <w:jc w:val="center"/>
        </w:trPr>
        <w:tc>
          <w:tcPr>
            <w:tcW w:w="1748" w:type="dxa"/>
            <w:vMerge w:val="restart"/>
            <w:tcBorders>
              <w:top w:val="single" w:color="000000" w:sz="4" w:space="0"/>
            </w:tcBorders>
            <w:vAlign w:val="center"/>
          </w:tcPr>
          <w:p>
            <w:pPr>
              <w:adjustRightInd w:val="0"/>
              <w:snapToGrid w:val="0"/>
              <w:spacing w:before="120" w:beforeLines="50" w:after="120" w:afterLines="50"/>
              <w:jc w:val="center"/>
              <w:rPr>
                <w:rFonts w:ascii="宋体" w:hAnsi="宋体" w:cs="宋体"/>
                <w:color w:val="auto"/>
                <w:sz w:val="21"/>
                <w:szCs w:val="21"/>
              </w:rPr>
            </w:pPr>
            <w:r>
              <w:rPr>
                <w:rFonts w:hint="eastAsia" w:ascii="宋体" w:hAnsi="宋体" w:cs="宋体"/>
                <w:color w:val="auto"/>
                <w:sz w:val="21"/>
                <w:szCs w:val="21"/>
              </w:rPr>
              <w:t>固体废物</w:t>
            </w:r>
          </w:p>
        </w:tc>
        <w:tc>
          <w:tcPr>
            <w:tcW w:w="1805" w:type="dxa"/>
            <w:gridSpan w:val="3"/>
            <w:vMerge w:val="restart"/>
            <w:vAlign w:val="center"/>
          </w:tcPr>
          <w:p>
            <w:pPr>
              <w:spacing w:before="120" w:beforeLines="50" w:after="120" w:afterLines="50"/>
              <w:jc w:val="center"/>
              <w:rPr>
                <w:rFonts w:ascii="宋体" w:hAnsi="宋体" w:cs="宋体"/>
                <w:color w:val="auto"/>
                <w:sz w:val="21"/>
                <w:szCs w:val="21"/>
              </w:rPr>
            </w:pPr>
            <w:r>
              <w:rPr>
                <w:rFonts w:hint="eastAsia" w:ascii="宋体" w:hAnsi="宋体" w:cs="宋体"/>
                <w:color w:val="auto"/>
                <w:sz w:val="21"/>
                <w:szCs w:val="21"/>
              </w:rPr>
              <w:t>一般固废</w:t>
            </w:r>
          </w:p>
          <w:p>
            <w:pPr>
              <w:spacing w:before="120" w:beforeLines="50" w:after="120" w:afterLines="50"/>
              <w:jc w:val="center"/>
              <w:rPr>
                <w:rFonts w:ascii="宋体" w:hAnsi="宋体" w:cs="宋体"/>
                <w:color w:val="auto"/>
                <w:sz w:val="21"/>
                <w:szCs w:val="21"/>
              </w:rPr>
            </w:pPr>
          </w:p>
        </w:tc>
        <w:tc>
          <w:tcPr>
            <w:tcW w:w="1313"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default" w:eastAsia="宋体"/>
                <w:bCs/>
                <w:color w:val="auto"/>
                <w:sz w:val="21"/>
                <w:szCs w:val="21"/>
                <w:lang w:val="en-US" w:eastAsia="zh-CN"/>
              </w:rPr>
            </w:pPr>
            <w:r>
              <w:rPr>
                <w:rFonts w:hint="eastAsia" w:ascii="宋体" w:hAnsi="宋体" w:cs="宋体"/>
                <w:color w:val="auto"/>
                <w:sz w:val="21"/>
                <w:szCs w:val="21"/>
                <w:highlight w:val="none"/>
                <w:lang w:val="en-US" w:eastAsia="zh-CN"/>
              </w:rPr>
              <w:t>废边角料</w:t>
            </w:r>
          </w:p>
        </w:tc>
        <w:tc>
          <w:tcPr>
            <w:tcW w:w="2061" w:type="dxa"/>
            <w:gridSpan w:val="2"/>
            <w:vMerge w:val="restart"/>
            <w:vAlign w:val="center"/>
          </w:tcPr>
          <w:p>
            <w:pPr>
              <w:adjustRightInd w:val="0"/>
              <w:snapToGrid w:val="0"/>
              <w:spacing w:before="120" w:beforeLines="50" w:after="120" w:afterLines="50"/>
              <w:jc w:val="center"/>
              <w:rPr>
                <w:rFonts w:hint="default" w:ascii="宋体" w:hAnsi="宋体" w:eastAsia="宋体" w:cs="宋体"/>
                <w:color w:val="auto"/>
                <w:sz w:val="21"/>
                <w:szCs w:val="21"/>
                <w:lang w:val="en-US" w:eastAsia="zh-CN"/>
              </w:rPr>
            </w:pPr>
            <w:r>
              <w:rPr>
                <w:rFonts w:hint="eastAsia" w:ascii="宋体" w:hAnsi="宋体" w:cs="宋体"/>
                <w:color w:val="auto"/>
                <w:spacing w:val="10"/>
                <w:sz w:val="21"/>
                <w:szCs w:val="21"/>
                <w:lang w:val="en-US" w:eastAsia="zh-CN"/>
              </w:rPr>
              <w:t>暂存</w:t>
            </w:r>
            <w:r>
              <w:rPr>
                <w:rFonts w:hint="eastAsia" w:ascii="宋体" w:hAnsi="宋体" w:cs="宋体"/>
                <w:color w:val="auto"/>
                <w:sz w:val="21"/>
                <w:szCs w:val="21"/>
                <w:highlight w:val="none"/>
                <w:lang w:val="en-US" w:eastAsia="zh-CN"/>
              </w:rPr>
              <w:t>原有</w:t>
            </w:r>
            <w:r>
              <w:rPr>
                <w:rFonts w:hint="eastAsia" w:ascii="宋体" w:hAnsi="宋体" w:cs="宋体"/>
                <w:color w:val="auto"/>
                <w:spacing w:val="10"/>
                <w:sz w:val="21"/>
                <w:szCs w:val="21"/>
                <w:lang w:val="en-US" w:eastAsia="zh-CN"/>
              </w:rPr>
              <w:t>固废间后外售</w:t>
            </w:r>
          </w:p>
        </w:tc>
        <w:tc>
          <w:tcPr>
            <w:tcW w:w="1855" w:type="dxa"/>
            <w:vMerge w:val="restart"/>
            <w:vAlign w:val="center"/>
          </w:tcPr>
          <w:p>
            <w:pPr>
              <w:adjustRightInd w:val="0"/>
              <w:snapToGrid w:val="0"/>
              <w:jc w:val="center"/>
              <w:rPr>
                <w:rFonts w:ascii="宋体" w:hAnsi="宋体" w:cs="宋体"/>
                <w:color w:val="auto"/>
                <w:kern w:val="0"/>
                <w:sz w:val="21"/>
                <w:szCs w:val="21"/>
              </w:rPr>
            </w:pPr>
            <w:r>
              <w:rPr>
                <w:rFonts w:hint="eastAsia" w:ascii="宋体" w:hAnsi="宋体" w:cs="宋体"/>
                <w:color w:val="auto"/>
                <w:sz w:val="21"/>
                <w:szCs w:val="21"/>
              </w:rPr>
              <w:t>满足相应防渗漏、防雨淋、防扬尘等环境保护要求</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391" w:hRule="atLeast"/>
          <w:jc w:val="center"/>
        </w:trPr>
        <w:tc>
          <w:tcPr>
            <w:tcW w:w="1748" w:type="dxa"/>
            <w:vMerge w:val="continue"/>
            <w:vAlign w:val="center"/>
          </w:tcPr>
          <w:p>
            <w:pPr>
              <w:adjustRightInd w:val="0"/>
              <w:snapToGrid w:val="0"/>
              <w:spacing w:before="120" w:beforeLines="50" w:after="120" w:afterLines="50"/>
              <w:jc w:val="center"/>
              <w:rPr>
                <w:rFonts w:hint="eastAsia" w:ascii="宋体" w:hAnsi="宋体" w:cs="宋体"/>
                <w:color w:val="auto"/>
                <w:sz w:val="21"/>
                <w:szCs w:val="21"/>
              </w:rPr>
            </w:pPr>
          </w:p>
        </w:tc>
        <w:tc>
          <w:tcPr>
            <w:tcW w:w="1805" w:type="dxa"/>
            <w:gridSpan w:val="3"/>
            <w:vMerge w:val="continue"/>
            <w:vAlign w:val="center"/>
          </w:tcPr>
          <w:p>
            <w:pPr>
              <w:spacing w:before="120" w:beforeLines="50" w:after="120" w:afterLines="50"/>
              <w:jc w:val="center"/>
              <w:rPr>
                <w:rFonts w:ascii="宋体" w:hAnsi="宋体" w:cs="宋体"/>
                <w:color w:val="auto"/>
                <w:sz w:val="21"/>
                <w:szCs w:val="21"/>
              </w:rPr>
            </w:pPr>
          </w:p>
        </w:tc>
        <w:tc>
          <w:tcPr>
            <w:tcW w:w="1313" w:type="dxa"/>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hint="default" w:ascii="宋体" w:hAnsi="宋体" w:eastAsia="宋体" w:cs="宋体"/>
                <w:b w:val="0"/>
                <w:bCs/>
                <w:snapToGrid w:val="0"/>
                <w:color w:val="auto"/>
                <w:kern w:val="0"/>
                <w:sz w:val="21"/>
                <w:szCs w:val="21"/>
                <w:lang w:val="en-US" w:eastAsia="zh-CN" w:bidi="ar-SA"/>
              </w:rPr>
            </w:pPr>
            <w:r>
              <w:rPr>
                <w:rFonts w:hint="eastAsia" w:ascii="宋体" w:hAnsi="宋体" w:cs="宋体"/>
                <w:color w:val="auto"/>
                <w:sz w:val="21"/>
                <w:szCs w:val="21"/>
                <w:lang w:val="en-US" w:eastAsia="zh-CN"/>
              </w:rPr>
              <w:t>废包装物</w:t>
            </w:r>
          </w:p>
        </w:tc>
        <w:tc>
          <w:tcPr>
            <w:tcW w:w="2061" w:type="dxa"/>
            <w:gridSpan w:val="2"/>
            <w:vMerge w:val="continue"/>
            <w:vAlign w:val="center"/>
          </w:tcPr>
          <w:p>
            <w:pPr>
              <w:adjustRightInd w:val="0"/>
              <w:snapToGrid w:val="0"/>
              <w:spacing w:before="120" w:beforeLines="50" w:after="120" w:afterLines="50"/>
              <w:jc w:val="center"/>
              <w:rPr>
                <w:rFonts w:hint="default" w:ascii="宋体" w:hAnsi="宋体" w:eastAsia="宋体" w:cs="宋体"/>
                <w:color w:val="auto"/>
                <w:sz w:val="21"/>
                <w:szCs w:val="21"/>
                <w:lang w:val="en-US" w:eastAsia="zh-CN"/>
              </w:rPr>
            </w:pPr>
          </w:p>
        </w:tc>
        <w:tc>
          <w:tcPr>
            <w:tcW w:w="1855" w:type="dxa"/>
            <w:vMerge w:val="continue"/>
            <w:vAlign w:val="center"/>
          </w:tcPr>
          <w:p>
            <w:pPr>
              <w:adjustRightInd w:val="0"/>
              <w:snapToGrid w:val="0"/>
              <w:jc w:val="center"/>
              <w:rPr>
                <w:rFonts w:hint="eastAsia" w:ascii="宋体" w:hAnsi="宋体" w:cs="宋体"/>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475" w:hRule="atLeast"/>
          <w:jc w:val="center"/>
        </w:trPr>
        <w:tc>
          <w:tcPr>
            <w:tcW w:w="1748" w:type="dxa"/>
            <w:vMerge w:val="continue"/>
            <w:vAlign w:val="center"/>
          </w:tcPr>
          <w:p>
            <w:pPr>
              <w:adjustRightInd w:val="0"/>
              <w:snapToGrid w:val="0"/>
              <w:spacing w:before="120" w:beforeLines="50" w:after="120" w:afterLines="50"/>
              <w:jc w:val="center"/>
              <w:rPr>
                <w:rFonts w:ascii="宋体" w:hAnsi="宋体" w:cs="宋体"/>
                <w:color w:val="auto"/>
                <w:sz w:val="21"/>
                <w:szCs w:val="21"/>
              </w:rPr>
            </w:pPr>
          </w:p>
        </w:tc>
        <w:tc>
          <w:tcPr>
            <w:tcW w:w="1805" w:type="dxa"/>
            <w:gridSpan w:val="3"/>
            <w:vMerge w:val="restart"/>
            <w:vAlign w:val="center"/>
          </w:tcPr>
          <w:p>
            <w:pPr>
              <w:spacing w:before="120" w:beforeLines="50" w:after="120" w:afterLines="50"/>
              <w:jc w:val="center"/>
              <w:rPr>
                <w:rFonts w:ascii="宋体" w:hAnsi="宋体" w:cs="宋体"/>
                <w:color w:val="auto"/>
                <w:kern w:val="0"/>
                <w:sz w:val="21"/>
                <w:szCs w:val="21"/>
              </w:rPr>
            </w:pPr>
            <w:r>
              <w:rPr>
                <w:rFonts w:hint="eastAsia" w:ascii="宋体" w:hAnsi="宋体" w:cs="宋体"/>
                <w:color w:val="auto"/>
                <w:sz w:val="21"/>
                <w:szCs w:val="21"/>
              </w:rPr>
              <w:t>危险废物</w:t>
            </w:r>
          </w:p>
        </w:tc>
        <w:tc>
          <w:tcPr>
            <w:tcW w:w="1313" w:type="dxa"/>
            <w:tcBorders>
              <w:top w:val="single" w:color="auto" w:sz="4" w:space="0"/>
            </w:tcBorders>
            <w:vAlign w:val="center"/>
          </w:tcPr>
          <w:p>
            <w:pPr>
              <w:keepNext w:val="0"/>
              <w:keepLines w:val="0"/>
              <w:pageBreakBefore w:val="0"/>
              <w:kinsoku/>
              <w:wordWrap/>
              <w:overflowPunct/>
              <w:topLinePunct w:val="0"/>
              <w:autoSpaceDE/>
              <w:autoSpaceDN/>
              <w:bidi w:val="0"/>
              <w:spacing w:before="157" w:beforeLines="50" w:after="157" w:afterLines="50" w:line="240" w:lineRule="auto"/>
              <w:jc w:val="center"/>
              <w:textAlignment w:val="center"/>
              <w:rPr>
                <w:rFonts w:ascii="宋体" w:hAnsi="宋体" w:cs="宋体"/>
                <w:color w:val="auto"/>
                <w:sz w:val="21"/>
                <w:szCs w:val="21"/>
              </w:rPr>
            </w:pPr>
            <w:r>
              <w:rPr>
                <w:rFonts w:hint="eastAsia" w:ascii="宋体" w:hAnsi="宋体" w:cs="宋体"/>
                <w:color w:val="auto"/>
                <w:sz w:val="21"/>
                <w:szCs w:val="21"/>
                <w:lang w:val="en-US" w:eastAsia="zh-CN"/>
              </w:rPr>
              <w:t>废包装桶</w:t>
            </w:r>
          </w:p>
        </w:tc>
        <w:tc>
          <w:tcPr>
            <w:tcW w:w="2061" w:type="dxa"/>
            <w:gridSpan w:val="2"/>
            <w:vMerge w:val="restart"/>
            <w:vAlign w:val="center"/>
          </w:tcPr>
          <w:p>
            <w:pPr>
              <w:pStyle w:val="48"/>
              <w:jc w:val="center"/>
              <w:rPr>
                <w:color w:val="auto"/>
                <w:sz w:val="21"/>
                <w:szCs w:val="21"/>
              </w:rPr>
            </w:pPr>
            <w:r>
              <w:rPr>
                <w:rFonts w:hint="eastAsia" w:ascii="宋体" w:hAnsi="宋体" w:eastAsia="宋体" w:cs="宋体"/>
                <w:color w:val="auto"/>
                <w:sz w:val="21"/>
                <w:szCs w:val="21"/>
                <w:highlight w:val="none"/>
              </w:rPr>
              <w:t>暂存于</w:t>
            </w:r>
            <w:r>
              <w:rPr>
                <w:rFonts w:hint="eastAsia" w:ascii="宋体" w:hAnsi="宋体" w:cs="宋体"/>
                <w:color w:val="auto"/>
                <w:sz w:val="21"/>
                <w:szCs w:val="21"/>
                <w:highlight w:val="none"/>
                <w:lang w:val="en-US" w:eastAsia="zh-CN"/>
              </w:rPr>
              <w:t>原有</w:t>
            </w:r>
            <w:r>
              <w:rPr>
                <w:rFonts w:hint="eastAsia" w:ascii="宋体" w:hAnsi="宋体" w:eastAsia="宋体" w:cs="宋体"/>
                <w:color w:val="auto"/>
                <w:sz w:val="21"/>
                <w:szCs w:val="21"/>
                <w:highlight w:val="none"/>
              </w:rPr>
              <w:t>危废暂存间，由唐山浩昌杰环保科技发展有限公司清运处理</w:t>
            </w:r>
          </w:p>
        </w:tc>
        <w:tc>
          <w:tcPr>
            <w:tcW w:w="1855" w:type="dxa"/>
            <w:vMerge w:val="restart"/>
            <w:vAlign w:val="center"/>
          </w:tcPr>
          <w:p>
            <w:pPr>
              <w:adjustRightInd w:val="0"/>
              <w:snapToGrid w:val="0"/>
              <w:jc w:val="center"/>
              <w:rPr>
                <w:color w:val="auto"/>
                <w:sz w:val="21"/>
                <w:szCs w:val="21"/>
              </w:rPr>
            </w:pPr>
            <w:r>
              <w:rPr>
                <w:rFonts w:hint="eastAsia" w:ascii="宋体" w:hAnsi="宋体" w:cs="宋体"/>
                <w:color w:val="auto"/>
                <w:sz w:val="21"/>
                <w:szCs w:val="21"/>
              </w:rPr>
              <w:t>《危险废物贮存污染控制标准》（GB 18597-2001）及</w:t>
            </w:r>
            <w:r>
              <w:rPr>
                <w:rFonts w:hint="eastAsia" w:ascii="宋体" w:hAnsi="宋体" w:cs="宋体"/>
                <w:snapToGrid w:val="0"/>
                <w:color w:val="auto"/>
                <w:sz w:val="21"/>
                <w:szCs w:val="21"/>
              </w:rPr>
              <w:t>其修改单（环保部公告2013年第36号）</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1748" w:type="dxa"/>
            <w:vMerge w:val="continue"/>
            <w:vAlign w:val="center"/>
          </w:tcPr>
          <w:p>
            <w:pPr>
              <w:adjustRightInd w:val="0"/>
              <w:snapToGrid w:val="0"/>
              <w:jc w:val="center"/>
              <w:rPr>
                <w:rFonts w:ascii="宋体" w:hAnsi="宋体" w:cs="宋体"/>
                <w:color w:val="auto"/>
                <w:sz w:val="21"/>
                <w:szCs w:val="21"/>
              </w:rPr>
            </w:pPr>
          </w:p>
        </w:tc>
        <w:tc>
          <w:tcPr>
            <w:tcW w:w="1805" w:type="dxa"/>
            <w:gridSpan w:val="3"/>
            <w:vMerge w:val="continue"/>
            <w:vAlign w:val="center"/>
          </w:tcPr>
          <w:p>
            <w:pPr>
              <w:spacing w:before="120" w:beforeLines="50" w:after="120" w:afterLines="50"/>
              <w:jc w:val="center"/>
              <w:rPr>
                <w:rFonts w:ascii="宋体" w:hAnsi="宋体" w:cs="宋体"/>
                <w:color w:val="auto"/>
                <w:kern w:val="0"/>
                <w:sz w:val="21"/>
                <w:szCs w:val="21"/>
              </w:rPr>
            </w:pPr>
          </w:p>
        </w:tc>
        <w:tc>
          <w:tcPr>
            <w:tcW w:w="1313" w:type="dxa"/>
            <w:vAlign w:val="center"/>
          </w:tcPr>
          <w:p>
            <w:pPr>
              <w:tabs>
                <w:tab w:val="left" w:pos="6593"/>
              </w:tabs>
              <w:spacing w:line="400" w:lineRule="exact"/>
              <w:jc w:val="center"/>
              <w:rPr>
                <w:rFonts w:ascii="宋体" w:hAnsi="宋体" w:cs="宋体"/>
                <w:color w:val="auto"/>
                <w:kern w:val="0"/>
                <w:sz w:val="21"/>
                <w:szCs w:val="21"/>
              </w:rPr>
            </w:pPr>
            <w:r>
              <w:rPr>
                <w:rFonts w:hint="eastAsia" w:ascii="宋体" w:hAnsi="宋体" w:cs="宋体"/>
                <w:color w:val="auto"/>
                <w:sz w:val="21"/>
                <w:szCs w:val="21"/>
              </w:rPr>
              <w:t>废活性炭</w:t>
            </w:r>
          </w:p>
        </w:tc>
        <w:tc>
          <w:tcPr>
            <w:tcW w:w="2061" w:type="dxa"/>
            <w:gridSpan w:val="2"/>
            <w:vMerge w:val="continue"/>
            <w:vAlign w:val="center"/>
          </w:tcPr>
          <w:p>
            <w:pPr>
              <w:pStyle w:val="48"/>
              <w:jc w:val="center"/>
              <w:rPr>
                <w:color w:val="auto"/>
                <w:sz w:val="21"/>
                <w:szCs w:val="21"/>
              </w:rPr>
            </w:pPr>
          </w:p>
        </w:tc>
        <w:tc>
          <w:tcPr>
            <w:tcW w:w="1855" w:type="dxa"/>
            <w:vMerge w:val="continue"/>
            <w:vAlign w:val="center"/>
          </w:tcPr>
          <w:p>
            <w:pPr>
              <w:adjustRightInd w:val="0"/>
              <w:snapToGrid w:val="0"/>
              <w:jc w:val="center"/>
              <w:rPr>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09" w:hRule="atLeast"/>
          <w:jc w:val="center"/>
        </w:trPr>
        <w:tc>
          <w:tcPr>
            <w:tcW w:w="1748" w:type="dxa"/>
            <w:vMerge w:val="continue"/>
            <w:vAlign w:val="center"/>
          </w:tcPr>
          <w:p>
            <w:pPr>
              <w:adjustRightInd w:val="0"/>
              <w:snapToGrid w:val="0"/>
              <w:jc w:val="center"/>
              <w:rPr>
                <w:rFonts w:ascii="宋体" w:hAnsi="宋体" w:cs="宋体"/>
                <w:color w:val="auto"/>
                <w:sz w:val="21"/>
                <w:szCs w:val="21"/>
              </w:rPr>
            </w:pPr>
          </w:p>
        </w:tc>
        <w:tc>
          <w:tcPr>
            <w:tcW w:w="1805" w:type="dxa"/>
            <w:gridSpan w:val="3"/>
            <w:vMerge w:val="continue"/>
            <w:vAlign w:val="center"/>
          </w:tcPr>
          <w:p>
            <w:pPr>
              <w:spacing w:before="120" w:beforeLines="50" w:after="120" w:afterLines="50"/>
              <w:jc w:val="center"/>
              <w:rPr>
                <w:rFonts w:ascii="宋体" w:hAnsi="宋体" w:cs="宋体"/>
                <w:color w:val="auto"/>
                <w:kern w:val="0"/>
                <w:sz w:val="21"/>
                <w:szCs w:val="21"/>
              </w:rPr>
            </w:pPr>
          </w:p>
        </w:tc>
        <w:tc>
          <w:tcPr>
            <w:tcW w:w="1313" w:type="dxa"/>
            <w:vAlign w:val="center"/>
          </w:tcPr>
          <w:p>
            <w:pPr>
              <w:tabs>
                <w:tab w:val="left" w:pos="6593"/>
              </w:tabs>
              <w:spacing w:line="400" w:lineRule="exact"/>
              <w:jc w:val="center"/>
              <w:rPr>
                <w:rFonts w:hint="default" w:ascii="宋体" w:hAnsi="宋体" w:cs="宋体"/>
                <w:color w:val="auto"/>
                <w:sz w:val="21"/>
                <w:szCs w:val="21"/>
                <w:lang w:val="en-US"/>
              </w:rPr>
            </w:pPr>
            <w:r>
              <w:rPr>
                <w:rFonts w:hint="eastAsia" w:ascii="宋体" w:hAnsi="宋体" w:cs="宋体"/>
                <w:color w:val="auto"/>
                <w:sz w:val="21"/>
                <w:szCs w:val="21"/>
              </w:rPr>
              <w:t>废</w:t>
            </w:r>
            <w:r>
              <w:rPr>
                <w:rFonts w:hint="eastAsia" w:ascii="宋体" w:hAnsi="宋体" w:cs="宋体"/>
                <w:color w:val="auto"/>
                <w:sz w:val="21"/>
                <w:szCs w:val="21"/>
                <w:lang w:val="en-US" w:eastAsia="zh-CN"/>
              </w:rPr>
              <w:t>机油及废机油桶</w:t>
            </w:r>
          </w:p>
        </w:tc>
        <w:tc>
          <w:tcPr>
            <w:tcW w:w="2061" w:type="dxa"/>
            <w:gridSpan w:val="2"/>
            <w:vMerge w:val="continue"/>
            <w:vAlign w:val="center"/>
          </w:tcPr>
          <w:p>
            <w:pPr>
              <w:pStyle w:val="48"/>
              <w:jc w:val="center"/>
              <w:rPr>
                <w:rFonts w:hint="eastAsia" w:ascii="宋体" w:hAnsi="宋体" w:eastAsia="宋体" w:cs="宋体"/>
                <w:color w:val="auto"/>
                <w:sz w:val="21"/>
                <w:szCs w:val="21"/>
                <w:highlight w:val="none"/>
              </w:rPr>
            </w:pPr>
          </w:p>
        </w:tc>
        <w:tc>
          <w:tcPr>
            <w:tcW w:w="1855" w:type="dxa"/>
            <w:vMerge w:val="continue"/>
            <w:vAlign w:val="center"/>
          </w:tcPr>
          <w:p>
            <w:pPr>
              <w:adjustRightInd w:val="0"/>
              <w:snapToGrid w:val="0"/>
              <w:jc w:val="center"/>
              <w:rPr>
                <w:rFonts w:hint="eastAsia" w:ascii="宋体" w:hAnsi="宋体" w:cs="宋体"/>
                <w:color w:val="auto"/>
                <w:sz w:val="21"/>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1748" w:type="dxa"/>
            <w:vAlign w:val="center"/>
          </w:tcPr>
          <w:p>
            <w:pPr>
              <w:adjustRightInd w:val="0"/>
              <w:snapToGrid w:val="0"/>
              <w:jc w:val="center"/>
              <w:rPr>
                <w:rFonts w:ascii="宋体" w:hAnsi="宋体" w:cs="宋体"/>
                <w:color w:val="auto"/>
                <w:sz w:val="21"/>
                <w:szCs w:val="21"/>
              </w:rPr>
            </w:pPr>
            <w:r>
              <w:rPr>
                <w:rFonts w:hint="eastAsia" w:ascii="宋体" w:hAnsi="宋体" w:cs="宋体"/>
                <w:color w:val="auto"/>
                <w:sz w:val="21"/>
                <w:szCs w:val="21"/>
              </w:rPr>
              <w:t>土壤及地下水</w:t>
            </w:r>
          </w:p>
          <w:p>
            <w:pPr>
              <w:adjustRightInd w:val="0"/>
              <w:snapToGrid w:val="0"/>
              <w:jc w:val="center"/>
              <w:rPr>
                <w:rFonts w:ascii="宋体" w:hAnsi="宋体" w:cs="宋体"/>
                <w:color w:val="auto"/>
                <w:sz w:val="21"/>
                <w:szCs w:val="21"/>
              </w:rPr>
            </w:pPr>
            <w:r>
              <w:rPr>
                <w:rFonts w:hint="eastAsia" w:ascii="宋体" w:hAnsi="宋体" w:cs="宋体"/>
                <w:color w:val="auto"/>
                <w:sz w:val="21"/>
                <w:szCs w:val="21"/>
              </w:rPr>
              <w:t>污染防治措施</w:t>
            </w:r>
          </w:p>
        </w:tc>
        <w:tc>
          <w:tcPr>
            <w:tcW w:w="7034" w:type="dxa"/>
            <w:gridSpan w:val="7"/>
            <w:vAlign w:val="center"/>
          </w:tcPr>
          <w:p>
            <w:pPr>
              <w:pStyle w:val="2"/>
              <w:spacing w:line="240" w:lineRule="auto"/>
              <w:ind w:left="0" w:leftChars="0" w:firstLine="0" w:firstLineChars="0"/>
              <w:jc w:val="center"/>
              <w:rPr>
                <w:rFonts w:hint="eastAsia" w:eastAsia="宋体"/>
                <w:color w:val="auto"/>
                <w:sz w:val="21"/>
                <w:szCs w:val="21"/>
                <w:lang w:val="en-US" w:eastAsia="zh-CN"/>
              </w:rPr>
            </w:pPr>
            <w:r>
              <w:rPr>
                <w:rFonts w:hint="eastAsia" w:ascii="宋体" w:hAnsi="宋体" w:cs="宋体"/>
                <w:color w:val="auto"/>
                <w:sz w:val="21"/>
                <w:szCs w:val="21"/>
                <w:lang w:val="en-US" w:eastAsia="zh-CN"/>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45" w:hRule="atLeast"/>
          <w:jc w:val="center"/>
        </w:trPr>
        <w:tc>
          <w:tcPr>
            <w:tcW w:w="1748" w:type="dxa"/>
            <w:tcBorders>
              <w:bottom w:val="single" w:color="000000" w:sz="4" w:space="0"/>
            </w:tcBorders>
            <w:vAlign w:val="center"/>
          </w:tcPr>
          <w:p>
            <w:pPr>
              <w:adjustRightInd w:val="0"/>
              <w:snapToGrid w:val="0"/>
              <w:jc w:val="center"/>
              <w:rPr>
                <w:rFonts w:ascii="宋体" w:hAnsi="宋体" w:cs="宋体"/>
                <w:color w:val="auto"/>
                <w:spacing w:val="-8"/>
                <w:sz w:val="21"/>
                <w:szCs w:val="21"/>
              </w:rPr>
            </w:pPr>
            <w:r>
              <w:rPr>
                <w:rFonts w:hint="eastAsia" w:ascii="宋体" w:hAnsi="宋体" w:cs="宋体"/>
                <w:color w:val="auto"/>
                <w:sz w:val="21"/>
                <w:szCs w:val="21"/>
              </w:rPr>
              <w:t>生态保护措施</w:t>
            </w:r>
          </w:p>
        </w:tc>
        <w:tc>
          <w:tcPr>
            <w:tcW w:w="7034" w:type="dxa"/>
            <w:gridSpan w:val="7"/>
            <w:tcBorders>
              <w:bottom w:val="single" w:color="000000" w:sz="4" w:space="0"/>
            </w:tcBorders>
            <w:vAlign w:val="center"/>
          </w:tcPr>
          <w:p>
            <w:pPr>
              <w:adjustRightInd w:val="0"/>
              <w:snapToGrid w:val="0"/>
              <w:jc w:val="center"/>
              <w:rPr>
                <w:rFonts w:hint="eastAsia" w:eastAsia="宋体"/>
                <w:color w:val="auto"/>
                <w:sz w:val="21"/>
                <w:szCs w:val="21"/>
                <w:lang w:val="en-US" w:eastAsia="zh-CN"/>
              </w:rPr>
            </w:pPr>
            <w:r>
              <w:rPr>
                <w:rFonts w:hint="eastAsia" w:ascii="宋体" w:hAnsi="宋体" w:eastAsia="宋体" w:cs="宋体"/>
                <w:color w:val="auto"/>
                <w:kern w:val="0"/>
                <w:sz w:val="21"/>
                <w:szCs w:val="21"/>
                <w:lang w:val="en-US" w:eastAsia="zh-CN" w:bidi="ar-SA"/>
              </w:rPr>
              <w:t>/</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35" w:hRule="atLeast"/>
          <w:jc w:val="center"/>
        </w:trPr>
        <w:tc>
          <w:tcPr>
            <w:tcW w:w="1748" w:type="dxa"/>
            <w:tcBorders>
              <w:top w:val="single" w:color="000000" w:sz="4" w:space="0"/>
            </w:tcBorders>
            <w:vAlign w:val="center"/>
          </w:tcPr>
          <w:p>
            <w:pPr>
              <w:adjustRightInd w:val="0"/>
              <w:snapToGrid w:val="0"/>
              <w:jc w:val="center"/>
              <w:rPr>
                <w:rFonts w:ascii="宋体" w:hAnsi="宋体" w:cs="宋体"/>
                <w:color w:val="auto"/>
                <w:spacing w:val="-8"/>
                <w:sz w:val="21"/>
                <w:szCs w:val="21"/>
              </w:rPr>
            </w:pPr>
            <w:r>
              <w:rPr>
                <w:rFonts w:hint="eastAsia" w:ascii="宋体" w:hAnsi="宋体" w:cs="宋体"/>
                <w:color w:val="auto"/>
                <w:spacing w:val="-8"/>
                <w:sz w:val="21"/>
                <w:szCs w:val="21"/>
              </w:rPr>
              <w:t>环境风险</w:t>
            </w:r>
          </w:p>
          <w:p>
            <w:pPr>
              <w:adjustRightInd w:val="0"/>
              <w:snapToGrid w:val="0"/>
              <w:jc w:val="center"/>
              <w:rPr>
                <w:rFonts w:ascii="宋体" w:hAnsi="宋体" w:cs="宋体"/>
                <w:color w:val="auto"/>
                <w:spacing w:val="-8"/>
                <w:sz w:val="21"/>
                <w:szCs w:val="21"/>
              </w:rPr>
            </w:pPr>
            <w:r>
              <w:rPr>
                <w:rFonts w:hint="eastAsia" w:ascii="宋体" w:hAnsi="宋体" w:cs="宋体"/>
                <w:color w:val="auto"/>
                <w:spacing w:val="-8"/>
                <w:sz w:val="21"/>
                <w:szCs w:val="21"/>
              </w:rPr>
              <w:t>防范措施</w:t>
            </w:r>
          </w:p>
        </w:tc>
        <w:tc>
          <w:tcPr>
            <w:tcW w:w="7034" w:type="dxa"/>
            <w:gridSpan w:val="7"/>
            <w:tcBorders>
              <w:top w:val="single" w:color="000000" w:sz="4" w:space="0"/>
            </w:tcBorders>
            <w:vAlign w:val="center"/>
          </w:tcPr>
          <w:p>
            <w:pPr>
              <w:adjustRightInd w:val="0"/>
              <w:snapToGrid w:val="0"/>
              <w:spacing w:before="120" w:beforeLines="50" w:after="120" w:afterLines="50" w:line="360" w:lineRule="exact"/>
              <w:ind w:firstLine="420" w:firstLineChars="200"/>
              <w:jc w:val="left"/>
              <w:rPr>
                <w:color w:val="auto"/>
                <w:sz w:val="21"/>
                <w:szCs w:val="21"/>
              </w:rPr>
            </w:pPr>
            <w:r>
              <w:rPr>
                <w:rFonts w:hint="eastAsia"/>
                <w:color w:val="auto"/>
                <w:sz w:val="21"/>
                <w:szCs w:val="21"/>
              </w:rPr>
              <w:t>加强日常监控，组织专人负责危废间安全；企业需按照消防要求，配备满足消防要求的消防设施和物资（消防栓、干粉灭火器、砂土），火灾预警设施（火灾报警器），能够在第一时间接警和进行火灾先期处置；加强劳动安全卫生管理，做好环境应急防范措施。</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493" w:hRule="atLeast"/>
          <w:jc w:val="center"/>
        </w:trPr>
        <w:tc>
          <w:tcPr>
            <w:tcW w:w="1748" w:type="dxa"/>
            <w:vAlign w:val="center"/>
          </w:tcPr>
          <w:p>
            <w:pPr>
              <w:adjustRightInd w:val="0"/>
              <w:snapToGrid w:val="0"/>
              <w:jc w:val="center"/>
              <w:rPr>
                <w:color w:val="auto"/>
                <w:sz w:val="21"/>
                <w:szCs w:val="21"/>
              </w:rPr>
            </w:pPr>
            <w:r>
              <w:rPr>
                <w:rFonts w:hint="eastAsia" w:ascii="宋体" w:hAnsi="宋体" w:cs="宋体"/>
                <w:color w:val="auto"/>
                <w:spacing w:val="-8"/>
                <w:sz w:val="21"/>
                <w:szCs w:val="21"/>
              </w:rPr>
              <w:t>其他环境</w:t>
            </w:r>
          </w:p>
          <w:p>
            <w:pPr>
              <w:adjustRightInd w:val="0"/>
              <w:snapToGrid w:val="0"/>
              <w:jc w:val="center"/>
              <w:rPr>
                <w:rFonts w:ascii="宋体" w:hAnsi="宋体" w:cs="宋体"/>
                <w:color w:val="auto"/>
                <w:spacing w:val="-8"/>
                <w:sz w:val="21"/>
                <w:szCs w:val="21"/>
              </w:rPr>
            </w:pPr>
            <w:r>
              <w:rPr>
                <w:rFonts w:hint="eastAsia" w:ascii="宋体" w:hAnsi="宋体" w:cs="宋体"/>
                <w:color w:val="auto"/>
                <w:spacing w:val="-8"/>
                <w:sz w:val="21"/>
                <w:szCs w:val="21"/>
              </w:rPr>
              <w:t>管理要求</w:t>
            </w:r>
          </w:p>
        </w:tc>
        <w:tc>
          <w:tcPr>
            <w:tcW w:w="7034" w:type="dxa"/>
            <w:gridSpan w:val="7"/>
            <w:vAlign w:val="center"/>
          </w:tcPr>
          <w:p>
            <w:pPr>
              <w:pStyle w:val="12"/>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进行排污许可的办理；</w:t>
            </w:r>
          </w:p>
          <w:p>
            <w:pPr>
              <w:pStyle w:val="12"/>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eastAsia" w:ascii="Times New Roman" w:hAnsi="Times New Roman" w:eastAsia="宋体" w:cs="Times New Roman"/>
                <w:color w:val="auto"/>
                <w:kern w:val="2"/>
                <w:sz w:val="21"/>
                <w:szCs w:val="21"/>
                <w:lang w:val="en-US" w:eastAsia="zh-CN" w:bidi="ar-SA"/>
              </w:rPr>
            </w:pPr>
            <w:r>
              <w:rPr>
                <w:rFonts w:hint="eastAsia" w:ascii="Times New Roman" w:hAnsi="Times New Roman" w:eastAsia="宋体" w:cs="Times New Roman"/>
                <w:color w:val="auto"/>
                <w:kern w:val="2"/>
                <w:sz w:val="21"/>
                <w:szCs w:val="21"/>
                <w:lang w:val="en-US" w:eastAsia="zh-CN" w:bidi="ar-SA"/>
              </w:rPr>
              <w:t>修编《突发环境事件应急预案》；</w:t>
            </w:r>
          </w:p>
          <w:p>
            <w:pPr>
              <w:pStyle w:val="12"/>
              <w:keepNext w:val="0"/>
              <w:keepLines w:val="0"/>
              <w:pageBreakBefore w:val="0"/>
              <w:widowControl w:val="0"/>
              <w:kinsoku/>
              <w:wordWrap/>
              <w:overflowPunct/>
              <w:topLinePunct w:val="0"/>
              <w:autoSpaceDE/>
              <w:autoSpaceDN/>
              <w:bidi w:val="0"/>
              <w:adjustRightInd/>
              <w:snapToGrid/>
              <w:spacing w:before="157" w:beforeLines="50" w:after="157" w:afterLines="50" w:line="360" w:lineRule="auto"/>
              <w:jc w:val="center"/>
              <w:textAlignment w:val="auto"/>
              <w:rPr>
                <w:rFonts w:hint="default" w:eastAsia="宋体"/>
                <w:color w:val="auto"/>
                <w:kern w:val="2"/>
                <w:sz w:val="21"/>
                <w:szCs w:val="21"/>
                <w:lang w:val="en-US" w:eastAsia="zh-CN"/>
              </w:rPr>
            </w:pPr>
            <w:r>
              <w:rPr>
                <w:rFonts w:hint="eastAsia" w:ascii="Times New Roman" w:hAnsi="Times New Roman" w:eastAsia="宋体" w:cs="Times New Roman"/>
                <w:color w:val="auto"/>
                <w:kern w:val="2"/>
                <w:sz w:val="21"/>
                <w:szCs w:val="21"/>
                <w:lang w:val="en-US" w:eastAsia="zh-CN" w:bidi="ar-SA"/>
              </w:rPr>
              <w:t>完善分表计电设施</w:t>
            </w:r>
            <w:r>
              <w:rPr>
                <w:rFonts w:hint="eastAsia" w:cs="Times New Roman"/>
                <w:color w:val="auto"/>
                <w:kern w:val="2"/>
                <w:sz w:val="21"/>
                <w:szCs w:val="21"/>
                <w:lang w:val="en-US" w:eastAsia="zh-CN" w:bidi="ar-SA"/>
              </w:rPr>
              <w:t>。</w:t>
            </w:r>
          </w:p>
        </w:tc>
      </w:tr>
    </w:tbl>
    <w:p>
      <w:pPr>
        <w:pStyle w:val="25"/>
        <w:jc w:val="center"/>
        <w:outlineLvl w:val="0"/>
        <w:rPr>
          <w:rFonts w:ascii="黑体" w:hAnsi="黑体" w:eastAsia="黑体"/>
          <w:snapToGrid w:val="0"/>
          <w:sz w:val="30"/>
          <w:szCs w:val="30"/>
        </w:rPr>
      </w:pPr>
      <w:r>
        <w:rPr>
          <w:rFonts w:hint="eastAsia" w:ascii="黑体" w:hAnsi="黑体" w:eastAsia="黑体" w:cs="黑体"/>
          <w:snapToGrid w:val="0"/>
          <w:sz w:val="30"/>
          <w:szCs w:val="30"/>
        </w:rPr>
        <w:t>六、结论</w:t>
      </w:r>
    </w:p>
    <w:tbl>
      <w:tblPr>
        <w:tblStyle w:val="28"/>
        <w:tblpPr w:leftFromText="180" w:rightFromText="180" w:vertAnchor="text" w:tblpXSpec="center" w:tblpY="1"/>
        <w:tblOverlap w:val="never"/>
        <w:tblW w:w="0" w:type="auto"/>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8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3309" w:hRule="atLeast"/>
        </w:trPr>
        <w:tc>
          <w:tcPr>
            <w:tcW w:w="8865" w:type="dxa"/>
          </w:tcPr>
          <w:p>
            <w:pPr>
              <w:pStyle w:val="48"/>
              <w:keepNext w:val="0"/>
              <w:keepLines w:val="0"/>
              <w:pageBreakBefore w:val="0"/>
              <w:kinsoku/>
              <w:wordWrap/>
              <w:overflowPunct/>
              <w:topLinePunct w:val="0"/>
              <w:bidi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p>
          <w:p>
            <w:pPr>
              <w:pStyle w:val="48"/>
              <w:keepNext w:val="0"/>
              <w:keepLines w:val="0"/>
              <w:pageBreakBefore w:val="0"/>
              <w:kinsoku/>
              <w:wordWrap/>
              <w:overflowPunct/>
              <w:topLinePunct w:val="0"/>
              <w:bidi w:val="0"/>
              <w:spacing w:before="157" w:beforeLines="50" w:after="157" w:afterLines="50" w:line="360" w:lineRule="auto"/>
              <w:ind w:firstLine="420" w:firstLineChars="200"/>
              <w:textAlignment w:val="auto"/>
              <w:rPr>
                <w:rFonts w:hint="eastAsia" w:ascii="宋体" w:hAnsi="宋体" w:eastAsia="宋体" w:cs="宋体"/>
                <w:color w:val="auto"/>
                <w:sz w:val="21"/>
                <w:szCs w:val="21"/>
              </w:rPr>
            </w:pPr>
            <w:bookmarkStart w:id="4" w:name="_GoBack"/>
            <w:bookmarkEnd w:id="4"/>
            <w:r>
              <w:rPr>
                <w:rFonts w:hint="eastAsia" w:ascii="宋体" w:hAnsi="宋体" w:eastAsia="宋体" w:cs="宋体"/>
                <w:color w:val="auto"/>
                <w:sz w:val="21"/>
                <w:szCs w:val="21"/>
              </w:rPr>
              <w:t>本项目符合国家产业政策，选址合理。生产过程中产生的废气、噪声、固体废物等，在全面落实本报告表提出的各项环境保护措施的基础上，从技术经济角度考虑可行，污染物符合达标排放的原则和污染物总量控制的要求，能够维持该地区的环境质量现状，因此本项目在严格执行国家各项环保法律、法规，且认真落实评价提出的各项污染防治措施的前提下，对环境影响较小，从环境保护角度本项目环境影响可行。</w:t>
            </w: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spacing w:before="120" w:beforeLines="50" w:after="120" w:afterLines="50" w:line="360" w:lineRule="auto"/>
              <w:rPr>
                <w:rFonts w:ascii="宋体" w:hAnsi="宋体" w:cs="宋体"/>
                <w:color w:val="auto"/>
                <w:sz w:val="21"/>
                <w:szCs w:val="21"/>
              </w:rPr>
            </w:pPr>
          </w:p>
          <w:p>
            <w:pPr>
              <w:pStyle w:val="48"/>
              <w:rPr>
                <w:bCs/>
                <w:snapToGrid w:val="0"/>
                <w:color w:val="auto"/>
                <w:szCs w:val="20"/>
              </w:rPr>
            </w:pPr>
          </w:p>
        </w:tc>
      </w:tr>
    </w:tbl>
    <w:p>
      <w:pPr>
        <w:sectPr>
          <w:pgSz w:w="11906" w:h="16838"/>
          <w:pgMar w:top="1134" w:right="1134" w:bottom="1134" w:left="1134" w:header="851" w:footer="851" w:gutter="0"/>
          <w:cols w:space="720" w:num="1"/>
          <w:docGrid w:linePitch="312" w:charSpace="0"/>
        </w:sectPr>
      </w:pPr>
    </w:p>
    <w:p>
      <w:pPr>
        <w:pStyle w:val="25"/>
        <w:adjustRightInd w:val="0"/>
        <w:snapToGrid w:val="0"/>
        <w:spacing w:before="0" w:beforeAutospacing="0" w:after="0" w:afterAutospacing="0"/>
        <w:outlineLvl w:val="0"/>
        <w:rPr>
          <w:rFonts w:hint="eastAsia" w:ascii="方正小标宋_GBK" w:hAnsi="黑体" w:eastAsia="方正小标宋_GBK"/>
          <w:snapToGrid w:val="0"/>
          <w:sz w:val="38"/>
          <w:szCs w:val="38"/>
        </w:rPr>
      </w:pPr>
      <w:r>
        <w:rPr>
          <w:rFonts w:hint="eastAsia" w:ascii="黑体" w:hAnsi="黑体" w:eastAsia="黑体"/>
          <w:snapToGrid w:val="0"/>
          <w:sz w:val="32"/>
          <w:szCs w:val="32"/>
        </w:rPr>
        <w:t>附表</w:t>
      </w:r>
    </w:p>
    <w:p>
      <w:pPr>
        <w:pStyle w:val="25"/>
        <w:adjustRightInd w:val="0"/>
        <w:snapToGrid w:val="0"/>
        <w:spacing w:before="0" w:beforeAutospacing="0" w:after="0" w:afterAutospacing="0"/>
        <w:jc w:val="center"/>
        <w:outlineLvl w:val="0"/>
        <w:rPr>
          <w:rFonts w:hint="eastAsia" w:ascii="方正小标宋_GBK" w:hAnsi="黑体" w:eastAsia="方正小标宋_GBK"/>
          <w:snapToGrid w:val="0"/>
          <w:sz w:val="38"/>
          <w:szCs w:val="38"/>
        </w:rPr>
      </w:pPr>
      <w:r>
        <w:rPr>
          <w:rFonts w:hint="eastAsia" w:ascii="方正小标宋_GBK" w:hAnsi="黑体" w:eastAsia="方正小标宋_GBK"/>
          <w:snapToGrid w:val="0"/>
          <w:sz w:val="38"/>
          <w:szCs w:val="38"/>
        </w:rPr>
        <w:t>建设项目污染物排放量汇总表</w:t>
      </w:r>
    </w:p>
    <w:tbl>
      <w:tblPr>
        <w:tblStyle w:val="28"/>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417"/>
        <w:gridCol w:w="1516"/>
        <w:gridCol w:w="1020"/>
        <w:gridCol w:w="1530"/>
        <w:gridCol w:w="1515"/>
        <w:gridCol w:w="1350"/>
        <w:gridCol w:w="1890"/>
        <w:gridCol w:w="196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1588" w:type="dxa"/>
            <w:tcBorders>
              <w:tl2br w:val="single" w:color="auto" w:sz="4" w:space="0"/>
            </w:tcBorders>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firstLine="594"/>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项目</w:t>
            </w:r>
          </w:p>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198" w:firstLineChars="100"/>
              <w:jc w:val="both"/>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分类</w:t>
            </w:r>
          </w:p>
        </w:tc>
        <w:tc>
          <w:tcPr>
            <w:tcW w:w="1417"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污染物名称</w:t>
            </w:r>
          </w:p>
        </w:tc>
        <w:tc>
          <w:tcPr>
            <w:tcW w:w="1516"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现有工程排放量（固体废物产生量）</w:t>
            </w:r>
            <w:r>
              <w:rPr>
                <w:rFonts w:hint="default" w:ascii="Times New Roman" w:hAnsi="Times New Roman" w:eastAsia="宋体" w:cs="Times New Roman"/>
                <w:snapToGrid w:val="0"/>
                <w:color w:val="auto"/>
                <w:spacing w:val="-6"/>
                <w:kern w:val="21"/>
                <w:sz w:val="21"/>
                <w:szCs w:val="21"/>
              </w:rPr>
              <w:fldChar w:fldCharType="begin"/>
            </w:r>
            <w:r>
              <w:rPr>
                <w:rFonts w:hint="default" w:ascii="Times New Roman" w:hAnsi="Times New Roman" w:eastAsia="宋体" w:cs="Times New Roman"/>
                <w:snapToGrid w:val="0"/>
                <w:color w:val="auto"/>
                <w:spacing w:val="-6"/>
                <w:kern w:val="21"/>
                <w:sz w:val="21"/>
                <w:szCs w:val="21"/>
              </w:rPr>
              <w:instrText xml:space="preserve"> = 1 \* GB3 \* MERGEFORMAT </w:instrText>
            </w:r>
            <w:r>
              <w:rPr>
                <w:rFonts w:hint="default" w:ascii="Times New Roman" w:hAnsi="Times New Roman" w:eastAsia="宋体" w:cs="Times New Roman"/>
                <w:snapToGrid w:val="0"/>
                <w:color w:val="auto"/>
                <w:spacing w:val="-6"/>
                <w:kern w:val="21"/>
                <w:sz w:val="21"/>
                <w:szCs w:val="21"/>
              </w:rPr>
              <w:fldChar w:fldCharType="separate"/>
            </w:r>
            <w:r>
              <w:rPr>
                <w:rFonts w:hint="default" w:ascii="Times New Roman" w:hAnsi="Times New Roman" w:eastAsia="宋体" w:cs="Times New Roman"/>
                <w:color w:val="auto"/>
                <w:sz w:val="21"/>
                <w:szCs w:val="21"/>
              </w:rPr>
              <w:t>①</w:t>
            </w:r>
            <w:r>
              <w:rPr>
                <w:rFonts w:hint="default" w:ascii="Times New Roman" w:hAnsi="Times New Roman" w:eastAsia="宋体" w:cs="Times New Roman"/>
                <w:snapToGrid w:val="0"/>
                <w:color w:val="auto"/>
                <w:spacing w:val="-6"/>
                <w:kern w:val="21"/>
                <w:sz w:val="21"/>
                <w:szCs w:val="21"/>
              </w:rPr>
              <w:fldChar w:fldCharType="end"/>
            </w:r>
          </w:p>
        </w:tc>
        <w:tc>
          <w:tcPr>
            <w:tcW w:w="1020"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现有工程许可排放量</w:t>
            </w:r>
            <w:r>
              <w:rPr>
                <w:rFonts w:hint="default" w:ascii="Times New Roman" w:hAnsi="Times New Roman" w:eastAsia="宋体" w:cs="Times New Roman"/>
                <w:snapToGrid w:val="0"/>
                <w:color w:val="auto"/>
                <w:spacing w:val="-6"/>
                <w:kern w:val="21"/>
                <w:sz w:val="21"/>
                <w:szCs w:val="21"/>
              </w:rPr>
              <w:fldChar w:fldCharType="begin"/>
            </w:r>
            <w:r>
              <w:rPr>
                <w:rFonts w:hint="default" w:ascii="Times New Roman" w:hAnsi="Times New Roman" w:eastAsia="宋体" w:cs="Times New Roman"/>
                <w:snapToGrid w:val="0"/>
                <w:color w:val="auto"/>
                <w:spacing w:val="-6"/>
                <w:kern w:val="21"/>
                <w:sz w:val="21"/>
                <w:szCs w:val="21"/>
              </w:rPr>
              <w:instrText xml:space="preserve"> = 2 \* GB3 \* MERGEFORMAT </w:instrText>
            </w:r>
            <w:r>
              <w:rPr>
                <w:rFonts w:hint="default" w:ascii="Times New Roman" w:hAnsi="Times New Roman" w:eastAsia="宋体" w:cs="Times New Roman"/>
                <w:snapToGrid w:val="0"/>
                <w:color w:val="auto"/>
                <w:spacing w:val="-6"/>
                <w:kern w:val="21"/>
                <w:sz w:val="21"/>
                <w:szCs w:val="21"/>
              </w:rPr>
              <w:fldChar w:fldCharType="separate"/>
            </w:r>
            <w:r>
              <w:rPr>
                <w:rFonts w:hint="default" w:ascii="Times New Roman" w:hAnsi="Times New Roman" w:eastAsia="宋体" w:cs="Times New Roman"/>
                <w:snapToGrid w:val="0"/>
                <w:color w:val="auto"/>
                <w:spacing w:val="-6"/>
                <w:kern w:val="21"/>
                <w:sz w:val="21"/>
                <w:szCs w:val="21"/>
              </w:rPr>
              <w:t>②</w:t>
            </w:r>
            <w:r>
              <w:rPr>
                <w:rFonts w:hint="default" w:ascii="Times New Roman" w:hAnsi="Times New Roman" w:eastAsia="宋体" w:cs="Times New Roman"/>
                <w:snapToGrid w:val="0"/>
                <w:color w:val="auto"/>
                <w:spacing w:val="-6"/>
                <w:kern w:val="21"/>
                <w:sz w:val="21"/>
                <w:szCs w:val="21"/>
              </w:rPr>
              <w:fldChar w:fldCharType="end"/>
            </w:r>
          </w:p>
        </w:tc>
        <w:tc>
          <w:tcPr>
            <w:tcW w:w="1530"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在建工程排放量（固体废物产生量）</w:t>
            </w:r>
            <w:r>
              <w:rPr>
                <w:rFonts w:hint="default" w:ascii="Times New Roman" w:hAnsi="Times New Roman" w:eastAsia="宋体" w:cs="Times New Roman"/>
                <w:snapToGrid w:val="0"/>
                <w:color w:val="auto"/>
                <w:spacing w:val="-6"/>
                <w:kern w:val="21"/>
                <w:sz w:val="21"/>
                <w:szCs w:val="21"/>
              </w:rPr>
              <w:fldChar w:fldCharType="begin"/>
            </w:r>
            <w:r>
              <w:rPr>
                <w:rFonts w:hint="default" w:ascii="Times New Roman" w:hAnsi="Times New Roman" w:eastAsia="宋体" w:cs="Times New Roman"/>
                <w:snapToGrid w:val="0"/>
                <w:color w:val="auto"/>
                <w:spacing w:val="-6"/>
                <w:kern w:val="21"/>
                <w:sz w:val="21"/>
                <w:szCs w:val="21"/>
              </w:rPr>
              <w:instrText xml:space="preserve"> = 3 \* GB3 \* MERGEFORMAT </w:instrText>
            </w:r>
            <w:r>
              <w:rPr>
                <w:rFonts w:hint="default" w:ascii="Times New Roman" w:hAnsi="Times New Roman" w:eastAsia="宋体" w:cs="Times New Roman"/>
                <w:snapToGrid w:val="0"/>
                <w:color w:val="auto"/>
                <w:spacing w:val="-6"/>
                <w:kern w:val="21"/>
                <w:sz w:val="21"/>
                <w:szCs w:val="21"/>
              </w:rPr>
              <w:fldChar w:fldCharType="separate"/>
            </w:r>
            <w:r>
              <w:rPr>
                <w:rFonts w:hint="default" w:ascii="Times New Roman" w:hAnsi="Times New Roman" w:eastAsia="宋体" w:cs="Times New Roman"/>
                <w:color w:val="auto"/>
                <w:sz w:val="21"/>
                <w:szCs w:val="21"/>
              </w:rPr>
              <w:t>③</w:t>
            </w:r>
            <w:r>
              <w:rPr>
                <w:rFonts w:hint="default" w:ascii="Times New Roman" w:hAnsi="Times New Roman" w:eastAsia="宋体" w:cs="Times New Roman"/>
                <w:snapToGrid w:val="0"/>
                <w:color w:val="auto"/>
                <w:spacing w:val="-6"/>
                <w:kern w:val="21"/>
                <w:sz w:val="21"/>
                <w:szCs w:val="21"/>
              </w:rPr>
              <w:fldChar w:fldCharType="end"/>
            </w:r>
          </w:p>
        </w:tc>
        <w:tc>
          <w:tcPr>
            <w:tcW w:w="1515"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本项目排放量（固体废物产生量）</w:t>
            </w:r>
            <w:r>
              <w:rPr>
                <w:rFonts w:hint="default" w:ascii="Times New Roman" w:hAnsi="Times New Roman" w:eastAsia="宋体" w:cs="Times New Roman"/>
                <w:snapToGrid w:val="0"/>
                <w:color w:val="auto"/>
                <w:spacing w:val="-6"/>
                <w:kern w:val="21"/>
                <w:sz w:val="21"/>
                <w:szCs w:val="21"/>
              </w:rPr>
              <w:fldChar w:fldCharType="begin"/>
            </w:r>
            <w:r>
              <w:rPr>
                <w:rFonts w:hint="default" w:ascii="Times New Roman" w:hAnsi="Times New Roman" w:eastAsia="宋体" w:cs="Times New Roman"/>
                <w:snapToGrid w:val="0"/>
                <w:color w:val="auto"/>
                <w:spacing w:val="-6"/>
                <w:kern w:val="21"/>
                <w:sz w:val="21"/>
                <w:szCs w:val="21"/>
              </w:rPr>
              <w:instrText xml:space="preserve"> = 4 \* GB3 \* MERGEFORMAT </w:instrText>
            </w:r>
            <w:r>
              <w:rPr>
                <w:rFonts w:hint="default" w:ascii="Times New Roman" w:hAnsi="Times New Roman" w:eastAsia="宋体" w:cs="Times New Roman"/>
                <w:snapToGrid w:val="0"/>
                <w:color w:val="auto"/>
                <w:spacing w:val="-6"/>
                <w:kern w:val="21"/>
                <w:sz w:val="21"/>
                <w:szCs w:val="21"/>
              </w:rPr>
              <w:fldChar w:fldCharType="separate"/>
            </w:r>
            <w:r>
              <w:rPr>
                <w:rFonts w:hint="default" w:ascii="Times New Roman" w:hAnsi="Times New Roman" w:eastAsia="宋体" w:cs="Times New Roman"/>
                <w:color w:val="auto"/>
                <w:sz w:val="21"/>
                <w:szCs w:val="21"/>
              </w:rPr>
              <w:t>④</w:t>
            </w:r>
            <w:r>
              <w:rPr>
                <w:rFonts w:hint="default" w:ascii="Times New Roman" w:hAnsi="Times New Roman" w:eastAsia="宋体" w:cs="Times New Roman"/>
                <w:snapToGrid w:val="0"/>
                <w:color w:val="auto"/>
                <w:spacing w:val="-6"/>
                <w:kern w:val="21"/>
                <w:sz w:val="21"/>
                <w:szCs w:val="21"/>
              </w:rPr>
              <w:fldChar w:fldCharType="end"/>
            </w:r>
          </w:p>
        </w:tc>
        <w:tc>
          <w:tcPr>
            <w:tcW w:w="1350" w:type="dxa"/>
            <w:tcMar>
              <w:left w:w="28" w:type="dxa"/>
              <w:right w:w="28" w:type="dxa"/>
            </w:tcMar>
            <w:vAlign w:val="center"/>
          </w:tcPr>
          <w:p>
            <w:pPr>
              <w:pStyle w:val="19"/>
              <w:bidi w:val="0"/>
              <w:ind w:left="0" w:leftChars="0" w:firstLine="0" w:firstLineChars="0"/>
              <w:jc w:val="center"/>
              <w:rPr>
                <w:rFonts w:hint="default" w:ascii="Times New Roman" w:hAnsi="Times New Roman" w:eastAsia="宋体" w:cs="Times New Roman"/>
                <w:bCs/>
                <w:snapToGrid w:val="0"/>
                <w:color w:val="auto"/>
                <w:spacing w:val="-6"/>
                <w:kern w:val="21"/>
                <w:sz w:val="21"/>
                <w:szCs w:val="21"/>
                <w:lang w:val="en-US" w:eastAsia="zh-CN" w:bidi="ar-SA"/>
              </w:rPr>
            </w:pPr>
            <w:r>
              <w:rPr>
                <w:rFonts w:hint="default" w:ascii="Times New Roman" w:hAnsi="Times New Roman" w:eastAsia="宋体" w:cs="Times New Roman"/>
                <w:bCs/>
                <w:snapToGrid w:val="0"/>
                <w:color w:val="auto"/>
                <w:spacing w:val="-6"/>
                <w:kern w:val="21"/>
                <w:sz w:val="21"/>
                <w:szCs w:val="21"/>
                <w:lang w:val="en-US" w:eastAsia="zh-CN" w:bidi="ar-SA"/>
              </w:rPr>
              <w:t>以新带老削减量（新建项目不填）</w:t>
            </w:r>
            <w:r>
              <w:rPr>
                <w:rFonts w:hint="default" w:ascii="Times New Roman" w:hAnsi="Times New Roman" w:eastAsia="宋体" w:cs="Times New Roman"/>
                <w:bCs/>
                <w:snapToGrid w:val="0"/>
                <w:color w:val="auto"/>
                <w:spacing w:val="-6"/>
                <w:kern w:val="21"/>
                <w:sz w:val="21"/>
                <w:szCs w:val="21"/>
                <w:lang w:val="en-US" w:eastAsia="zh-CN" w:bidi="ar-SA"/>
              </w:rPr>
              <w:fldChar w:fldCharType="begin"/>
            </w:r>
            <w:r>
              <w:rPr>
                <w:rFonts w:hint="default" w:ascii="Times New Roman" w:hAnsi="Times New Roman" w:eastAsia="宋体" w:cs="Times New Roman"/>
                <w:bCs/>
                <w:snapToGrid w:val="0"/>
                <w:color w:val="auto"/>
                <w:spacing w:val="-6"/>
                <w:kern w:val="21"/>
                <w:sz w:val="21"/>
                <w:szCs w:val="21"/>
                <w:lang w:val="en-US" w:eastAsia="zh-CN" w:bidi="ar-SA"/>
              </w:rPr>
              <w:instrText xml:space="preserve"> = 5 \* GB3 \* MERGEFORMAT </w:instrText>
            </w:r>
            <w:r>
              <w:rPr>
                <w:rFonts w:hint="default" w:ascii="Times New Roman" w:hAnsi="Times New Roman" w:eastAsia="宋体" w:cs="Times New Roman"/>
                <w:bCs/>
                <w:snapToGrid w:val="0"/>
                <w:color w:val="auto"/>
                <w:spacing w:val="-6"/>
                <w:kern w:val="21"/>
                <w:sz w:val="21"/>
                <w:szCs w:val="21"/>
                <w:lang w:val="en-US" w:eastAsia="zh-CN" w:bidi="ar-SA"/>
              </w:rPr>
              <w:fldChar w:fldCharType="separate"/>
            </w:r>
            <w:r>
              <w:rPr>
                <w:rFonts w:hint="default" w:ascii="Times New Roman" w:hAnsi="Times New Roman" w:eastAsia="宋体" w:cs="Times New Roman"/>
                <w:bCs/>
                <w:snapToGrid w:val="0"/>
                <w:color w:val="auto"/>
                <w:spacing w:val="-6"/>
                <w:kern w:val="21"/>
                <w:sz w:val="21"/>
                <w:szCs w:val="21"/>
                <w:lang w:val="en-US" w:eastAsia="zh-CN" w:bidi="ar-SA"/>
              </w:rPr>
              <w:t>⑤</w:t>
            </w:r>
            <w:r>
              <w:rPr>
                <w:rFonts w:hint="default" w:ascii="Times New Roman" w:hAnsi="Times New Roman" w:eastAsia="宋体" w:cs="Times New Roman"/>
                <w:bCs/>
                <w:snapToGrid w:val="0"/>
                <w:color w:val="auto"/>
                <w:spacing w:val="-6"/>
                <w:kern w:val="21"/>
                <w:sz w:val="21"/>
                <w:szCs w:val="21"/>
                <w:lang w:val="en-US" w:eastAsia="zh-CN" w:bidi="ar-SA"/>
              </w:rPr>
              <w:fldChar w:fldCharType="end"/>
            </w:r>
          </w:p>
        </w:tc>
        <w:tc>
          <w:tcPr>
            <w:tcW w:w="1890" w:type="dxa"/>
            <w:tcMar>
              <w:left w:w="28" w:type="dxa"/>
              <w:right w:w="28" w:type="dxa"/>
            </w:tcMar>
            <w:vAlign w:val="center"/>
          </w:tcPr>
          <w:p>
            <w:pPr>
              <w:pStyle w:val="19"/>
              <w:bidi w:val="0"/>
              <w:ind w:left="0" w:leftChars="0" w:firstLine="0" w:firstLineChars="0"/>
              <w:jc w:val="center"/>
              <w:rPr>
                <w:rFonts w:hint="default" w:ascii="Times New Roman" w:hAnsi="Times New Roman" w:eastAsia="宋体" w:cs="Times New Roman"/>
                <w:bCs/>
                <w:snapToGrid w:val="0"/>
                <w:color w:val="auto"/>
                <w:spacing w:val="-6"/>
                <w:kern w:val="21"/>
                <w:sz w:val="21"/>
                <w:szCs w:val="21"/>
                <w:lang w:val="en-US" w:eastAsia="zh-CN" w:bidi="ar-SA"/>
              </w:rPr>
            </w:pPr>
            <w:r>
              <w:rPr>
                <w:rFonts w:hint="default" w:ascii="Times New Roman" w:hAnsi="Times New Roman" w:eastAsia="宋体" w:cs="Times New Roman"/>
                <w:bCs/>
                <w:snapToGrid w:val="0"/>
                <w:color w:val="auto"/>
                <w:spacing w:val="-6"/>
                <w:kern w:val="21"/>
                <w:sz w:val="21"/>
                <w:szCs w:val="21"/>
                <w:lang w:val="en-US" w:eastAsia="zh-CN" w:bidi="ar-SA"/>
              </w:rPr>
              <w:t>本项目建成后全厂排放量（固体废物产生量）</w:t>
            </w:r>
            <w:r>
              <w:rPr>
                <w:rFonts w:hint="default" w:ascii="Times New Roman" w:hAnsi="Times New Roman" w:eastAsia="宋体" w:cs="Times New Roman"/>
                <w:bCs/>
                <w:snapToGrid w:val="0"/>
                <w:color w:val="auto"/>
                <w:spacing w:val="-6"/>
                <w:kern w:val="21"/>
                <w:sz w:val="21"/>
                <w:szCs w:val="21"/>
                <w:lang w:val="en-US" w:eastAsia="zh-CN" w:bidi="ar-SA"/>
              </w:rPr>
              <w:fldChar w:fldCharType="begin"/>
            </w:r>
            <w:r>
              <w:rPr>
                <w:rFonts w:hint="default" w:ascii="Times New Roman" w:hAnsi="Times New Roman" w:eastAsia="宋体" w:cs="Times New Roman"/>
                <w:bCs/>
                <w:snapToGrid w:val="0"/>
                <w:color w:val="auto"/>
                <w:spacing w:val="-6"/>
                <w:kern w:val="21"/>
                <w:sz w:val="21"/>
                <w:szCs w:val="21"/>
                <w:lang w:val="en-US" w:eastAsia="zh-CN" w:bidi="ar-SA"/>
              </w:rPr>
              <w:instrText xml:space="preserve"> = 6 \* GB3 \* MERGEFORMAT </w:instrText>
            </w:r>
            <w:r>
              <w:rPr>
                <w:rFonts w:hint="default" w:ascii="Times New Roman" w:hAnsi="Times New Roman" w:eastAsia="宋体" w:cs="Times New Roman"/>
                <w:bCs/>
                <w:snapToGrid w:val="0"/>
                <w:color w:val="auto"/>
                <w:spacing w:val="-6"/>
                <w:kern w:val="21"/>
                <w:sz w:val="21"/>
                <w:szCs w:val="21"/>
                <w:lang w:val="en-US" w:eastAsia="zh-CN" w:bidi="ar-SA"/>
              </w:rPr>
              <w:fldChar w:fldCharType="separate"/>
            </w:r>
            <w:r>
              <w:rPr>
                <w:rFonts w:hint="default" w:ascii="Times New Roman" w:hAnsi="Times New Roman" w:eastAsia="宋体" w:cs="Times New Roman"/>
                <w:bCs/>
                <w:snapToGrid w:val="0"/>
                <w:color w:val="auto"/>
                <w:spacing w:val="-6"/>
                <w:kern w:val="21"/>
                <w:sz w:val="21"/>
                <w:szCs w:val="21"/>
                <w:lang w:val="en-US" w:eastAsia="zh-CN" w:bidi="ar-SA"/>
              </w:rPr>
              <w:t>⑥</w:t>
            </w:r>
            <w:r>
              <w:rPr>
                <w:rFonts w:hint="default" w:ascii="Times New Roman" w:hAnsi="Times New Roman" w:eastAsia="宋体" w:cs="Times New Roman"/>
                <w:bCs/>
                <w:snapToGrid w:val="0"/>
                <w:color w:val="auto"/>
                <w:spacing w:val="-6"/>
                <w:kern w:val="21"/>
                <w:sz w:val="21"/>
                <w:szCs w:val="21"/>
                <w:lang w:val="en-US" w:eastAsia="zh-CN" w:bidi="ar-SA"/>
              </w:rPr>
              <w:fldChar w:fldCharType="end"/>
            </w:r>
          </w:p>
        </w:tc>
        <w:tc>
          <w:tcPr>
            <w:tcW w:w="1962" w:type="dxa"/>
            <w:tcMar>
              <w:left w:w="28" w:type="dxa"/>
              <w:right w:w="28" w:type="dxa"/>
            </w:tcMar>
            <w:vAlign w:val="center"/>
          </w:tcPr>
          <w:p>
            <w:pPr>
              <w:pStyle w:val="42"/>
              <w:keepNext w:val="0"/>
              <w:keepLines w:val="0"/>
              <w:pageBreakBefore w:val="0"/>
              <w:widowControl w:val="0"/>
              <w:kinsoku/>
              <w:wordWrap/>
              <w:overflowPunct/>
              <w:topLinePunct w:val="0"/>
              <w:autoSpaceDE/>
              <w:autoSpaceDN/>
              <w:bidi w:val="0"/>
              <w:spacing w:before="157" w:beforeLines="50" w:after="157" w:afterLines="50" w:line="240" w:lineRule="auto"/>
              <w:ind w:left="0" w:firstLine="0" w:firstLineChars="0"/>
              <w:jc w:val="center"/>
              <w:rPr>
                <w:rFonts w:hint="default" w:ascii="Times New Roman" w:hAnsi="Times New Roman" w:eastAsia="宋体" w:cs="Times New Roman"/>
                <w:snapToGrid w:val="0"/>
                <w:color w:val="auto"/>
                <w:spacing w:val="-6"/>
                <w:kern w:val="21"/>
                <w:sz w:val="21"/>
                <w:szCs w:val="21"/>
              </w:rPr>
            </w:pPr>
            <w:r>
              <w:rPr>
                <w:rFonts w:hint="default" w:ascii="Times New Roman" w:hAnsi="Times New Roman" w:eastAsia="宋体" w:cs="Times New Roman"/>
                <w:snapToGrid w:val="0"/>
                <w:color w:val="auto"/>
                <w:spacing w:val="-6"/>
                <w:kern w:val="21"/>
                <w:sz w:val="21"/>
                <w:szCs w:val="21"/>
              </w:rPr>
              <w:t>变化量</w:t>
            </w:r>
            <w:r>
              <w:rPr>
                <w:rFonts w:hint="default" w:ascii="Times New Roman" w:hAnsi="Times New Roman" w:eastAsia="宋体" w:cs="Times New Roman"/>
                <w:snapToGrid w:val="0"/>
                <w:color w:val="auto"/>
                <w:spacing w:val="-6"/>
                <w:kern w:val="21"/>
                <w:sz w:val="21"/>
                <w:szCs w:val="21"/>
              </w:rPr>
              <w:fldChar w:fldCharType="begin"/>
            </w:r>
            <w:r>
              <w:rPr>
                <w:rFonts w:hint="default" w:ascii="Times New Roman" w:hAnsi="Times New Roman" w:eastAsia="宋体" w:cs="Times New Roman"/>
                <w:snapToGrid w:val="0"/>
                <w:color w:val="auto"/>
                <w:spacing w:val="-6"/>
                <w:kern w:val="21"/>
                <w:sz w:val="21"/>
                <w:szCs w:val="21"/>
              </w:rPr>
              <w:instrText xml:space="preserve"> = 7 \* GB3 \* MERGEFORMAT </w:instrText>
            </w:r>
            <w:r>
              <w:rPr>
                <w:rFonts w:hint="default" w:ascii="Times New Roman" w:hAnsi="Times New Roman" w:eastAsia="宋体" w:cs="Times New Roman"/>
                <w:snapToGrid w:val="0"/>
                <w:color w:val="auto"/>
                <w:spacing w:val="-6"/>
                <w:kern w:val="21"/>
                <w:sz w:val="21"/>
                <w:szCs w:val="21"/>
              </w:rPr>
              <w:fldChar w:fldCharType="separate"/>
            </w:r>
            <w:r>
              <w:rPr>
                <w:rFonts w:hint="default" w:ascii="Times New Roman" w:hAnsi="Times New Roman" w:eastAsia="宋体" w:cs="Times New Roman"/>
                <w:color w:val="auto"/>
                <w:sz w:val="21"/>
                <w:szCs w:val="21"/>
              </w:rPr>
              <w:t>⑦</w:t>
            </w:r>
            <w:r>
              <w:rPr>
                <w:rFonts w:hint="default" w:ascii="Times New Roman" w:hAnsi="Times New Roman" w:eastAsia="宋体" w:cs="Times New Roman"/>
                <w:snapToGrid w:val="0"/>
                <w:color w:val="auto"/>
                <w:spacing w:val="-6"/>
                <w:kern w:val="21"/>
                <w:sz w:val="21"/>
                <w:szCs w:val="21"/>
              </w:rPr>
              <w:fldChar w:fldCharType="end"/>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restart"/>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废气</w:t>
            </w:r>
          </w:p>
        </w:tc>
        <w:tc>
          <w:tcPr>
            <w:tcW w:w="1417"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非甲烷总烃</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b w:val="0"/>
                <w:bCs w:val="0"/>
                <w:color w:val="auto"/>
                <w:kern w:val="2"/>
                <w:sz w:val="21"/>
                <w:szCs w:val="21"/>
                <w:highlight w:val="none"/>
                <w:lang w:val="en-US" w:eastAsia="zh-CN" w:bidi="ar-SA"/>
              </w:rPr>
              <w:t>0.6625</w:t>
            </w:r>
            <w:r>
              <w:rPr>
                <w:rFonts w:hint="default" w:ascii="Times New Roman" w:hAnsi="Times New Roman" w:eastAsia="宋体" w:cs="Times New Roman"/>
                <w:snapToGrid w:val="0"/>
                <w:color w:val="auto"/>
                <w:kern w:val="21"/>
                <w:sz w:val="21"/>
                <w:szCs w:val="21"/>
              </w:rPr>
              <w:t>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lang w:val="en-US" w:eastAsia="zh-CN"/>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highlight w:val="none"/>
                <w:lang w:val="en-US" w:eastAsia="zh-CN"/>
              </w:rPr>
              <w:t>0.4806</w:t>
            </w:r>
            <w:r>
              <w:rPr>
                <w:rFonts w:hint="default" w:ascii="Times New Roman" w:hAnsi="Times New Roman" w:eastAsia="宋体" w:cs="Times New Roman"/>
                <w:snapToGrid w:val="0"/>
                <w:color w:val="auto"/>
                <w:kern w:val="21"/>
                <w:sz w:val="21"/>
                <w:szCs w:val="21"/>
              </w:rPr>
              <w:t>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89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0"/>
                <w:sz w:val="21"/>
                <w:szCs w:val="21"/>
                <w:highlight w:val="none"/>
                <w:lang w:val="en-US" w:eastAsia="zh-CN"/>
              </w:rPr>
              <w:t>1.1431</w:t>
            </w:r>
            <w:r>
              <w:rPr>
                <w:rFonts w:hint="default" w:ascii="Times New Roman" w:hAnsi="Times New Roman" w:eastAsia="宋体" w:cs="Times New Roman"/>
                <w:snapToGrid w:val="0"/>
                <w:color w:val="auto"/>
                <w:kern w:val="21"/>
                <w:sz w:val="21"/>
                <w:szCs w:val="21"/>
              </w:rPr>
              <w:t>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r>
              <w:rPr>
                <w:rFonts w:hint="default" w:ascii="Times New Roman" w:hAnsi="Times New Roman" w:eastAsia="宋体" w:cs="Times New Roman"/>
                <w:color w:val="auto"/>
                <w:sz w:val="21"/>
                <w:szCs w:val="21"/>
                <w:highlight w:val="none"/>
                <w:lang w:val="en-US" w:eastAsia="zh-CN"/>
              </w:rPr>
              <w:t>0.4806</w:t>
            </w:r>
            <w:r>
              <w:rPr>
                <w:rFonts w:hint="default" w:ascii="Times New Roman" w:hAnsi="Times New Roman" w:eastAsia="宋体" w:cs="Times New Roman"/>
                <w:snapToGrid w:val="0"/>
                <w:color w:val="auto"/>
                <w:kern w:val="21"/>
                <w:sz w:val="21"/>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417"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pacing w:val="7"/>
                <w:sz w:val="21"/>
                <w:szCs w:val="21"/>
              </w:rPr>
              <w:t>颗粒物</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b w:val="0"/>
                <w:bCs w:val="0"/>
                <w:color w:val="auto"/>
                <w:kern w:val="2"/>
                <w:sz w:val="21"/>
                <w:szCs w:val="21"/>
                <w:highlight w:val="none"/>
                <w:lang w:val="en-US" w:eastAsia="zh-CN" w:bidi="ar-SA"/>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.234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.234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restart"/>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color w:val="auto"/>
                <w:spacing w:val="5"/>
                <w:sz w:val="21"/>
                <w:szCs w:val="21"/>
              </w:rPr>
              <w:t>废水</w:t>
            </w:r>
          </w:p>
        </w:tc>
        <w:tc>
          <w:tcPr>
            <w:tcW w:w="1417" w:type="dxa"/>
            <w:vAlign w:val="center"/>
          </w:tcPr>
          <w:p>
            <w:pPr>
              <w:keepNext w:val="0"/>
              <w:keepLines w:val="0"/>
              <w:pageBreakBefore w:val="0"/>
              <w:widowControl w:val="0"/>
              <w:kinsoku/>
              <w:wordWrap/>
              <w:overflowPunct/>
              <w:topLinePunct w:val="0"/>
              <w:autoSpaceDE/>
              <w:autoSpaceDN/>
              <w:bidi w:val="0"/>
              <w:snapToGrid/>
              <w:spacing w:line="195" w:lineRule="auto"/>
              <w:jc w:val="center"/>
              <w:textAlignment w:val="auto"/>
              <w:rPr>
                <w:rFonts w:hint="default" w:ascii="Times New Roman" w:hAnsi="Times New Roman" w:eastAsia="宋体" w:cs="Times New Roman"/>
                <w:color w:val="auto"/>
                <w:spacing w:val="7"/>
                <w:sz w:val="21"/>
                <w:szCs w:val="21"/>
              </w:rPr>
            </w:pPr>
            <w:r>
              <w:rPr>
                <w:rFonts w:hint="default" w:ascii="Times New Roman" w:hAnsi="Times New Roman" w:eastAsia="宋体" w:cs="Times New Roman"/>
                <w:color w:val="auto"/>
                <w:spacing w:val="4"/>
                <w:sz w:val="21"/>
                <w:szCs w:val="21"/>
              </w:rPr>
              <w:t>CO</w:t>
            </w:r>
            <w:r>
              <w:rPr>
                <w:rFonts w:hint="default" w:ascii="Times New Roman" w:hAnsi="Times New Roman" w:eastAsia="宋体" w:cs="Times New Roman"/>
                <w:color w:val="auto"/>
                <w:spacing w:val="3"/>
                <w:sz w:val="21"/>
                <w:szCs w:val="21"/>
              </w:rPr>
              <w:t>D</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4"/>
                <w:position w:val="2"/>
                <w:sz w:val="21"/>
                <w:szCs w:val="21"/>
              </w:rPr>
              <w:t>0.024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color w:val="auto"/>
                <w:spacing w:val="4"/>
                <w:position w:val="2"/>
                <w:sz w:val="21"/>
                <w:szCs w:val="21"/>
              </w:rPr>
              <w:t>0.024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417" w:type="dxa"/>
            <w:vAlign w:val="center"/>
          </w:tcPr>
          <w:p>
            <w:pPr>
              <w:keepNext w:val="0"/>
              <w:keepLines w:val="0"/>
              <w:pageBreakBefore w:val="0"/>
              <w:widowControl w:val="0"/>
              <w:kinsoku/>
              <w:wordWrap/>
              <w:overflowPunct/>
              <w:topLinePunct w:val="0"/>
              <w:autoSpaceDE/>
              <w:autoSpaceDN/>
              <w:bidi w:val="0"/>
              <w:snapToGrid/>
              <w:spacing w:line="199" w:lineRule="auto"/>
              <w:jc w:val="center"/>
              <w:textAlignment w:val="auto"/>
              <w:rPr>
                <w:rFonts w:hint="default" w:ascii="Times New Roman" w:hAnsi="Times New Roman" w:eastAsia="宋体" w:cs="Times New Roman"/>
                <w:color w:val="auto"/>
                <w:spacing w:val="7"/>
                <w:sz w:val="21"/>
                <w:szCs w:val="21"/>
              </w:rPr>
            </w:pPr>
            <w:r>
              <w:rPr>
                <w:rFonts w:hint="default" w:ascii="Times New Roman" w:hAnsi="Times New Roman" w:eastAsia="宋体" w:cs="Times New Roman"/>
                <w:color w:val="auto"/>
                <w:sz w:val="21"/>
                <w:szCs w:val="21"/>
              </w:rPr>
              <w:t>NH</w:t>
            </w:r>
            <w:r>
              <w:rPr>
                <w:rFonts w:hint="default" w:ascii="Times New Roman" w:hAnsi="Times New Roman" w:eastAsia="宋体" w:cs="Times New Roman"/>
                <w:color w:val="auto"/>
                <w:spacing w:val="15"/>
                <w:position w:val="-1"/>
                <w:sz w:val="21"/>
                <w:szCs w:val="21"/>
              </w:rPr>
              <w:t>3</w:t>
            </w:r>
            <w:r>
              <w:rPr>
                <w:rFonts w:hint="default" w:ascii="Times New Roman" w:hAnsi="Times New Roman" w:eastAsia="宋体" w:cs="Times New Roman"/>
                <w:color w:val="auto"/>
                <w:spacing w:val="15"/>
                <w:sz w:val="21"/>
                <w:szCs w:val="21"/>
              </w:rPr>
              <w:t>-</w:t>
            </w:r>
            <w:r>
              <w:rPr>
                <w:rFonts w:hint="default" w:ascii="Times New Roman" w:hAnsi="Times New Roman" w:eastAsia="宋体" w:cs="Times New Roman"/>
                <w:color w:val="auto"/>
                <w:sz w:val="21"/>
                <w:szCs w:val="21"/>
              </w:rPr>
              <w:t>N</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4"/>
                <w:position w:val="2"/>
                <w:sz w:val="21"/>
                <w:szCs w:val="21"/>
              </w:rPr>
              <w:t>.00384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4"/>
                <w:position w:val="2"/>
                <w:sz w:val="21"/>
                <w:szCs w:val="21"/>
              </w:rPr>
              <w:t>.00384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417" w:type="dxa"/>
            <w:vAlign w:val="center"/>
          </w:tcPr>
          <w:p>
            <w:pPr>
              <w:keepNext w:val="0"/>
              <w:keepLines w:val="0"/>
              <w:pageBreakBefore w:val="0"/>
              <w:widowControl w:val="0"/>
              <w:kinsoku/>
              <w:wordWrap/>
              <w:overflowPunct/>
              <w:topLinePunct w:val="0"/>
              <w:autoSpaceDE/>
              <w:autoSpaceDN/>
              <w:bidi w:val="0"/>
              <w:snapToGrid/>
              <w:spacing w:line="192" w:lineRule="auto"/>
              <w:jc w:val="center"/>
              <w:textAlignment w:val="auto"/>
              <w:rPr>
                <w:rFonts w:hint="default" w:ascii="Times New Roman" w:hAnsi="Times New Roman" w:eastAsia="宋体" w:cs="Times New Roman"/>
                <w:color w:val="auto"/>
                <w:spacing w:val="7"/>
                <w:sz w:val="21"/>
                <w:szCs w:val="21"/>
              </w:rPr>
            </w:pPr>
            <w:r>
              <w:rPr>
                <w:rFonts w:hint="default" w:ascii="Times New Roman" w:hAnsi="Times New Roman" w:eastAsia="宋体" w:cs="Times New Roman"/>
                <w:color w:val="auto"/>
                <w:spacing w:val="3"/>
                <w:sz w:val="21"/>
                <w:szCs w:val="21"/>
              </w:rPr>
              <w:t>T</w:t>
            </w:r>
            <w:r>
              <w:rPr>
                <w:rFonts w:hint="default" w:ascii="Times New Roman" w:hAnsi="Times New Roman" w:eastAsia="宋体" w:cs="Times New Roman"/>
                <w:color w:val="auto"/>
                <w:spacing w:val="2"/>
                <w:sz w:val="21"/>
                <w:szCs w:val="21"/>
              </w:rPr>
              <w:t>N</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4"/>
                <w:position w:val="2"/>
                <w:sz w:val="21"/>
                <w:szCs w:val="21"/>
              </w:rPr>
              <w:t>0.0072</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color w:val="auto"/>
                <w:spacing w:val="4"/>
                <w:position w:val="2"/>
                <w:sz w:val="21"/>
                <w:szCs w:val="21"/>
              </w:rPr>
              <w:t>0.0072</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p>
        </w:tc>
        <w:tc>
          <w:tcPr>
            <w:tcW w:w="1417" w:type="dxa"/>
            <w:vAlign w:val="center"/>
          </w:tcPr>
          <w:p>
            <w:pPr>
              <w:keepNext w:val="0"/>
              <w:keepLines w:val="0"/>
              <w:pageBreakBefore w:val="0"/>
              <w:widowControl w:val="0"/>
              <w:kinsoku/>
              <w:wordWrap/>
              <w:overflowPunct/>
              <w:topLinePunct w:val="0"/>
              <w:autoSpaceDE/>
              <w:autoSpaceDN/>
              <w:bidi w:val="0"/>
              <w:snapToGrid/>
              <w:spacing w:line="192" w:lineRule="auto"/>
              <w:jc w:val="center"/>
              <w:textAlignment w:val="auto"/>
              <w:rPr>
                <w:rFonts w:hint="default" w:ascii="Times New Roman" w:hAnsi="Times New Roman" w:eastAsia="宋体" w:cs="Times New Roman"/>
                <w:color w:val="auto"/>
                <w:spacing w:val="7"/>
                <w:sz w:val="21"/>
                <w:szCs w:val="21"/>
              </w:rPr>
            </w:pPr>
            <w:r>
              <w:rPr>
                <w:rFonts w:hint="default" w:ascii="Times New Roman" w:hAnsi="Times New Roman" w:eastAsia="宋体" w:cs="Times New Roman"/>
                <w:color w:val="auto"/>
                <w:spacing w:val="2"/>
                <w:sz w:val="21"/>
                <w:szCs w:val="21"/>
              </w:rPr>
              <w:t>T</w:t>
            </w:r>
            <w:r>
              <w:rPr>
                <w:rFonts w:hint="default" w:ascii="Times New Roman" w:hAnsi="Times New Roman" w:eastAsia="宋体" w:cs="Times New Roman"/>
                <w:color w:val="auto"/>
                <w:spacing w:val="1"/>
                <w:sz w:val="21"/>
                <w:szCs w:val="21"/>
              </w:rPr>
              <w:t>P</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4"/>
                <w:position w:val="2"/>
                <w:sz w:val="21"/>
                <w:szCs w:val="21"/>
              </w:rPr>
              <w:t>.00024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color w:val="auto"/>
                <w:sz w:val="21"/>
                <w:szCs w:val="21"/>
                <w:highlight w:val="none"/>
                <w:lang w:val="en-US" w:eastAsia="zh-CN"/>
              </w:rPr>
            </w:pPr>
            <w:r>
              <w:rPr>
                <w:rFonts w:hint="eastAsia" w:ascii="Times New Roman" w:hAnsi="Times New Roman" w:eastAsia="宋体" w:cs="Times New Roman"/>
                <w:color w:val="auto"/>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0"/>
                <w:sz w:val="21"/>
                <w:szCs w:val="21"/>
                <w:highlight w:val="none"/>
                <w:lang w:val="en-US" w:eastAsia="zh-CN"/>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4"/>
                <w:position w:val="2"/>
                <w:sz w:val="21"/>
                <w:szCs w:val="21"/>
              </w:rPr>
              <w:t>.00024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4"/>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restart"/>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一般工业</w:t>
            </w:r>
          </w:p>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固体废物</w:t>
            </w:r>
          </w:p>
        </w:tc>
        <w:tc>
          <w:tcPr>
            <w:tcW w:w="1417" w:type="dxa"/>
            <w:vAlign w:val="center"/>
          </w:tcPr>
          <w:p>
            <w:pPr>
              <w:keepNext w:val="0"/>
              <w:keepLines w:val="0"/>
              <w:pageBreakBefore w:val="0"/>
              <w:widowControl w:val="0"/>
              <w:kinsoku/>
              <w:wordWrap/>
              <w:overflowPunct/>
              <w:topLinePunct w:val="0"/>
              <w:autoSpaceDE/>
              <w:autoSpaceDN/>
              <w:bidi w:val="0"/>
              <w:snapToGrid/>
              <w:spacing w:line="22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5"/>
                <w:sz w:val="21"/>
                <w:szCs w:val="21"/>
              </w:rPr>
              <w:t>废丝</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color w:val="auto"/>
                <w:spacing w:val="4"/>
                <w:position w:val="2"/>
                <w:sz w:val="21"/>
                <w:szCs w:val="21"/>
              </w:rPr>
              <w:t>3</w:t>
            </w:r>
            <w:r>
              <w:rPr>
                <w:rFonts w:hint="default" w:ascii="Times New Roman" w:hAnsi="Times New Roman" w:eastAsia="宋体" w:cs="Times New Roman"/>
                <w:color w:val="auto"/>
                <w:spacing w:val="3"/>
                <w:position w:val="2"/>
                <w:sz w:val="21"/>
                <w:szCs w:val="21"/>
              </w:rPr>
              <w:t>00</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pacing w:val="4"/>
                <w:position w:val="2"/>
                <w:sz w:val="21"/>
                <w:szCs w:val="21"/>
              </w:rPr>
              <w:t>3</w:t>
            </w:r>
            <w:r>
              <w:rPr>
                <w:rFonts w:hint="default" w:ascii="Times New Roman" w:hAnsi="Times New Roman" w:eastAsia="宋体" w:cs="Times New Roman"/>
                <w:color w:val="auto"/>
                <w:spacing w:val="3"/>
                <w:position w:val="2"/>
                <w:sz w:val="21"/>
                <w:szCs w:val="21"/>
              </w:rPr>
              <w:t>00</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kinsoku/>
              <w:wordWrap/>
              <w:overflowPunct/>
              <w:topLinePunct w:val="0"/>
              <w:autoSpaceDE/>
              <w:autoSpaceDN/>
              <w:bidi w:val="0"/>
              <w:snapToGrid/>
              <w:spacing w:line="228" w:lineRule="auto"/>
              <w:jc w:val="center"/>
              <w:textAlignment w:val="auto"/>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pacing w:val="9"/>
                <w:sz w:val="21"/>
                <w:szCs w:val="21"/>
              </w:rPr>
              <w:t>废</w:t>
            </w:r>
            <w:r>
              <w:rPr>
                <w:rFonts w:hint="default" w:ascii="Times New Roman" w:hAnsi="Times New Roman" w:eastAsia="宋体" w:cs="Times New Roman"/>
                <w:color w:val="auto"/>
                <w:spacing w:val="7"/>
                <w:sz w:val="21"/>
                <w:szCs w:val="21"/>
              </w:rPr>
              <w:t>纤维渣</w:t>
            </w:r>
          </w:p>
        </w:tc>
        <w:tc>
          <w:tcPr>
            <w:tcW w:w="1516"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snapToGrid/>
              <w:spacing w:line="281" w:lineRule="exact"/>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.4</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snapToGrid w:val="0"/>
                <w:color w:val="auto"/>
                <w:kern w:val="21"/>
                <w:sz w:val="21"/>
                <w:szCs w:val="21"/>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kinsoku/>
              <w:wordWrap/>
              <w:overflowPunct/>
              <w:topLinePunct w:val="0"/>
              <w:autoSpaceDE/>
              <w:autoSpaceDN/>
              <w:bidi w:val="0"/>
              <w:snapToGrid/>
              <w:spacing w:line="240" w:lineRule="auto"/>
              <w:jc w:val="center"/>
              <w:textAlignment w:val="auto"/>
              <w:rPr>
                <w:rFonts w:hint="default" w:ascii="Times New Roman" w:hAnsi="Times New Roman" w:eastAsia="宋体" w:cs="Times New Roman"/>
                <w:color w:val="auto"/>
                <w:spacing w:val="9"/>
                <w:sz w:val="21"/>
                <w:szCs w:val="21"/>
              </w:rPr>
            </w:pPr>
            <w:r>
              <w:rPr>
                <w:rFonts w:hint="default" w:ascii="Times New Roman" w:hAnsi="Times New Roman" w:eastAsia="宋体" w:cs="Times New Roman"/>
                <w:color w:val="auto"/>
                <w:spacing w:val="7"/>
                <w:sz w:val="21"/>
                <w:szCs w:val="21"/>
              </w:rPr>
              <w:t>废坩埚</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.009</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eastAsia" w:ascii="Times New Roman" w:hAnsi="Times New Roman" w:eastAsia="宋体" w:cs="Times New Roman"/>
                <w:color w:val="auto"/>
                <w:kern w:val="0"/>
                <w:sz w:val="21"/>
                <w:szCs w:val="21"/>
                <w:highlight w:val="none"/>
                <w:lang w:val="en-US" w:eastAsia="zh-CN"/>
              </w:rPr>
            </w:pPr>
            <w:r>
              <w:rPr>
                <w:rFonts w:hint="eastAsia" w:ascii="Times New Roman" w:hAnsi="Times New Roman" w:eastAsia="宋体" w:cs="Times New Roman"/>
                <w:color w:val="auto"/>
                <w:kern w:val="0"/>
                <w:sz w:val="21"/>
                <w:szCs w:val="21"/>
                <w:highlight w:val="none"/>
                <w:lang w:val="en-US" w:eastAsia="zh-CN"/>
              </w:rPr>
              <w:t>/</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spacing w:val="5"/>
                <w:position w:val="2"/>
                <w:sz w:val="21"/>
                <w:szCs w:val="21"/>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.009</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eastAsia" w:ascii="Times New Roman" w:hAnsi="Times New Roman" w:eastAsia="宋体" w:cs="Times New Roman"/>
                <w:snapToGrid w:val="0"/>
                <w:color w:val="auto"/>
                <w:kern w:val="21"/>
                <w:sz w:val="21"/>
                <w:szCs w:val="21"/>
                <w:lang w:val="en-US" w:eastAsia="zh-CN"/>
              </w:rPr>
            </w:pPr>
            <w:r>
              <w:rPr>
                <w:rFonts w:hint="eastAsia" w:ascii="Times New Roman" w:hAnsi="Times New Roman" w:eastAsia="宋体" w:cs="Times New Roman"/>
                <w:snapToGrid w:val="0"/>
                <w:color w:val="auto"/>
                <w:kern w:val="21"/>
                <w:sz w:val="21"/>
                <w:szCs w:val="21"/>
                <w:lang w:val="en-US" w:eastAsia="zh-CN"/>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kinsoku/>
              <w:wordWrap/>
              <w:overflowPunct/>
              <w:topLinePunct w:val="0"/>
              <w:autoSpaceDE/>
              <w:autoSpaceDN/>
              <w:bidi w:val="0"/>
              <w:snapToGrid/>
              <w:spacing w:line="240" w:lineRule="auto"/>
              <w:jc w:val="center"/>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color w:val="auto"/>
                <w:sz w:val="21"/>
                <w:szCs w:val="21"/>
                <w:lang w:val="en-US" w:eastAsia="zh-CN"/>
              </w:rPr>
              <w:t>废包装物</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color w:val="auto"/>
                <w:spacing w:val="5"/>
                <w:position w:val="2"/>
                <w:sz w:val="21"/>
                <w:szCs w:val="21"/>
              </w:rPr>
              <w:t>0</w:t>
            </w:r>
            <w:r>
              <w:rPr>
                <w:rFonts w:hint="default" w:ascii="Times New Roman" w:hAnsi="Times New Roman" w:eastAsia="宋体" w:cs="Times New Roman"/>
                <w:color w:val="auto"/>
                <w:spacing w:val="3"/>
                <w:position w:val="2"/>
                <w:sz w:val="21"/>
                <w:szCs w:val="21"/>
              </w:rPr>
              <w:t>.01</w:t>
            </w:r>
            <w:r>
              <w:rPr>
                <w:rFonts w:hint="default" w:ascii="Times New Roman" w:hAnsi="Times New Roman" w:eastAsia="宋体" w:cs="Times New Roman"/>
                <w:color w:val="auto"/>
                <w:position w:val="2"/>
                <w:sz w:val="21"/>
                <w:szCs w:val="21"/>
              </w:rPr>
              <w:t>t</w:t>
            </w:r>
            <w:r>
              <w:rPr>
                <w:rFonts w:hint="default" w:ascii="Times New Roman" w:hAnsi="Times New Roman" w:eastAsia="宋体" w:cs="Times New Roman"/>
                <w:color w:val="auto"/>
                <w:spacing w:val="3"/>
                <w:position w:val="2"/>
                <w:sz w:val="21"/>
                <w:szCs w:val="21"/>
              </w:rPr>
              <w:t>/</w:t>
            </w:r>
            <w:r>
              <w:rPr>
                <w:rFonts w:hint="default" w:ascii="Times New Roman" w:hAnsi="Times New Roman" w:eastAsia="宋体" w:cs="Times New Roman"/>
                <w:color w:val="auto"/>
                <w:position w:val="2"/>
                <w:sz w:val="21"/>
                <w:szCs w:val="21"/>
              </w:rPr>
              <w: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highlight w:val="none"/>
                <w:lang w:val="en-US" w:eastAsia="zh-CN"/>
              </w:rPr>
              <w:t>0.1</w:t>
            </w:r>
            <w:r>
              <w:rPr>
                <w:rFonts w:hint="default" w:ascii="Times New Roman" w:hAnsi="Times New Roman" w:eastAsia="宋体" w:cs="Times New Roman"/>
                <w:snapToGrid w:val="0"/>
                <w:color w:val="auto"/>
                <w:kern w:val="21"/>
                <w:sz w:val="21"/>
                <w:szCs w:val="21"/>
              </w:rPr>
              <w:t>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0</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bCs/>
                <w:snapToGrid w:val="0"/>
                <w:color w:val="auto"/>
                <w:kern w:val="21"/>
                <w:sz w:val="21"/>
                <w:szCs w:val="21"/>
              </w:rPr>
            </w:pPr>
            <w:r>
              <w:rPr>
                <w:rFonts w:hint="default" w:ascii="Times New Roman" w:hAnsi="Times New Roman" w:eastAsia="宋体" w:cs="Times New Roman"/>
                <w:b w:val="0"/>
                <w:bCs/>
                <w:snapToGrid w:val="0"/>
                <w:color w:val="auto"/>
                <w:kern w:val="0"/>
                <w:sz w:val="21"/>
                <w:szCs w:val="21"/>
                <w:lang w:val="en-US" w:eastAsia="zh-CN" w:bidi="ar-SA"/>
              </w:rPr>
              <w:t>0.11</w:t>
            </w:r>
            <w:r>
              <w:rPr>
                <w:rFonts w:hint="default" w:ascii="Times New Roman" w:hAnsi="Times New Roman" w:eastAsia="宋体" w:cs="Times New Roman"/>
                <w:snapToGrid w:val="0"/>
                <w:color w:val="auto"/>
                <w:kern w:val="21"/>
                <w:sz w:val="21"/>
                <w:szCs w:val="21"/>
              </w:rPr>
              <w:t>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bCs/>
                <w:snapToGrid w:val="0"/>
                <w:color w:val="auto"/>
                <w:kern w:val="21"/>
                <w:sz w:val="21"/>
                <w:szCs w:val="21"/>
                <w:lang w:val="en-US"/>
              </w:rPr>
            </w:pPr>
            <w:r>
              <w:rPr>
                <w:rFonts w:hint="default" w:ascii="Times New Roman" w:hAnsi="Times New Roman" w:eastAsia="宋体" w:cs="Times New Roman"/>
                <w:snapToGrid w:val="0"/>
                <w:color w:val="auto"/>
                <w:kern w:val="21"/>
                <w:sz w:val="21"/>
                <w:szCs w:val="21"/>
              </w:rPr>
              <w:t>＋</w:t>
            </w:r>
            <w:r>
              <w:rPr>
                <w:rFonts w:hint="default" w:ascii="Times New Roman" w:hAnsi="Times New Roman" w:eastAsia="宋体" w:cs="Times New Roman"/>
                <w:b w:val="0"/>
                <w:bCs/>
                <w:snapToGrid w:val="0"/>
                <w:color w:val="auto"/>
                <w:kern w:val="0"/>
                <w:sz w:val="21"/>
                <w:szCs w:val="21"/>
                <w:lang w:val="en-US" w:eastAsia="zh-CN" w:bidi="ar-SA"/>
              </w:rPr>
              <w:t>0.1</w:t>
            </w:r>
            <w:r>
              <w:rPr>
                <w:rFonts w:hint="default" w:ascii="Times New Roman" w:hAnsi="Times New Roman" w:eastAsia="宋体" w:cs="Times New Roman"/>
                <w:snapToGrid w:val="0"/>
                <w:color w:val="auto"/>
                <w:kern w:val="21"/>
                <w:sz w:val="21"/>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kinsoku/>
              <w:wordWrap/>
              <w:overflowPunct/>
              <w:topLinePunct w:val="0"/>
              <w:autoSpaceDE/>
              <w:autoSpaceDN/>
              <w:bidi w:val="0"/>
              <w:snapToGrid/>
              <w:spacing w:line="240" w:lineRule="auto"/>
              <w:jc w:val="center"/>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color w:val="auto"/>
                <w:sz w:val="21"/>
                <w:szCs w:val="21"/>
                <w:highlight w:val="none"/>
                <w:lang w:val="en-US" w:eastAsia="zh-CN"/>
              </w:rPr>
              <w:t>废边角料</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color w:val="auto"/>
                <w:kern w:val="0"/>
                <w:sz w:val="21"/>
                <w:szCs w:val="21"/>
                <w:highlight w:val="none"/>
                <w:lang w:val="en-US" w:eastAsia="zh-CN"/>
              </w:rPr>
              <w:t>0.3</w:t>
            </w:r>
            <w:r>
              <w:rPr>
                <w:rFonts w:hint="default" w:ascii="Times New Roman" w:hAnsi="Times New Roman" w:eastAsia="宋体" w:cs="Times New Roman"/>
                <w:snapToGrid w:val="0"/>
                <w:color w:val="auto"/>
                <w:kern w:val="21"/>
                <w:sz w:val="21"/>
                <w:szCs w:val="21"/>
              </w:rPr>
              <w:t>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0</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color w:val="auto"/>
                <w:kern w:val="0"/>
                <w:sz w:val="21"/>
                <w:szCs w:val="21"/>
                <w:highlight w:val="none"/>
                <w:lang w:val="en-US" w:eastAsia="zh-CN"/>
              </w:rPr>
              <w:t>0.3</w:t>
            </w:r>
            <w:r>
              <w:rPr>
                <w:rFonts w:hint="default" w:ascii="Times New Roman" w:hAnsi="Times New Roman" w:eastAsia="宋体" w:cs="Times New Roman"/>
                <w:snapToGrid w:val="0"/>
                <w:color w:val="auto"/>
                <w:kern w:val="21"/>
                <w:sz w:val="21"/>
                <w:szCs w:val="21"/>
              </w:rPr>
              <w:t>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snapToGrid w:val="0"/>
                <w:color w:val="auto"/>
                <w:kern w:val="21"/>
                <w:sz w:val="21"/>
                <w:szCs w:val="21"/>
              </w:rPr>
              <w:t>＋</w:t>
            </w:r>
            <w:r>
              <w:rPr>
                <w:rFonts w:hint="default" w:ascii="Times New Roman" w:hAnsi="Times New Roman" w:eastAsia="宋体" w:cs="Times New Roman"/>
                <w:color w:val="auto"/>
                <w:kern w:val="0"/>
                <w:sz w:val="21"/>
                <w:szCs w:val="21"/>
                <w:highlight w:val="none"/>
                <w:lang w:val="en-US" w:eastAsia="zh-CN"/>
              </w:rPr>
              <w:t>0.3</w:t>
            </w:r>
            <w:r>
              <w:rPr>
                <w:rFonts w:hint="default" w:ascii="Times New Roman" w:hAnsi="Times New Roman" w:eastAsia="宋体" w:cs="Times New Roman"/>
                <w:snapToGrid w:val="0"/>
                <w:color w:val="auto"/>
                <w:kern w:val="21"/>
                <w:sz w:val="21"/>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restart"/>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危险废物</w:t>
            </w:r>
          </w:p>
        </w:tc>
        <w:tc>
          <w:tcPr>
            <w:tcW w:w="1417" w:type="dxa"/>
            <w:vAlign w:val="center"/>
          </w:tcPr>
          <w:p>
            <w:pPr>
              <w:keepNext w:val="0"/>
              <w:keepLines w:val="0"/>
              <w:pageBreakBefore w:val="0"/>
              <w:widowControl w:val="0"/>
              <w:kinsoku/>
              <w:wordWrap/>
              <w:overflowPunct/>
              <w:topLinePunct w:val="0"/>
              <w:autoSpaceDE/>
              <w:autoSpaceDN/>
              <w:bidi w:val="0"/>
              <w:snapToGrid/>
              <w:spacing w:line="240" w:lineRule="auto"/>
              <w:jc w:val="center"/>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color w:val="auto"/>
                <w:sz w:val="21"/>
                <w:szCs w:val="21"/>
                <w:lang w:val="en-US" w:eastAsia="zh-CN"/>
              </w:rPr>
              <w:t>废包装桶</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5"/>
                <w:position w:val="2"/>
                <w:sz w:val="21"/>
                <w:szCs w:val="21"/>
              </w:rPr>
              <w:t>. 1t/a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lang w:val="en-US" w:eastAsia="zh-CN"/>
              </w:rPr>
              <w:t>0</w:t>
            </w:r>
          </w:p>
        </w:tc>
        <w:tc>
          <w:tcPr>
            <w:tcW w:w="1515"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b w:val="0"/>
                <w:bCs/>
                <w:snapToGrid w:val="0"/>
                <w:color w:val="auto"/>
                <w:kern w:val="0"/>
                <w:sz w:val="21"/>
                <w:szCs w:val="21"/>
                <w:lang w:val="en-US" w:eastAsia="zh-CN" w:bidi="ar-SA"/>
              </w:rPr>
              <w:t>0.2</w:t>
            </w:r>
            <w:r>
              <w:rPr>
                <w:rFonts w:hint="default" w:ascii="Times New Roman" w:hAnsi="Times New Roman" w:eastAsia="宋体" w:cs="Times New Roman"/>
                <w:snapToGrid w:val="0"/>
                <w:color w:val="auto"/>
                <w:kern w:val="21"/>
                <w:sz w:val="21"/>
                <w:szCs w:val="21"/>
              </w:rPr>
              <w: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lang w:val="en-US" w:eastAsia="zh-CN"/>
              </w:rPr>
            </w:pPr>
            <w:r>
              <w:rPr>
                <w:rFonts w:hint="default" w:ascii="Times New Roman" w:hAnsi="Times New Roman" w:eastAsia="宋体" w:cs="Times New Roman"/>
                <w:snapToGrid w:val="0"/>
                <w:color w:val="auto"/>
                <w:kern w:val="21"/>
                <w:sz w:val="21"/>
                <w:szCs w:val="21"/>
              </w:rPr>
              <w:t>0</w:t>
            </w:r>
          </w:p>
        </w:tc>
        <w:tc>
          <w:tcPr>
            <w:tcW w:w="1890"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highlight w:val="none"/>
                <w:lang w:val="en-US" w:eastAsia="zh-CN"/>
              </w:rPr>
            </w:pPr>
            <w:r>
              <w:rPr>
                <w:rFonts w:hint="default" w:ascii="Times New Roman" w:hAnsi="Times New Roman" w:eastAsia="宋体" w:cs="Times New Roman"/>
                <w:b w:val="0"/>
                <w:bCs/>
                <w:snapToGrid w:val="0"/>
                <w:color w:val="auto"/>
                <w:kern w:val="0"/>
                <w:sz w:val="21"/>
                <w:szCs w:val="21"/>
                <w:lang w:val="en-US" w:eastAsia="zh-CN" w:bidi="ar-SA"/>
              </w:rPr>
              <w:t>0.3</w:t>
            </w:r>
            <w:r>
              <w:rPr>
                <w:rFonts w:hint="default" w:ascii="Times New Roman" w:hAnsi="Times New Roman" w:eastAsia="宋体" w:cs="Times New Roman"/>
                <w:snapToGrid w:val="0"/>
                <w:color w:val="auto"/>
                <w:kern w:val="21"/>
                <w:sz w:val="21"/>
                <w:szCs w:val="21"/>
              </w:rPr>
              <w:t>t/a</w:t>
            </w:r>
          </w:p>
        </w:tc>
        <w:tc>
          <w:tcPr>
            <w:tcW w:w="1962" w:type="dxa"/>
            <w:vAlign w:val="center"/>
          </w:tcPr>
          <w:p>
            <w:pPr>
              <w:keepNext w:val="0"/>
              <w:keepLines w:val="0"/>
              <w:pageBreakBefore w:val="0"/>
              <w:widowControl w:val="0"/>
              <w:kinsoku/>
              <w:wordWrap/>
              <w:overflowPunct/>
              <w:topLinePunct w:val="0"/>
              <w:autoSpaceDE/>
              <w:autoSpaceDN/>
              <w:bidi w:val="0"/>
              <w:adjustRightInd w:val="0"/>
              <w:snapToGrid/>
              <w:spacing w:line="400" w:lineRule="exact"/>
              <w:ind w:left="-105" w:leftChars="-50" w:right="-105" w:rightChars="-50"/>
              <w:jc w:val="center"/>
              <w:textAlignment w:val="auto"/>
              <w:rPr>
                <w:rFonts w:hint="default" w:ascii="Times New Roman" w:hAnsi="Times New Roman" w:eastAsia="宋体" w:cs="Times New Roman"/>
                <w:color w:val="auto"/>
                <w:kern w:val="0"/>
                <w:sz w:val="21"/>
                <w:szCs w:val="21"/>
                <w:lang w:val="en-US" w:eastAsia="zh-CN"/>
              </w:rPr>
            </w:pPr>
            <w:r>
              <w:rPr>
                <w:rFonts w:hint="default" w:ascii="Times New Roman" w:hAnsi="Times New Roman" w:eastAsia="宋体" w:cs="Times New Roman"/>
                <w:snapToGrid w:val="0"/>
                <w:color w:val="auto"/>
                <w:kern w:val="21"/>
                <w:sz w:val="21"/>
                <w:szCs w:val="21"/>
              </w:rPr>
              <w:t>＋</w:t>
            </w:r>
            <w:r>
              <w:rPr>
                <w:rFonts w:hint="default" w:ascii="Times New Roman" w:hAnsi="Times New Roman" w:eastAsia="宋体" w:cs="Times New Roman"/>
                <w:b w:val="0"/>
                <w:bCs/>
                <w:snapToGrid w:val="0"/>
                <w:color w:val="auto"/>
                <w:kern w:val="0"/>
                <w:sz w:val="21"/>
                <w:szCs w:val="21"/>
                <w:lang w:val="en-US" w:eastAsia="zh-CN" w:bidi="ar-SA"/>
              </w:rPr>
              <w:t>0.2</w:t>
            </w:r>
            <w:r>
              <w:rPr>
                <w:rFonts w:hint="default" w:ascii="Times New Roman" w:hAnsi="Times New Roman" w:eastAsia="宋体" w:cs="Times New Roman"/>
                <w:snapToGrid w:val="0"/>
                <w:color w:val="auto"/>
                <w:kern w:val="21"/>
                <w:sz w:val="21"/>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rPr>
              <w:t>废活性炭</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position w:val="2"/>
                <w:sz w:val="21"/>
                <w:szCs w:val="21"/>
              </w:rPr>
              <w:t>19.2t/a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leftChars="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rPr>
              <w:t>1.2</w:t>
            </w:r>
            <w:r>
              <w:rPr>
                <w:rFonts w:hint="default" w:ascii="Times New Roman" w:hAnsi="Times New Roman" w:eastAsia="宋体" w:cs="Times New Roman"/>
                <w:bCs/>
                <w:snapToGrid w:val="0"/>
                <w:color w:val="auto"/>
                <w:kern w:val="21"/>
                <w:sz w:val="21"/>
                <w:szCs w:val="21"/>
              </w:rPr>
              <w:t>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890"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lang w:val="en-US" w:eastAsia="zh-CN"/>
              </w:rPr>
              <w:t>20.4</w:t>
            </w:r>
            <w:r>
              <w:rPr>
                <w:rFonts w:hint="default" w:ascii="Times New Roman" w:hAnsi="Times New Roman" w:eastAsia="宋体" w:cs="Times New Roman"/>
                <w:bCs/>
                <w:snapToGrid w:val="0"/>
                <w:color w:val="auto"/>
                <w:kern w:val="21"/>
                <w:sz w:val="21"/>
                <w:szCs w:val="21"/>
              </w:rPr>
              <w:t>t/a</w:t>
            </w:r>
          </w:p>
        </w:tc>
        <w:tc>
          <w:tcPr>
            <w:tcW w:w="1962"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bCs/>
                <w:snapToGrid w:val="0"/>
                <w:color w:val="auto"/>
                <w:kern w:val="21"/>
                <w:sz w:val="21"/>
                <w:szCs w:val="21"/>
              </w:rPr>
              <w:t>＋</w:t>
            </w:r>
            <w:r>
              <w:rPr>
                <w:rFonts w:hint="default" w:ascii="Times New Roman" w:hAnsi="Times New Roman" w:eastAsia="宋体" w:cs="Times New Roman"/>
                <w:color w:val="auto"/>
                <w:sz w:val="21"/>
                <w:szCs w:val="21"/>
              </w:rPr>
              <w:t>1.2</w:t>
            </w:r>
            <w:r>
              <w:rPr>
                <w:rFonts w:hint="default" w:ascii="Times New Roman" w:hAnsi="Times New Roman" w:eastAsia="宋体" w:cs="Times New Roman"/>
                <w:bCs/>
                <w:snapToGrid w:val="0"/>
                <w:color w:val="auto"/>
                <w:kern w:val="21"/>
                <w:sz w:val="21"/>
                <w:szCs w:val="21"/>
              </w:rPr>
              <w:t>t/a</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00" w:hRule="atLeast"/>
          <w:jc w:val="center"/>
        </w:trPr>
        <w:tc>
          <w:tcPr>
            <w:tcW w:w="1588" w:type="dxa"/>
            <w:vMerge w:val="continue"/>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p>
        </w:tc>
        <w:tc>
          <w:tcPr>
            <w:tcW w:w="1417" w:type="dxa"/>
            <w:vAlign w:val="center"/>
          </w:tcPr>
          <w:p>
            <w:pPr>
              <w:keepNext w:val="0"/>
              <w:keepLines w:val="0"/>
              <w:pageBreakBefore w:val="0"/>
              <w:widowControl w:val="0"/>
              <w:tabs>
                <w:tab w:val="left" w:pos="6593"/>
              </w:tabs>
              <w:kinsoku/>
              <w:wordWrap/>
              <w:overflowPunct/>
              <w:topLinePunct w:val="0"/>
              <w:autoSpaceDE/>
              <w:autoSpaceDN/>
              <w:bidi w:val="0"/>
              <w:snapToGrid/>
              <w:jc w:val="center"/>
              <w:textAlignment w:val="auto"/>
              <w:rPr>
                <w:rFonts w:hint="default" w:ascii="Times New Roman" w:hAnsi="Times New Roman" w:eastAsia="宋体" w:cs="Times New Roman"/>
                <w:snapToGrid w:val="0"/>
                <w:color w:val="auto"/>
                <w:kern w:val="21"/>
                <w:sz w:val="21"/>
                <w:szCs w:val="21"/>
                <w:lang w:eastAsia="zh-CN"/>
              </w:rPr>
            </w:pPr>
            <w:r>
              <w:rPr>
                <w:rFonts w:hint="default" w:ascii="Times New Roman" w:hAnsi="Times New Roman" w:eastAsia="宋体" w:cs="Times New Roman"/>
                <w:color w:val="auto"/>
                <w:sz w:val="21"/>
                <w:szCs w:val="21"/>
              </w:rPr>
              <w:t>废</w:t>
            </w:r>
            <w:r>
              <w:rPr>
                <w:rFonts w:hint="default" w:ascii="Times New Roman" w:hAnsi="Times New Roman" w:eastAsia="宋体" w:cs="Times New Roman"/>
                <w:color w:val="auto"/>
                <w:sz w:val="21"/>
                <w:szCs w:val="21"/>
                <w:lang w:val="en-US" w:eastAsia="zh-CN"/>
              </w:rPr>
              <w:t>机油</w:t>
            </w:r>
          </w:p>
        </w:tc>
        <w:tc>
          <w:tcPr>
            <w:tcW w:w="1516"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pacing w:val="-6"/>
                <w:position w:val="2"/>
                <w:sz w:val="21"/>
                <w:szCs w:val="21"/>
              </w:rPr>
              <w:t>0</w:t>
            </w:r>
            <w:r>
              <w:rPr>
                <w:rFonts w:hint="default" w:ascii="Times New Roman" w:hAnsi="Times New Roman" w:eastAsia="宋体" w:cs="Times New Roman"/>
                <w:color w:val="auto"/>
                <w:spacing w:val="-5"/>
                <w:position w:val="2"/>
                <w:sz w:val="21"/>
                <w:szCs w:val="21"/>
              </w:rPr>
              <w:t>. 1t/a</w:t>
            </w:r>
          </w:p>
        </w:tc>
        <w:tc>
          <w:tcPr>
            <w:tcW w:w="102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w:t>
            </w:r>
          </w:p>
        </w:tc>
        <w:tc>
          <w:tcPr>
            <w:tcW w:w="153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515"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rPr>
              <w:t>0.</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bCs/>
                <w:snapToGrid w:val="0"/>
                <w:color w:val="auto"/>
                <w:kern w:val="21"/>
                <w:sz w:val="21"/>
                <w:szCs w:val="21"/>
              </w:rPr>
              <w:t>t/a</w:t>
            </w:r>
          </w:p>
        </w:tc>
        <w:tc>
          <w:tcPr>
            <w:tcW w:w="1350" w:type="dxa"/>
            <w:vAlign w:val="center"/>
          </w:tcPr>
          <w:p>
            <w:pPr>
              <w:pStyle w:val="42"/>
              <w:keepNext w:val="0"/>
              <w:keepLines w:val="0"/>
              <w:pageBreakBefore w:val="0"/>
              <w:widowControl w:val="0"/>
              <w:kinsoku/>
              <w:wordWrap/>
              <w:overflowPunct/>
              <w:topLinePunct w:val="0"/>
              <w:autoSpaceDE/>
              <w:autoSpaceDN/>
              <w:bidi w:val="0"/>
              <w:snapToGrid/>
              <w:spacing w:beforeLines="0" w:afterLines="0" w:line="240" w:lineRule="auto"/>
              <w:ind w:left="0" w:firstLine="0" w:firstLineChars="0"/>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snapToGrid w:val="0"/>
                <w:color w:val="auto"/>
                <w:kern w:val="21"/>
                <w:sz w:val="21"/>
                <w:szCs w:val="21"/>
              </w:rPr>
              <w:t>0</w:t>
            </w:r>
          </w:p>
        </w:tc>
        <w:tc>
          <w:tcPr>
            <w:tcW w:w="1890"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color w:val="auto"/>
                <w:sz w:val="21"/>
                <w:szCs w:val="21"/>
              </w:rPr>
              <w:t>0.</w:t>
            </w:r>
            <w:r>
              <w:rPr>
                <w:rFonts w:hint="default" w:ascii="Times New Roman" w:hAnsi="Times New Roman" w:eastAsia="宋体" w:cs="Times New Roman"/>
                <w:color w:val="auto"/>
                <w:sz w:val="21"/>
                <w:szCs w:val="21"/>
                <w:lang w:val="en-US" w:eastAsia="zh-CN"/>
              </w:rPr>
              <w:t>3</w:t>
            </w:r>
            <w:r>
              <w:rPr>
                <w:rFonts w:hint="default" w:ascii="Times New Roman" w:hAnsi="Times New Roman" w:eastAsia="宋体" w:cs="Times New Roman"/>
                <w:bCs/>
                <w:snapToGrid w:val="0"/>
                <w:color w:val="auto"/>
                <w:kern w:val="21"/>
                <w:sz w:val="21"/>
                <w:szCs w:val="21"/>
              </w:rPr>
              <w:t>t/a</w:t>
            </w:r>
          </w:p>
        </w:tc>
        <w:tc>
          <w:tcPr>
            <w:tcW w:w="1962" w:type="dxa"/>
            <w:vAlign w:val="center"/>
          </w:tcPr>
          <w:p>
            <w:pPr>
              <w:keepNext w:val="0"/>
              <w:keepLines w:val="0"/>
              <w:pageBreakBefore w:val="0"/>
              <w:widowControl w:val="0"/>
              <w:tabs>
                <w:tab w:val="left" w:pos="6593"/>
              </w:tabs>
              <w:kinsoku/>
              <w:wordWrap/>
              <w:overflowPunct/>
              <w:topLinePunct w:val="0"/>
              <w:autoSpaceDE/>
              <w:autoSpaceDN/>
              <w:bidi w:val="0"/>
              <w:snapToGrid/>
              <w:spacing w:line="400" w:lineRule="exact"/>
              <w:jc w:val="center"/>
              <w:textAlignment w:val="auto"/>
              <w:rPr>
                <w:rFonts w:hint="default" w:ascii="Times New Roman" w:hAnsi="Times New Roman" w:eastAsia="宋体" w:cs="Times New Roman"/>
                <w:snapToGrid w:val="0"/>
                <w:color w:val="auto"/>
                <w:kern w:val="21"/>
                <w:sz w:val="21"/>
                <w:szCs w:val="21"/>
              </w:rPr>
            </w:pPr>
            <w:r>
              <w:rPr>
                <w:rFonts w:hint="default" w:ascii="Times New Roman" w:hAnsi="Times New Roman" w:eastAsia="宋体" w:cs="Times New Roman"/>
                <w:bCs/>
                <w:snapToGrid w:val="0"/>
                <w:color w:val="auto"/>
                <w:kern w:val="21"/>
                <w:sz w:val="21"/>
                <w:szCs w:val="21"/>
              </w:rPr>
              <w:t>＋</w:t>
            </w:r>
            <w:r>
              <w:rPr>
                <w:rFonts w:hint="default" w:ascii="Times New Roman" w:hAnsi="Times New Roman" w:eastAsia="宋体" w:cs="Times New Roman"/>
                <w:color w:val="auto"/>
                <w:sz w:val="21"/>
                <w:szCs w:val="21"/>
              </w:rPr>
              <w:t>0.</w:t>
            </w:r>
            <w:r>
              <w:rPr>
                <w:rFonts w:hint="default" w:ascii="Times New Roman" w:hAnsi="Times New Roman" w:eastAsia="宋体" w:cs="Times New Roman"/>
                <w:color w:val="auto"/>
                <w:sz w:val="21"/>
                <w:szCs w:val="21"/>
                <w:lang w:val="en-US" w:eastAsia="zh-CN"/>
              </w:rPr>
              <w:t>2</w:t>
            </w:r>
            <w:r>
              <w:rPr>
                <w:rFonts w:hint="default" w:ascii="Times New Roman" w:hAnsi="Times New Roman" w:eastAsia="宋体" w:cs="Times New Roman"/>
                <w:bCs/>
                <w:snapToGrid w:val="0"/>
                <w:color w:val="auto"/>
                <w:kern w:val="21"/>
                <w:sz w:val="21"/>
                <w:szCs w:val="21"/>
              </w:rPr>
              <w:t>t/a</w:t>
            </w:r>
          </w:p>
        </w:tc>
      </w:tr>
    </w:tbl>
    <w:p>
      <w:pPr>
        <w:pStyle w:val="9"/>
        <w:spacing w:before="120" w:beforeLines="50" w:after="120" w:afterLines="50" w:line="360" w:lineRule="auto"/>
        <w:ind w:left="0" w:leftChars="0" w:firstLine="420" w:firstLineChars="200"/>
        <w:rPr>
          <w:rFonts w:hint="default" w:ascii="Times New Roman" w:hAnsi="Times New Roman" w:eastAsia="宋体" w:cs="Times New Roman"/>
          <w:b w:val="0"/>
          <w:bCs/>
          <w:snapToGrid w:val="0"/>
          <w:color w:val="auto"/>
          <w:kern w:val="21"/>
          <w:sz w:val="21"/>
          <w:szCs w:val="21"/>
          <w:lang w:val="en-US" w:eastAsia="zh-CN" w:bidi="ar-SA"/>
        </w:rPr>
      </w:pPr>
    </w:p>
    <w:p>
      <w:pPr>
        <w:pStyle w:val="9"/>
        <w:spacing w:before="120" w:beforeLines="50" w:after="120" w:afterLines="50" w:line="360" w:lineRule="auto"/>
        <w:ind w:left="0" w:leftChars="0" w:firstLine="420" w:firstLineChars="200"/>
        <w:rPr>
          <w:rFonts w:hint="eastAsia" w:ascii="宋体" w:hAnsi="宋体" w:eastAsia="宋体" w:cs="宋体"/>
          <w:b w:val="0"/>
          <w:bCs/>
          <w:snapToGrid w:val="0"/>
          <w:kern w:val="21"/>
          <w:sz w:val="21"/>
          <w:szCs w:val="21"/>
          <w:lang w:val="en-US" w:eastAsia="zh-CN" w:bidi="ar-SA"/>
        </w:rPr>
      </w:pPr>
      <w:r>
        <w:rPr>
          <w:rFonts w:hint="default" w:ascii="Times New Roman" w:hAnsi="Times New Roman" w:eastAsia="宋体" w:cs="Times New Roman"/>
          <w:b w:val="0"/>
          <w:bCs/>
          <w:snapToGrid w:val="0"/>
          <w:color w:val="auto"/>
          <w:kern w:val="21"/>
          <w:sz w:val="21"/>
          <w:szCs w:val="21"/>
          <w:lang w:val="en-US" w:eastAsia="zh-CN" w:bidi="ar-SA"/>
        </w:rPr>
        <w:t>注：</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6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⑥</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1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①</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3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③</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4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④</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5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⑤</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7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⑦</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6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⑥</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w:t>
      </w:r>
      <w:r>
        <w:rPr>
          <w:rFonts w:hint="default" w:ascii="Times New Roman" w:hAnsi="Times New Roman" w:eastAsia="宋体" w:cs="Times New Roman"/>
          <w:b w:val="0"/>
          <w:bCs/>
          <w:snapToGrid w:val="0"/>
          <w:color w:val="auto"/>
          <w:kern w:val="21"/>
          <w:sz w:val="21"/>
          <w:szCs w:val="21"/>
          <w:lang w:val="en-US" w:eastAsia="zh-CN" w:bidi="ar-SA"/>
        </w:rPr>
        <w:fldChar w:fldCharType="begin"/>
      </w:r>
      <w:r>
        <w:rPr>
          <w:rFonts w:hint="default" w:ascii="Times New Roman" w:hAnsi="Times New Roman" w:eastAsia="宋体" w:cs="Times New Roman"/>
          <w:b w:val="0"/>
          <w:bCs/>
          <w:snapToGrid w:val="0"/>
          <w:color w:val="auto"/>
          <w:kern w:val="21"/>
          <w:sz w:val="21"/>
          <w:szCs w:val="21"/>
          <w:lang w:val="en-US" w:eastAsia="zh-CN" w:bidi="ar-SA"/>
        </w:rPr>
        <w:instrText xml:space="preserve"> = 1 \* GB3 \* MERGEFORMAT </w:instrText>
      </w:r>
      <w:r>
        <w:rPr>
          <w:rFonts w:hint="default" w:ascii="Times New Roman" w:hAnsi="Times New Roman" w:eastAsia="宋体" w:cs="Times New Roman"/>
          <w:b w:val="0"/>
          <w:bCs/>
          <w:snapToGrid w:val="0"/>
          <w:color w:val="auto"/>
          <w:kern w:val="21"/>
          <w:sz w:val="21"/>
          <w:szCs w:val="21"/>
          <w:lang w:val="en-US" w:eastAsia="zh-CN" w:bidi="ar-SA"/>
        </w:rPr>
        <w:fldChar w:fldCharType="separate"/>
      </w:r>
      <w:r>
        <w:rPr>
          <w:rFonts w:hint="default" w:ascii="Times New Roman" w:hAnsi="Times New Roman" w:eastAsia="宋体" w:cs="Times New Roman"/>
          <w:b w:val="0"/>
          <w:bCs/>
          <w:snapToGrid w:val="0"/>
          <w:color w:val="auto"/>
          <w:kern w:val="21"/>
          <w:sz w:val="21"/>
          <w:szCs w:val="21"/>
          <w:lang w:val="en-US" w:eastAsia="zh-CN" w:bidi="ar-SA"/>
        </w:rPr>
        <w:t>①</w:t>
      </w:r>
      <w:r>
        <w:rPr>
          <w:rFonts w:hint="default" w:ascii="Times New Roman" w:hAnsi="Times New Roman" w:eastAsia="宋体" w:cs="Times New Roman"/>
          <w:b w:val="0"/>
          <w:bCs/>
          <w:snapToGrid w:val="0"/>
          <w:color w:val="auto"/>
          <w:kern w:val="21"/>
          <w:sz w:val="21"/>
          <w:szCs w:val="21"/>
          <w:lang w:val="en-US" w:eastAsia="zh-CN" w:bidi="ar-SA"/>
        </w:rPr>
        <w:fldChar w:fldCharType="end"/>
      </w:r>
      <w:r>
        <w:rPr>
          <w:rFonts w:hint="default" w:ascii="Times New Roman" w:hAnsi="Times New Roman" w:eastAsia="宋体" w:cs="Times New Roman"/>
          <w:b w:val="0"/>
          <w:bCs/>
          <w:snapToGrid w:val="0"/>
          <w:color w:val="auto"/>
          <w:kern w:val="21"/>
          <w:sz w:val="21"/>
          <w:szCs w:val="21"/>
          <w:lang w:val="en-US" w:eastAsia="zh-CN" w:bidi="ar-SA"/>
        </w:rPr>
        <w:t xml:space="preserve"> </w:t>
      </w:r>
    </w:p>
    <w:sectPr>
      <w:footerReference r:id="rId6" w:type="default"/>
      <w:pgSz w:w="16838" w:h="11906" w:orient="landscape"/>
      <w:pgMar w:top="1134" w:right="1134" w:bottom="1134" w:left="1134" w:header="851" w:footer="851"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FangSong_GB2312">
    <w:altName w:val="仿宋"/>
    <w:panose1 w:val="0201060906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onsolas">
    <w:panose1 w:val="020B0609020204030204"/>
    <w:charset w:val="00"/>
    <w:family w:val="modern"/>
    <w:pitch w:val="default"/>
    <w:sig w:usb0="E00006FF" w:usb1="0000FCFF" w:usb2="00000001" w:usb3="00000000" w:csb0="6000019F" w:csb1="DFD70000"/>
  </w:font>
  <w:font w:name="TimesNewRoman">
    <w:altName w:val="Times New Roman"/>
    <w:panose1 w:val="00000000000000000000"/>
    <w:charset w:val="01"/>
    <w:family w:val="roman"/>
    <w:pitch w:val="default"/>
    <w:sig w:usb0="00000000" w:usb1="00000000" w:usb2="00000010" w:usb3="00000000" w:csb0="00040001" w:csb1="00000000"/>
  </w:font>
  <w:font w:name="Arial Unicode MS">
    <w:altName w:val="宋体"/>
    <w:panose1 w:val="020B0604020202020204"/>
    <w:charset w:val="86"/>
    <w:family w:val="swiss"/>
    <w:pitch w:val="default"/>
    <w:sig w:usb0="00000000" w:usb1="00000000" w:usb2="0000003F" w:usb3="00000000" w:csb0="003F01FF" w:csb1="00000000"/>
  </w:font>
  <w:font w:name="Calibri Light">
    <w:panose1 w:val="020F03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KaiTi_GB2312">
    <w:altName w:val="楷体"/>
    <w:panose1 w:val="0201060906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STFangsong">
    <w:altName w:val="仿宋"/>
    <w:panose1 w:val="02010600040101010101"/>
    <w:charset w:val="86"/>
    <w:family w:val="auto"/>
    <w:pitch w:val="default"/>
    <w:sig w:usb0="00000000" w:usb1="00000000" w:usb2="00000010" w:usb3="00000000" w:csb0="0004009F" w:csb1="00000000"/>
  </w:font>
  <w:font w:name="Cambria Math">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framePr w:wrap="around" w:vAnchor="text" w:hAnchor="margin" w:xAlign="outside" w:y="1"/>
      <w:rPr>
        <w:rStyle w:val="32"/>
        <w:rFonts w:ascii="宋体" w:hAnsi="宋体"/>
        <w:sz w:val="28"/>
        <w:szCs w:val="28"/>
      </w:rPr>
    </w:pPr>
    <w:r>
      <w:rPr>
        <w:rStyle w:val="32"/>
        <w:rFonts w:hint="eastAsia" w:ascii="宋体" w:hAnsi="宋体"/>
        <w:sz w:val="28"/>
        <w:szCs w:val="28"/>
      </w:rPr>
      <w:t>—</w:t>
    </w:r>
    <w:r>
      <w:rPr>
        <w:rStyle w:val="32"/>
        <w:rFonts w:hint="eastAsia" w:ascii="宋体" w:hAnsi="宋体"/>
        <w:sz w:val="20"/>
      </w:rPr>
      <w:t xml:space="preserve">  </w:t>
    </w:r>
    <w:r>
      <w:rPr>
        <w:rStyle w:val="32"/>
        <w:rFonts w:ascii="宋体" w:hAnsi="宋体"/>
        <w:sz w:val="26"/>
        <w:szCs w:val="26"/>
      </w:rPr>
      <w:fldChar w:fldCharType="begin"/>
    </w:r>
    <w:r>
      <w:rPr>
        <w:rStyle w:val="32"/>
        <w:rFonts w:ascii="宋体" w:hAnsi="宋体"/>
        <w:sz w:val="26"/>
        <w:szCs w:val="26"/>
      </w:rPr>
      <w:instrText xml:space="preserve">PAGE  </w:instrText>
    </w:r>
    <w:r>
      <w:rPr>
        <w:rStyle w:val="32"/>
        <w:rFonts w:ascii="宋体" w:hAnsi="宋体"/>
        <w:sz w:val="26"/>
        <w:szCs w:val="26"/>
      </w:rPr>
      <w:fldChar w:fldCharType="separate"/>
    </w:r>
    <w:r>
      <w:rPr>
        <w:rStyle w:val="32"/>
        <w:rFonts w:ascii="宋体" w:hAnsi="宋体"/>
        <w:sz w:val="26"/>
        <w:szCs w:val="26"/>
      </w:rPr>
      <w:t>55</w:t>
    </w:r>
    <w:r>
      <w:rPr>
        <w:rStyle w:val="32"/>
        <w:rFonts w:ascii="宋体" w:hAnsi="宋体"/>
        <w:sz w:val="26"/>
        <w:szCs w:val="26"/>
      </w:rPr>
      <w:fldChar w:fldCharType="end"/>
    </w:r>
    <w:r>
      <w:rPr>
        <w:rStyle w:val="32"/>
        <w:rFonts w:hint="eastAsia" w:ascii="宋体" w:hAnsi="宋体"/>
        <w:sz w:val="20"/>
      </w:rPr>
      <w:t xml:space="preserve">  </w:t>
    </w:r>
    <w:r>
      <w:rPr>
        <w:rStyle w:val="32"/>
        <w:rFonts w:hint="eastAsia" w:ascii="宋体" w:hAnsi="宋体"/>
        <w:sz w:val="28"/>
        <w:szCs w:val="28"/>
      </w:rPr>
      <w:t>—</w:t>
    </w:r>
  </w:p>
  <w:p>
    <w:pPr>
      <w:pStyle w:val="23"/>
      <w:ind w:right="360" w:firstLine="360"/>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3"/>
      <w:framePr w:wrap="around" w:vAnchor="text" w:hAnchor="margin" w:xAlign="outside" w:y="1"/>
      <w:rPr>
        <w:rStyle w:val="32"/>
        <w:rFonts w:ascii="宋体" w:hAnsi="宋体"/>
        <w:sz w:val="28"/>
        <w:szCs w:val="28"/>
      </w:rPr>
    </w:pPr>
    <w:r>
      <w:rPr>
        <w:rStyle w:val="32"/>
        <w:rFonts w:hint="eastAsia" w:ascii="宋体" w:hAnsi="宋体"/>
        <w:sz w:val="28"/>
        <w:szCs w:val="28"/>
      </w:rPr>
      <w:t>—</w:t>
    </w:r>
    <w:r>
      <w:rPr>
        <w:rStyle w:val="32"/>
        <w:rFonts w:hint="eastAsia" w:ascii="宋体" w:hAnsi="宋体"/>
        <w:sz w:val="20"/>
      </w:rPr>
      <w:t xml:space="preserve">  </w:t>
    </w:r>
    <w:r>
      <w:rPr>
        <w:rStyle w:val="32"/>
        <w:rFonts w:ascii="宋体" w:hAnsi="宋体"/>
        <w:sz w:val="26"/>
        <w:szCs w:val="26"/>
      </w:rPr>
      <w:fldChar w:fldCharType="begin"/>
    </w:r>
    <w:r>
      <w:rPr>
        <w:rStyle w:val="32"/>
        <w:rFonts w:ascii="宋体" w:hAnsi="宋体"/>
        <w:sz w:val="26"/>
        <w:szCs w:val="26"/>
      </w:rPr>
      <w:instrText xml:space="preserve">PAGE  </w:instrText>
    </w:r>
    <w:r>
      <w:rPr>
        <w:rStyle w:val="32"/>
        <w:rFonts w:ascii="宋体" w:hAnsi="宋体"/>
        <w:sz w:val="26"/>
        <w:szCs w:val="26"/>
      </w:rPr>
      <w:fldChar w:fldCharType="separate"/>
    </w:r>
    <w:r>
      <w:rPr>
        <w:rStyle w:val="32"/>
        <w:rFonts w:ascii="宋体" w:hAnsi="宋体"/>
        <w:sz w:val="26"/>
        <w:szCs w:val="26"/>
      </w:rPr>
      <w:t>72</w:t>
    </w:r>
    <w:r>
      <w:rPr>
        <w:rStyle w:val="32"/>
        <w:rFonts w:ascii="宋体" w:hAnsi="宋体"/>
        <w:sz w:val="26"/>
        <w:szCs w:val="26"/>
      </w:rPr>
      <w:fldChar w:fldCharType="end"/>
    </w:r>
    <w:r>
      <w:rPr>
        <w:rStyle w:val="32"/>
        <w:rFonts w:hint="eastAsia" w:ascii="宋体" w:hAnsi="宋体"/>
        <w:sz w:val="20"/>
      </w:rPr>
      <w:t xml:space="preserve">  </w:t>
    </w:r>
    <w:r>
      <w:rPr>
        <w:rStyle w:val="32"/>
        <w:rFonts w:hint="eastAsia" w:ascii="宋体" w:hAnsi="宋体"/>
        <w:sz w:val="28"/>
        <w:szCs w:val="28"/>
      </w:rPr>
      <w:t>—</w:t>
    </w:r>
  </w:p>
  <w:p>
    <w:pPr>
      <w:pStyle w:val="23"/>
      <w:ind w:right="360" w:firstLine="360"/>
      <w:jc w:val="cen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7296BF"/>
    <w:multiLevelType w:val="singleLevel"/>
    <w:tmpl w:val="867296BF"/>
    <w:lvl w:ilvl="0" w:tentative="0">
      <w:start w:val="8"/>
      <w:numFmt w:val="chineseCounting"/>
      <w:suff w:val="nothing"/>
      <w:lvlText w:val="%1、"/>
      <w:lvlJc w:val="left"/>
      <w:rPr>
        <w:rFonts w:hint="eastAsia"/>
      </w:rPr>
    </w:lvl>
  </w:abstractNum>
  <w:abstractNum w:abstractNumId="1">
    <w:nsid w:val="969995B3"/>
    <w:multiLevelType w:val="singleLevel"/>
    <w:tmpl w:val="969995B3"/>
    <w:lvl w:ilvl="0" w:tentative="0">
      <w:start w:val="5"/>
      <w:numFmt w:val="chineseCounting"/>
      <w:suff w:val="nothing"/>
      <w:lvlText w:val="%1、"/>
      <w:lvlJc w:val="left"/>
      <w:rPr>
        <w:rFonts w:hint="eastAsia"/>
        <w:sz w:val="21"/>
        <w:szCs w:val="21"/>
      </w:rPr>
    </w:lvl>
  </w:abstractNum>
  <w:abstractNum w:abstractNumId="2">
    <w:nsid w:val="C40AB4CF"/>
    <w:multiLevelType w:val="singleLevel"/>
    <w:tmpl w:val="C40AB4CF"/>
    <w:lvl w:ilvl="0" w:tentative="0">
      <w:start w:val="1"/>
      <w:numFmt w:val="decimal"/>
      <w:suff w:val="nothing"/>
      <w:lvlText w:val="（%1）"/>
      <w:lvlJc w:val="left"/>
    </w:lvl>
  </w:abstractNum>
  <w:abstractNum w:abstractNumId="3">
    <w:nsid w:val="C908C39B"/>
    <w:multiLevelType w:val="singleLevel"/>
    <w:tmpl w:val="C908C39B"/>
    <w:lvl w:ilvl="0" w:tentative="0">
      <w:start w:val="1"/>
      <w:numFmt w:val="chineseCounting"/>
      <w:suff w:val="nothing"/>
      <w:lvlText w:val="%1、"/>
      <w:lvlJc w:val="left"/>
      <w:rPr>
        <w:rFonts w:hint="eastAsia"/>
      </w:rPr>
    </w:lvl>
  </w:abstractNum>
  <w:abstractNum w:abstractNumId="4">
    <w:nsid w:val="CC5FDD29"/>
    <w:multiLevelType w:val="singleLevel"/>
    <w:tmpl w:val="CC5FDD29"/>
    <w:lvl w:ilvl="0" w:tentative="0">
      <w:start w:val="1"/>
      <w:numFmt w:val="decimal"/>
      <w:suff w:val="nothing"/>
      <w:lvlText w:val="%1、"/>
      <w:lvlJc w:val="left"/>
    </w:lvl>
  </w:abstractNum>
  <w:abstractNum w:abstractNumId="5">
    <w:nsid w:val="D54F665E"/>
    <w:multiLevelType w:val="singleLevel"/>
    <w:tmpl w:val="D54F665E"/>
    <w:lvl w:ilvl="0" w:tentative="0">
      <w:start w:val="2"/>
      <w:numFmt w:val="decimal"/>
      <w:suff w:val="nothing"/>
      <w:lvlText w:val="（%1）"/>
      <w:lvlJc w:val="left"/>
    </w:lvl>
  </w:abstractNum>
  <w:abstractNum w:abstractNumId="6">
    <w:nsid w:val="DCA4F782"/>
    <w:multiLevelType w:val="singleLevel"/>
    <w:tmpl w:val="DCA4F782"/>
    <w:lvl w:ilvl="0" w:tentative="0">
      <w:start w:val="6"/>
      <w:numFmt w:val="decimal"/>
      <w:suff w:val="nothing"/>
      <w:lvlText w:val="%1、"/>
      <w:lvlJc w:val="left"/>
    </w:lvl>
  </w:abstractNum>
  <w:abstractNum w:abstractNumId="7">
    <w:nsid w:val="E9DC2F4D"/>
    <w:multiLevelType w:val="singleLevel"/>
    <w:tmpl w:val="E9DC2F4D"/>
    <w:lvl w:ilvl="0" w:tentative="0">
      <w:start w:val="1"/>
      <w:numFmt w:val="chineseCounting"/>
      <w:suff w:val="nothing"/>
      <w:lvlText w:val="%1、"/>
      <w:lvlJc w:val="left"/>
      <w:rPr>
        <w:rFonts w:hint="eastAsia"/>
      </w:rPr>
    </w:lvl>
  </w:abstractNum>
  <w:abstractNum w:abstractNumId="8">
    <w:nsid w:val="0173A1C2"/>
    <w:multiLevelType w:val="singleLevel"/>
    <w:tmpl w:val="0173A1C2"/>
    <w:lvl w:ilvl="0" w:tentative="0">
      <w:start w:val="1"/>
      <w:numFmt w:val="decimal"/>
      <w:suff w:val="nothing"/>
      <w:lvlText w:val="（%1）"/>
      <w:lvlJc w:val="left"/>
    </w:lvl>
  </w:abstractNum>
  <w:abstractNum w:abstractNumId="9">
    <w:nsid w:val="09817539"/>
    <w:multiLevelType w:val="singleLevel"/>
    <w:tmpl w:val="09817539"/>
    <w:lvl w:ilvl="0" w:tentative="0">
      <w:start w:val="2"/>
      <w:numFmt w:val="decimal"/>
      <w:suff w:val="nothing"/>
      <w:lvlText w:val="%1、"/>
      <w:lvlJc w:val="left"/>
    </w:lvl>
  </w:abstractNum>
  <w:abstractNum w:abstractNumId="10">
    <w:nsid w:val="20DB35DB"/>
    <w:multiLevelType w:val="singleLevel"/>
    <w:tmpl w:val="20DB35DB"/>
    <w:lvl w:ilvl="0" w:tentative="0">
      <w:start w:val="1"/>
      <w:numFmt w:val="decimal"/>
      <w:suff w:val="nothing"/>
      <w:lvlText w:val="（%1）"/>
      <w:lvlJc w:val="left"/>
      <w:pPr>
        <w:ind w:left="0"/>
      </w:pPr>
    </w:lvl>
  </w:abstractNum>
  <w:abstractNum w:abstractNumId="11">
    <w:nsid w:val="2F4CDEFB"/>
    <w:multiLevelType w:val="singleLevel"/>
    <w:tmpl w:val="2F4CDEFB"/>
    <w:lvl w:ilvl="0" w:tentative="0">
      <w:start w:val="1"/>
      <w:numFmt w:val="decimal"/>
      <w:suff w:val="nothing"/>
      <w:lvlText w:val="（%1）"/>
      <w:lvlJc w:val="left"/>
    </w:lvl>
  </w:abstractNum>
  <w:abstractNum w:abstractNumId="12">
    <w:nsid w:val="4C7EA1D6"/>
    <w:multiLevelType w:val="singleLevel"/>
    <w:tmpl w:val="4C7EA1D6"/>
    <w:lvl w:ilvl="0" w:tentative="0">
      <w:start w:val="11"/>
      <w:numFmt w:val="decimal"/>
      <w:suff w:val="nothing"/>
      <w:lvlText w:val="%1、"/>
      <w:lvlJc w:val="left"/>
      <w:pPr>
        <w:ind w:left="-2"/>
      </w:pPr>
    </w:lvl>
  </w:abstractNum>
  <w:abstractNum w:abstractNumId="13">
    <w:nsid w:val="7F828307"/>
    <w:multiLevelType w:val="singleLevel"/>
    <w:tmpl w:val="7F828307"/>
    <w:lvl w:ilvl="0" w:tentative="0">
      <w:start w:val="1"/>
      <w:numFmt w:val="decimal"/>
      <w:suff w:val="nothing"/>
      <w:lvlText w:val="（%1）"/>
      <w:lvlJc w:val="left"/>
    </w:lvl>
  </w:abstractNum>
  <w:num w:numId="1">
    <w:abstractNumId w:val="5"/>
  </w:num>
  <w:num w:numId="2">
    <w:abstractNumId w:val="6"/>
  </w:num>
  <w:num w:numId="3">
    <w:abstractNumId w:val="13"/>
  </w:num>
  <w:num w:numId="4">
    <w:abstractNumId w:val="10"/>
  </w:num>
  <w:num w:numId="5">
    <w:abstractNumId w:val="12"/>
  </w:num>
  <w:num w:numId="6">
    <w:abstractNumId w:val="8"/>
  </w:num>
  <w:num w:numId="7">
    <w:abstractNumId w:val="3"/>
  </w:num>
  <w:num w:numId="8">
    <w:abstractNumId w:val="4"/>
  </w:num>
  <w:num w:numId="9">
    <w:abstractNumId w:val="9"/>
  </w:num>
  <w:num w:numId="10">
    <w:abstractNumId w:val="7"/>
  </w:num>
  <w:num w:numId="11">
    <w:abstractNumId w:val="11"/>
  </w:num>
  <w:num w:numId="12">
    <w:abstractNumId w:val="2"/>
  </w:num>
  <w:num w:numId="13">
    <w:abstractNumId w:val="1"/>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attachedTemplate r:id="rId1"/>
  <w:documentProtection w:edit="trackedChanges" w:enforcement="0"/>
  <w:defaultTabStop w:val="420"/>
  <w:doNotHyphenateCaps/>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lZGRiNzFmZjVjMmYwMzYwNzMwZjA4M2JhNmU5MjQifQ=="/>
  </w:docVars>
  <w:rsids>
    <w:rsidRoot w:val="00A14947"/>
    <w:rsid w:val="000060B3"/>
    <w:rsid w:val="000079A2"/>
    <w:rsid w:val="00015036"/>
    <w:rsid w:val="000175A4"/>
    <w:rsid w:val="00021BC4"/>
    <w:rsid w:val="00025568"/>
    <w:rsid w:val="000306AE"/>
    <w:rsid w:val="00033B7B"/>
    <w:rsid w:val="000426C5"/>
    <w:rsid w:val="0004364B"/>
    <w:rsid w:val="00061B1F"/>
    <w:rsid w:val="00066ACD"/>
    <w:rsid w:val="000733C4"/>
    <w:rsid w:val="00074783"/>
    <w:rsid w:val="000761BB"/>
    <w:rsid w:val="0008070B"/>
    <w:rsid w:val="000810AC"/>
    <w:rsid w:val="00081A00"/>
    <w:rsid w:val="00081A02"/>
    <w:rsid w:val="00082231"/>
    <w:rsid w:val="000853CE"/>
    <w:rsid w:val="00092D38"/>
    <w:rsid w:val="0009377B"/>
    <w:rsid w:val="000A20C9"/>
    <w:rsid w:val="000B058F"/>
    <w:rsid w:val="000B4467"/>
    <w:rsid w:val="000B4DB9"/>
    <w:rsid w:val="000C09AC"/>
    <w:rsid w:val="000C14AD"/>
    <w:rsid w:val="000C355C"/>
    <w:rsid w:val="000C767F"/>
    <w:rsid w:val="000D25D1"/>
    <w:rsid w:val="000D5A44"/>
    <w:rsid w:val="000D6191"/>
    <w:rsid w:val="000E3ED2"/>
    <w:rsid w:val="000F0545"/>
    <w:rsid w:val="000F2C1E"/>
    <w:rsid w:val="00103FE4"/>
    <w:rsid w:val="00115E07"/>
    <w:rsid w:val="001170B4"/>
    <w:rsid w:val="00131F42"/>
    <w:rsid w:val="001357F1"/>
    <w:rsid w:val="00140B7C"/>
    <w:rsid w:val="00140FA8"/>
    <w:rsid w:val="0014165C"/>
    <w:rsid w:val="00142FEB"/>
    <w:rsid w:val="00143A2D"/>
    <w:rsid w:val="00145A41"/>
    <w:rsid w:val="00147AC4"/>
    <w:rsid w:val="00151675"/>
    <w:rsid w:val="00157435"/>
    <w:rsid w:val="00164D8D"/>
    <w:rsid w:val="00171207"/>
    <w:rsid w:val="0017504D"/>
    <w:rsid w:val="0017671A"/>
    <w:rsid w:val="00177422"/>
    <w:rsid w:val="00180F33"/>
    <w:rsid w:val="00184590"/>
    <w:rsid w:val="00184A64"/>
    <w:rsid w:val="001870D1"/>
    <w:rsid w:val="0018781E"/>
    <w:rsid w:val="00190A64"/>
    <w:rsid w:val="0019262D"/>
    <w:rsid w:val="001A1B35"/>
    <w:rsid w:val="001A2164"/>
    <w:rsid w:val="001A48A2"/>
    <w:rsid w:val="001A6F61"/>
    <w:rsid w:val="001B2907"/>
    <w:rsid w:val="001B72B8"/>
    <w:rsid w:val="001C1532"/>
    <w:rsid w:val="001C69B3"/>
    <w:rsid w:val="001D5595"/>
    <w:rsid w:val="001D7874"/>
    <w:rsid w:val="001D7F22"/>
    <w:rsid w:val="001E5304"/>
    <w:rsid w:val="001E6469"/>
    <w:rsid w:val="001F0F17"/>
    <w:rsid w:val="001F3347"/>
    <w:rsid w:val="001F4C57"/>
    <w:rsid w:val="001F69E4"/>
    <w:rsid w:val="002125B4"/>
    <w:rsid w:val="002155B8"/>
    <w:rsid w:val="00217D36"/>
    <w:rsid w:val="00220622"/>
    <w:rsid w:val="00220A03"/>
    <w:rsid w:val="00224839"/>
    <w:rsid w:val="002249B2"/>
    <w:rsid w:val="00226574"/>
    <w:rsid w:val="00226588"/>
    <w:rsid w:val="002278EC"/>
    <w:rsid w:val="0023280E"/>
    <w:rsid w:val="00236AF3"/>
    <w:rsid w:val="002377D1"/>
    <w:rsid w:val="00243010"/>
    <w:rsid w:val="002506BC"/>
    <w:rsid w:val="00254253"/>
    <w:rsid w:val="00254345"/>
    <w:rsid w:val="00255B12"/>
    <w:rsid w:val="00262C70"/>
    <w:rsid w:val="00264557"/>
    <w:rsid w:val="00277FD5"/>
    <w:rsid w:val="00280289"/>
    <w:rsid w:val="002805AB"/>
    <w:rsid w:val="00284204"/>
    <w:rsid w:val="00291773"/>
    <w:rsid w:val="002A168C"/>
    <w:rsid w:val="002A3DC7"/>
    <w:rsid w:val="002A79F3"/>
    <w:rsid w:val="002B49E2"/>
    <w:rsid w:val="002B7B00"/>
    <w:rsid w:val="002B7C44"/>
    <w:rsid w:val="002C2B17"/>
    <w:rsid w:val="002C6B9A"/>
    <w:rsid w:val="002D3DD0"/>
    <w:rsid w:val="002D7309"/>
    <w:rsid w:val="002E1F3A"/>
    <w:rsid w:val="002E298A"/>
    <w:rsid w:val="00301978"/>
    <w:rsid w:val="0030332C"/>
    <w:rsid w:val="003051C2"/>
    <w:rsid w:val="00312296"/>
    <w:rsid w:val="00314F0E"/>
    <w:rsid w:val="00317C8B"/>
    <w:rsid w:val="00320B43"/>
    <w:rsid w:val="00321D8E"/>
    <w:rsid w:val="00325928"/>
    <w:rsid w:val="00332863"/>
    <w:rsid w:val="0033684D"/>
    <w:rsid w:val="00337B42"/>
    <w:rsid w:val="00341B42"/>
    <w:rsid w:val="0034348F"/>
    <w:rsid w:val="00356653"/>
    <w:rsid w:val="0035743F"/>
    <w:rsid w:val="00357BE2"/>
    <w:rsid w:val="0036170C"/>
    <w:rsid w:val="00366E0F"/>
    <w:rsid w:val="003674D7"/>
    <w:rsid w:val="00373621"/>
    <w:rsid w:val="00376E05"/>
    <w:rsid w:val="00381A72"/>
    <w:rsid w:val="003835B2"/>
    <w:rsid w:val="00384676"/>
    <w:rsid w:val="00386A49"/>
    <w:rsid w:val="00390857"/>
    <w:rsid w:val="00392920"/>
    <w:rsid w:val="003A4BF3"/>
    <w:rsid w:val="003B0E3D"/>
    <w:rsid w:val="003B420D"/>
    <w:rsid w:val="003C6C16"/>
    <w:rsid w:val="003D252A"/>
    <w:rsid w:val="003D499E"/>
    <w:rsid w:val="003D794D"/>
    <w:rsid w:val="003E3058"/>
    <w:rsid w:val="003E6B59"/>
    <w:rsid w:val="003E76A9"/>
    <w:rsid w:val="003F0809"/>
    <w:rsid w:val="003F6A8C"/>
    <w:rsid w:val="003F755C"/>
    <w:rsid w:val="00401330"/>
    <w:rsid w:val="004049B8"/>
    <w:rsid w:val="00406F01"/>
    <w:rsid w:val="00411F65"/>
    <w:rsid w:val="00416D50"/>
    <w:rsid w:val="00416FD5"/>
    <w:rsid w:val="00417772"/>
    <w:rsid w:val="00420E6A"/>
    <w:rsid w:val="00425A9E"/>
    <w:rsid w:val="0042623F"/>
    <w:rsid w:val="00426D6B"/>
    <w:rsid w:val="00431E6C"/>
    <w:rsid w:val="00432B58"/>
    <w:rsid w:val="00433CE7"/>
    <w:rsid w:val="004404A6"/>
    <w:rsid w:val="0044163B"/>
    <w:rsid w:val="00447183"/>
    <w:rsid w:val="00451483"/>
    <w:rsid w:val="00452738"/>
    <w:rsid w:val="004539D9"/>
    <w:rsid w:val="00456091"/>
    <w:rsid w:val="00464AE8"/>
    <w:rsid w:val="00466321"/>
    <w:rsid w:val="00467889"/>
    <w:rsid w:val="0047283E"/>
    <w:rsid w:val="00484B9B"/>
    <w:rsid w:val="004855F6"/>
    <w:rsid w:val="0048661E"/>
    <w:rsid w:val="00494670"/>
    <w:rsid w:val="004A23D1"/>
    <w:rsid w:val="004A3823"/>
    <w:rsid w:val="004B5BC0"/>
    <w:rsid w:val="004E6946"/>
    <w:rsid w:val="004F1AD8"/>
    <w:rsid w:val="004F3840"/>
    <w:rsid w:val="005039CB"/>
    <w:rsid w:val="0050558F"/>
    <w:rsid w:val="00506286"/>
    <w:rsid w:val="00510813"/>
    <w:rsid w:val="00511990"/>
    <w:rsid w:val="00511DE0"/>
    <w:rsid w:val="005146D2"/>
    <w:rsid w:val="00514870"/>
    <w:rsid w:val="00514B9B"/>
    <w:rsid w:val="00517F02"/>
    <w:rsid w:val="00520D0E"/>
    <w:rsid w:val="00524303"/>
    <w:rsid w:val="005258A2"/>
    <w:rsid w:val="00535351"/>
    <w:rsid w:val="005401AE"/>
    <w:rsid w:val="00542E07"/>
    <w:rsid w:val="00545424"/>
    <w:rsid w:val="00554681"/>
    <w:rsid w:val="00554A7B"/>
    <w:rsid w:val="00555385"/>
    <w:rsid w:val="0055572C"/>
    <w:rsid w:val="0056106A"/>
    <w:rsid w:val="005720AE"/>
    <w:rsid w:val="005776C0"/>
    <w:rsid w:val="00584C6F"/>
    <w:rsid w:val="00594BB6"/>
    <w:rsid w:val="00594D77"/>
    <w:rsid w:val="005969E4"/>
    <w:rsid w:val="005A06B7"/>
    <w:rsid w:val="005A1126"/>
    <w:rsid w:val="005A1759"/>
    <w:rsid w:val="005A68A7"/>
    <w:rsid w:val="005B2DA9"/>
    <w:rsid w:val="005D36AB"/>
    <w:rsid w:val="005E0FEE"/>
    <w:rsid w:val="005E2C67"/>
    <w:rsid w:val="005E4DB6"/>
    <w:rsid w:val="005E5F81"/>
    <w:rsid w:val="00617CC3"/>
    <w:rsid w:val="006377A6"/>
    <w:rsid w:val="00637A3D"/>
    <w:rsid w:val="006411EF"/>
    <w:rsid w:val="006570F4"/>
    <w:rsid w:val="00657145"/>
    <w:rsid w:val="006748B8"/>
    <w:rsid w:val="006775C3"/>
    <w:rsid w:val="00680AA1"/>
    <w:rsid w:val="00683750"/>
    <w:rsid w:val="00684B1A"/>
    <w:rsid w:val="00691B14"/>
    <w:rsid w:val="0069290A"/>
    <w:rsid w:val="0069775A"/>
    <w:rsid w:val="00697813"/>
    <w:rsid w:val="006A3EE8"/>
    <w:rsid w:val="006A72BF"/>
    <w:rsid w:val="006A7548"/>
    <w:rsid w:val="006B03F2"/>
    <w:rsid w:val="006B37DC"/>
    <w:rsid w:val="006B4F68"/>
    <w:rsid w:val="006C0592"/>
    <w:rsid w:val="006C20B2"/>
    <w:rsid w:val="006C272E"/>
    <w:rsid w:val="006C5479"/>
    <w:rsid w:val="006D13B5"/>
    <w:rsid w:val="006D43F5"/>
    <w:rsid w:val="006D77C9"/>
    <w:rsid w:val="006E12FF"/>
    <w:rsid w:val="006E607E"/>
    <w:rsid w:val="006F42D2"/>
    <w:rsid w:val="00706C5D"/>
    <w:rsid w:val="00710CEF"/>
    <w:rsid w:val="00712FA5"/>
    <w:rsid w:val="00727987"/>
    <w:rsid w:val="00731E62"/>
    <w:rsid w:val="00732922"/>
    <w:rsid w:val="0075162E"/>
    <w:rsid w:val="00754034"/>
    <w:rsid w:val="00756556"/>
    <w:rsid w:val="007618C4"/>
    <w:rsid w:val="00767980"/>
    <w:rsid w:val="00770B19"/>
    <w:rsid w:val="0077386C"/>
    <w:rsid w:val="0077463F"/>
    <w:rsid w:val="00781365"/>
    <w:rsid w:val="007836EA"/>
    <w:rsid w:val="0078422E"/>
    <w:rsid w:val="00784CDA"/>
    <w:rsid w:val="007906C4"/>
    <w:rsid w:val="007940EA"/>
    <w:rsid w:val="007967E8"/>
    <w:rsid w:val="007A2170"/>
    <w:rsid w:val="007A22BF"/>
    <w:rsid w:val="007A3323"/>
    <w:rsid w:val="007A4D93"/>
    <w:rsid w:val="007B4D74"/>
    <w:rsid w:val="007B72B8"/>
    <w:rsid w:val="007B7A58"/>
    <w:rsid w:val="007C21B5"/>
    <w:rsid w:val="007C232E"/>
    <w:rsid w:val="007E14FA"/>
    <w:rsid w:val="007E4BD2"/>
    <w:rsid w:val="007E591D"/>
    <w:rsid w:val="007E6779"/>
    <w:rsid w:val="007F7752"/>
    <w:rsid w:val="00801393"/>
    <w:rsid w:val="00802F88"/>
    <w:rsid w:val="00804A02"/>
    <w:rsid w:val="00805D1B"/>
    <w:rsid w:val="0081293E"/>
    <w:rsid w:val="00812AA3"/>
    <w:rsid w:val="00815465"/>
    <w:rsid w:val="00817E9A"/>
    <w:rsid w:val="008306BD"/>
    <w:rsid w:val="00831A80"/>
    <w:rsid w:val="00833743"/>
    <w:rsid w:val="008340A4"/>
    <w:rsid w:val="00850B13"/>
    <w:rsid w:val="0087135F"/>
    <w:rsid w:val="00872D94"/>
    <w:rsid w:val="00874279"/>
    <w:rsid w:val="00880364"/>
    <w:rsid w:val="0088275B"/>
    <w:rsid w:val="00882ACB"/>
    <w:rsid w:val="00891592"/>
    <w:rsid w:val="00891E9E"/>
    <w:rsid w:val="00895777"/>
    <w:rsid w:val="008A2F68"/>
    <w:rsid w:val="008A7BE1"/>
    <w:rsid w:val="008B4FA6"/>
    <w:rsid w:val="008B5282"/>
    <w:rsid w:val="008B7C17"/>
    <w:rsid w:val="008C143C"/>
    <w:rsid w:val="008C2D01"/>
    <w:rsid w:val="008C40E6"/>
    <w:rsid w:val="008D0F7A"/>
    <w:rsid w:val="008D68E4"/>
    <w:rsid w:val="008D6A39"/>
    <w:rsid w:val="008E0506"/>
    <w:rsid w:val="008E0CFF"/>
    <w:rsid w:val="008E12E0"/>
    <w:rsid w:val="008E5D6B"/>
    <w:rsid w:val="008E76F0"/>
    <w:rsid w:val="008F15FE"/>
    <w:rsid w:val="008F2D29"/>
    <w:rsid w:val="008F3F08"/>
    <w:rsid w:val="008F5187"/>
    <w:rsid w:val="008F5DEA"/>
    <w:rsid w:val="008F60D8"/>
    <w:rsid w:val="00900A5B"/>
    <w:rsid w:val="00902086"/>
    <w:rsid w:val="00902727"/>
    <w:rsid w:val="0090312B"/>
    <w:rsid w:val="009040FA"/>
    <w:rsid w:val="0091736D"/>
    <w:rsid w:val="0093037A"/>
    <w:rsid w:val="00930D6C"/>
    <w:rsid w:val="0094154D"/>
    <w:rsid w:val="00942BDF"/>
    <w:rsid w:val="0095155F"/>
    <w:rsid w:val="00953DAD"/>
    <w:rsid w:val="00954429"/>
    <w:rsid w:val="009563CE"/>
    <w:rsid w:val="009649BA"/>
    <w:rsid w:val="00976328"/>
    <w:rsid w:val="00976735"/>
    <w:rsid w:val="0097680D"/>
    <w:rsid w:val="00982438"/>
    <w:rsid w:val="0098404C"/>
    <w:rsid w:val="00985283"/>
    <w:rsid w:val="00995992"/>
    <w:rsid w:val="009A03E5"/>
    <w:rsid w:val="009A0F3B"/>
    <w:rsid w:val="009A1BB4"/>
    <w:rsid w:val="009A250A"/>
    <w:rsid w:val="009A2628"/>
    <w:rsid w:val="009A3200"/>
    <w:rsid w:val="009B0897"/>
    <w:rsid w:val="009B4466"/>
    <w:rsid w:val="009B4BFC"/>
    <w:rsid w:val="009B7BD9"/>
    <w:rsid w:val="009C5DA9"/>
    <w:rsid w:val="009C7DD5"/>
    <w:rsid w:val="009E1CAD"/>
    <w:rsid w:val="009E227D"/>
    <w:rsid w:val="009E5019"/>
    <w:rsid w:val="009F27D8"/>
    <w:rsid w:val="009F696C"/>
    <w:rsid w:val="00A04F1B"/>
    <w:rsid w:val="00A0501B"/>
    <w:rsid w:val="00A14947"/>
    <w:rsid w:val="00A2557A"/>
    <w:rsid w:val="00A25E0F"/>
    <w:rsid w:val="00A32A83"/>
    <w:rsid w:val="00A368DB"/>
    <w:rsid w:val="00A423AA"/>
    <w:rsid w:val="00A4372D"/>
    <w:rsid w:val="00A46FE9"/>
    <w:rsid w:val="00A53EC6"/>
    <w:rsid w:val="00A55C0F"/>
    <w:rsid w:val="00A6356F"/>
    <w:rsid w:val="00A8713F"/>
    <w:rsid w:val="00A90BA1"/>
    <w:rsid w:val="00A97A9A"/>
    <w:rsid w:val="00AA0671"/>
    <w:rsid w:val="00AA2531"/>
    <w:rsid w:val="00AA73D0"/>
    <w:rsid w:val="00AB0777"/>
    <w:rsid w:val="00AB1E09"/>
    <w:rsid w:val="00AB5330"/>
    <w:rsid w:val="00AB7747"/>
    <w:rsid w:val="00AC14CE"/>
    <w:rsid w:val="00AC2A56"/>
    <w:rsid w:val="00AD055E"/>
    <w:rsid w:val="00AD47A7"/>
    <w:rsid w:val="00AE55AC"/>
    <w:rsid w:val="00AE5A69"/>
    <w:rsid w:val="00AF0CBF"/>
    <w:rsid w:val="00AF1894"/>
    <w:rsid w:val="00AF257F"/>
    <w:rsid w:val="00AF33CF"/>
    <w:rsid w:val="00AF4A3B"/>
    <w:rsid w:val="00AF4D50"/>
    <w:rsid w:val="00AF6179"/>
    <w:rsid w:val="00B1295A"/>
    <w:rsid w:val="00B13A8F"/>
    <w:rsid w:val="00B17F5A"/>
    <w:rsid w:val="00B20A45"/>
    <w:rsid w:val="00B22C5C"/>
    <w:rsid w:val="00B24F30"/>
    <w:rsid w:val="00B27B33"/>
    <w:rsid w:val="00B31ABF"/>
    <w:rsid w:val="00B31D18"/>
    <w:rsid w:val="00B32E3D"/>
    <w:rsid w:val="00B33BE3"/>
    <w:rsid w:val="00B45112"/>
    <w:rsid w:val="00B47C1F"/>
    <w:rsid w:val="00B53B5D"/>
    <w:rsid w:val="00B53B7A"/>
    <w:rsid w:val="00B6055E"/>
    <w:rsid w:val="00B6317D"/>
    <w:rsid w:val="00B63C2E"/>
    <w:rsid w:val="00B72B7A"/>
    <w:rsid w:val="00B73E3F"/>
    <w:rsid w:val="00B7723F"/>
    <w:rsid w:val="00B80534"/>
    <w:rsid w:val="00B8433C"/>
    <w:rsid w:val="00B87491"/>
    <w:rsid w:val="00BA29E9"/>
    <w:rsid w:val="00BA6662"/>
    <w:rsid w:val="00BA7142"/>
    <w:rsid w:val="00BB237C"/>
    <w:rsid w:val="00BB41A3"/>
    <w:rsid w:val="00BB43A7"/>
    <w:rsid w:val="00BC32DC"/>
    <w:rsid w:val="00BC35B6"/>
    <w:rsid w:val="00BD0B84"/>
    <w:rsid w:val="00BD1B51"/>
    <w:rsid w:val="00BD4596"/>
    <w:rsid w:val="00BE1405"/>
    <w:rsid w:val="00BE312D"/>
    <w:rsid w:val="00BE3ED8"/>
    <w:rsid w:val="00BE4BD7"/>
    <w:rsid w:val="00BF0347"/>
    <w:rsid w:val="00BF1C20"/>
    <w:rsid w:val="00C10578"/>
    <w:rsid w:val="00C135BC"/>
    <w:rsid w:val="00C13CE0"/>
    <w:rsid w:val="00C15C95"/>
    <w:rsid w:val="00C23431"/>
    <w:rsid w:val="00C2596A"/>
    <w:rsid w:val="00C25E6B"/>
    <w:rsid w:val="00C27537"/>
    <w:rsid w:val="00C300EE"/>
    <w:rsid w:val="00C328FE"/>
    <w:rsid w:val="00C33507"/>
    <w:rsid w:val="00C35C9D"/>
    <w:rsid w:val="00C36433"/>
    <w:rsid w:val="00C4101D"/>
    <w:rsid w:val="00C4409D"/>
    <w:rsid w:val="00C44E72"/>
    <w:rsid w:val="00C45A06"/>
    <w:rsid w:val="00C47E5B"/>
    <w:rsid w:val="00C614BF"/>
    <w:rsid w:val="00C61E4B"/>
    <w:rsid w:val="00C642DD"/>
    <w:rsid w:val="00C64BFF"/>
    <w:rsid w:val="00C659B7"/>
    <w:rsid w:val="00C704E9"/>
    <w:rsid w:val="00C763C9"/>
    <w:rsid w:val="00C80057"/>
    <w:rsid w:val="00C81689"/>
    <w:rsid w:val="00C82232"/>
    <w:rsid w:val="00C82913"/>
    <w:rsid w:val="00C9643F"/>
    <w:rsid w:val="00C972B1"/>
    <w:rsid w:val="00CA2CCE"/>
    <w:rsid w:val="00CA43FD"/>
    <w:rsid w:val="00CA7EF8"/>
    <w:rsid w:val="00CB2FFF"/>
    <w:rsid w:val="00CC489B"/>
    <w:rsid w:val="00CD2BCD"/>
    <w:rsid w:val="00CD3A4C"/>
    <w:rsid w:val="00CE10E9"/>
    <w:rsid w:val="00CE2910"/>
    <w:rsid w:val="00CE5393"/>
    <w:rsid w:val="00CF36BE"/>
    <w:rsid w:val="00CF6000"/>
    <w:rsid w:val="00D003F3"/>
    <w:rsid w:val="00D01E50"/>
    <w:rsid w:val="00D0364F"/>
    <w:rsid w:val="00D06834"/>
    <w:rsid w:val="00D22DFC"/>
    <w:rsid w:val="00D22FF7"/>
    <w:rsid w:val="00D30797"/>
    <w:rsid w:val="00D308ED"/>
    <w:rsid w:val="00D36D86"/>
    <w:rsid w:val="00D40BE3"/>
    <w:rsid w:val="00D42770"/>
    <w:rsid w:val="00D428AA"/>
    <w:rsid w:val="00D50A34"/>
    <w:rsid w:val="00D53EFA"/>
    <w:rsid w:val="00D60CCA"/>
    <w:rsid w:val="00D667AE"/>
    <w:rsid w:val="00D67C51"/>
    <w:rsid w:val="00D86903"/>
    <w:rsid w:val="00D91E79"/>
    <w:rsid w:val="00D94A7C"/>
    <w:rsid w:val="00D95896"/>
    <w:rsid w:val="00DB2983"/>
    <w:rsid w:val="00DC1257"/>
    <w:rsid w:val="00DC3DC0"/>
    <w:rsid w:val="00DC5B2B"/>
    <w:rsid w:val="00DC6932"/>
    <w:rsid w:val="00DD318D"/>
    <w:rsid w:val="00DD7C11"/>
    <w:rsid w:val="00DF2E12"/>
    <w:rsid w:val="00DF514A"/>
    <w:rsid w:val="00DF6690"/>
    <w:rsid w:val="00DF6804"/>
    <w:rsid w:val="00E01F00"/>
    <w:rsid w:val="00E0358D"/>
    <w:rsid w:val="00E04323"/>
    <w:rsid w:val="00E070A2"/>
    <w:rsid w:val="00E16BF0"/>
    <w:rsid w:val="00E2656A"/>
    <w:rsid w:val="00E2781F"/>
    <w:rsid w:val="00E412D0"/>
    <w:rsid w:val="00E56322"/>
    <w:rsid w:val="00E60982"/>
    <w:rsid w:val="00E62C62"/>
    <w:rsid w:val="00E654C1"/>
    <w:rsid w:val="00E65CFE"/>
    <w:rsid w:val="00E65D97"/>
    <w:rsid w:val="00E7211B"/>
    <w:rsid w:val="00E72A5A"/>
    <w:rsid w:val="00E73354"/>
    <w:rsid w:val="00E73773"/>
    <w:rsid w:val="00E9242D"/>
    <w:rsid w:val="00E9475E"/>
    <w:rsid w:val="00E955AF"/>
    <w:rsid w:val="00EA20E1"/>
    <w:rsid w:val="00EB5255"/>
    <w:rsid w:val="00EB5C47"/>
    <w:rsid w:val="00EB6086"/>
    <w:rsid w:val="00EC4CDF"/>
    <w:rsid w:val="00ED0639"/>
    <w:rsid w:val="00EF4755"/>
    <w:rsid w:val="00EF7135"/>
    <w:rsid w:val="00F027DB"/>
    <w:rsid w:val="00F0434D"/>
    <w:rsid w:val="00F14940"/>
    <w:rsid w:val="00F14A7A"/>
    <w:rsid w:val="00F22985"/>
    <w:rsid w:val="00F23F2F"/>
    <w:rsid w:val="00F24E42"/>
    <w:rsid w:val="00F3383E"/>
    <w:rsid w:val="00F465A7"/>
    <w:rsid w:val="00F50B7C"/>
    <w:rsid w:val="00F550E6"/>
    <w:rsid w:val="00F67DA0"/>
    <w:rsid w:val="00F73066"/>
    <w:rsid w:val="00F74345"/>
    <w:rsid w:val="00F80A0A"/>
    <w:rsid w:val="00F82B19"/>
    <w:rsid w:val="00F9212D"/>
    <w:rsid w:val="00F965DA"/>
    <w:rsid w:val="00FA406A"/>
    <w:rsid w:val="00FB503A"/>
    <w:rsid w:val="00FB516C"/>
    <w:rsid w:val="00FC4CAC"/>
    <w:rsid w:val="00FD0236"/>
    <w:rsid w:val="00FD18F4"/>
    <w:rsid w:val="00FD243C"/>
    <w:rsid w:val="00FD54DB"/>
    <w:rsid w:val="00FD619F"/>
    <w:rsid w:val="01022C4F"/>
    <w:rsid w:val="010A2CBD"/>
    <w:rsid w:val="011C688F"/>
    <w:rsid w:val="01290F7E"/>
    <w:rsid w:val="015D1E09"/>
    <w:rsid w:val="018466A1"/>
    <w:rsid w:val="01C2160E"/>
    <w:rsid w:val="02697903"/>
    <w:rsid w:val="02D5377C"/>
    <w:rsid w:val="02E17E75"/>
    <w:rsid w:val="02F96569"/>
    <w:rsid w:val="031E276F"/>
    <w:rsid w:val="039D2129"/>
    <w:rsid w:val="03EA7B21"/>
    <w:rsid w:val="03EB30CD"/>
    <w:rsid w:val="040955EC"/>
    <w:rsid w:val="04496558"/>
    <w:rsid w:val="04521516"/>
    <w:rsid w:val="04FA5F24"/>
    <w:rsid w:val="05004457"/>
    <w:rsid w:val="05145A22"/>
    <w:rsid w:val="052358C3"/>
    <w:rsid w:val="052B2F14"/>
    <w:rsid w:val="057B1F0F"/>
    <w:rsid w:val="05811119"/>
    <w:rsid w:val="059C04C2"/>
    <w:rsid w:val="059E358F"/>
    <w:rsid w:val="05A56A70"/>
    <w:rsid w:val="05C768E1"/>
    <w:rsid w:val="05DF2862"/>
    <w:rsid w:val="05F83EAE"/>
    <w:rsid w:val="06181B34"/>
    <w:rsid w:val="062541CD"/>
    <w:rsid w:val="063E7D85"/>
    <w:rsid w:val="0691197D"/>
    <w:rsid w:val="071A5F01"/>
    <w:rsid w:val="07293586"/>
    <w:rsid w:val="07295285"/>
    <w:rsid w:val="07474FF8"/>
    <w:rsid w:val="0751073D"/>
    <w:rsid w:val="07636392"/>
    <w:rsid w:val="07770C56"/>
    <w:rsid w:val="07CE44E3"/>
    <w:rsid w:val="07EC035B"/>
    <w:rsid w:val="07F510E7"/>
    <w:rsid w:val="07F95769"/>
    <w:rsid w:val="08473E23"/>
    <w:rsid w:val="085E0686"/>
    <w:rsid w:val="087E12B3"/>
    <w:rsid w:val="088C25B1"/>
    <w:rsid w:val="08B91E31"/>
    <w:rsid w:val="08BC40BA"/>
    <w:rsid w:val="09177FDD"/>
    <w:rsid w:val="092217DD"/>
    <w:rsid w:val="0938715B"/>
    <w:rsid w:val="093A7294"/>
    <w:rsid w:val="09585730"/>
    <w:rsid w:val="09593CCC"/>
    <w:rsid w:val="096A3A8E"/>
    <w:rsid w:val="09AB7D4E"/>
    <w:rsid w:val="09EB7993"/>
    <w:rsid w:val="0A1F7D57"/>
    <w:rsid w:val="0A263993"/>
    <w:rsid w:val="0A2D3AC2"/>
    <w:rsid w:val="0A476521"/>
    <w:rsid w:val="0A4A3D30"/>
    <w:rsid w:val="0A530FAC"/>
    <w:rsid w:val="0A735D15"/>
    <w:rsid w:val="0A82781B"/>
    <w:rsid w:val="0AA755DF"/>
    <w:rsid w:val="0ACB6CC7"/>
    <w:rsid w:val="0AD62C14"/>
    <w:rsid w:val="0AE24EBC"/>
    <w:rsid w:val="0AEE755F"/>
    <w:rsid w:val="0AF51317"/>
    <w:rsid w:val="0B120D44"/>
    <w:rsid w:val="0BD23C58"/>
    <w:rsid w:val="0BD27BF6"/>
    <w:rsid w:val="0BF45689"/>
    <w:rsid w:val="0C3B3C7D"/>
    <w:rsid w:val="0CAB2EAE"/>
    <w:rsid w:val="0CB10362"/>
    <w:rsid w:val="0CBA0000"/>
    <w:rsid w:val="0CDE7E63"/>
    <w:rsid w:val="0CE6035C"/>
    <w:rsid w:val="0CE63DC1"/>
    <w:rsid w:val="0D0C6904"/>
    <w:rsid w:val="0D241954"/>
    <w:rsid w:val="0D621C7D"/>
    <w:rsid w:val="0D816E52"/>
    <w:rsid w:val="0D932A94"/>
    <w:rsid w:val="0D947F7A"/>
    <w:rsid w:val="0D9A0D73"/>
    <w:rsid w:val="0DF72C68"/>
    <w:rsid w:val="0E135C8B"/>
    <w:rsid w:val="0E14343B"/>
    <w:rsid w:val="0E27170E"/>
    <w:rsid w:val="0E4D0134"/>
    <w:rsid w:val="0E5C1DC5"/>
    <w:rsid w:val="0E73034D"/>
    <w:rsid w:val="0F13775A"/>
    <w:rsid w:val="0F1721F5"/>
    <w:rsid w:val="0F1F2E38"/>
    <w:rsid w:val="0F5B03DA"/>
    <w:rsid w:val="0F5F45FE"/>
    <w:rsid w:val="0F6704AD"/>
    <w:rsid w:val="0F9A112B"/>
    <w:rsid w:val="0FCB2D6C"/>
    <w:rsid w:val="101A1747"/>
    <w:rsid w:val="106D2F64"/>
    <w:rsid w:val="10824CA5"/>
    <w:rsid w:val="10AE1F2B"/>
    <w:rsid w:val="10B63710"/>
    <w:rsid w:val="10C37BB0"/>
    <w:rsid w:val="10F10820"/>
    <w:rsid w:val="111C2F7A"/>
    <w:rsid w:val="11665CA1"/>
    <w:rsid w:val="1190537A"/>
    <w:rsid w:val="11A1165C"/>
    <w:rsid w:val="11F218D4"/>
    <w:rsid w:val="12832E6C"/>
    <w:rsid w:val="12C967C6"/>
    <w:rsid w:val="130C6140"/>
    <w:rsid w:val="13100261"/>
    <w:rsid w:val="13284B0B"/>
    <w:rsid w:val="13341317"/>
    <w:rsid w:val="13685001"/>
    <w:rsid w:val="13951726"/>
    <w:rsid w:val="13F50897"/>
    <w:rsid w:val="14396509"/>
    <w:rsid w:val="14650278"/>
    <w:rsid w:val="14C52F85"/>
    <w:rsid w:val="14DD2C3C"/>
    <w:rsid w:val="153C7B33"/>
    <w:rsid w:val="154D47EE"/>
    <w:rsid w:val="156F3B72"/>
    <w:rsid w:val="15954FED"/>
    <w:rsid w:val="15BE1523"/>
    <w:rsid w:val="15BE5AC0"/>
    <w:rsid w:val="15D75637"/>
    <w:rsid w:val="15F95D22"/>
    <w:rsid w:val="16087E1D"/>
    <w:rsid w:val="162C32D3"/>
    <w:rsid w:val="16480DB1"/>
    <w:rsid w:val="16563C07"/>
    <w:rsid w:val="166A4749"/>
    <w:rsid w:val="168B544C"/>
    <w:rsid w:val="16A15926"/>
    <w:rsid w:val="17520D30"/>
    <w:rsid w:val="175516FD"/>
    <w:rsid w:val="17701D14"/>
    <w:rsid w:val="17735226"/>
    <w:rsid w:val="17965A1C"/>
    <w:rsid w:val="17AE79E5"/>
    <w:rsid w:val="17CB7534"/>
    <w:rsid w:val="1800260F"/>
    <w:rsid w:val="18915957"/>
    <w:rsid w:val="189F624C"/>
    <w:rsid w:val="18AD2173"/>
    <w:rsid w:val="18B270A0"/>
    <w:rsid w:val="18F269EE"/>
    <w:rsid w:val="192A1EAA"/>
    <w:rsid w:val="19916D03"/>
    <w:rsid w:val="19AC1CEB"/>
    <w:rsid w:val="19DC049E"/>
    <w:rsid w:val="1A0E5F7D"/>
    <w:rsid w:val="1A1C66C0"/>
    <w:rsid w:val="1A42393B"/>
    <w:rsid w:val="1A8C1844"/>
    <w:rsid w:val="1A9327B5"/>
    <w:rsid w:val="1AA93B7E"/>
    <w:rsid w:val="1AAD45DE"/>
    <w:rsid w:val="1B046F80"/>
    <w:rsid w:val="1B3267B5"/>
    <w:rsid w:val="1B334031"/>
    <w:rsid w:val="1B40161D"/>
    <w:rsid w:val="1B441859"/>
    <w:rsid w:val="1B59721C"/>
    <w:rsid w:val="1B6606B1"/>
    <w:rsid w:val="1BF37D6D"/>
    <w:rsid w:val="1C0D40E9"/>
    <w:rsid w:val="1C411EF3"/>
    <w:rsid w:val="1C51510D"/>
    <w:rsid w:val="1C5C377F"/>
    <w:rsid w:val="1C5E7925"/>
    <w:rsid w:val="1CA943F5"/>
    <w:rsid w:val="1CB73367"/>
    <w:rsid w:val="1CDE4A51"/>
    <w:rsid w:val="1CFD070F"/>
    <w:rsid w:val="1D2128A3"/>
    <w:rsid w:val="1D5F6196"/>
    <w:rsid w:val="1D6132A5"/>
    <w:rsid w:val="1D8E56D5"/>
    <w:rsid w:val="1DDF392A"/>
    <w:rsid w:val="1DF20146"/>
    <w:rsid w:val="1DFA473E"/>
    <w:rsid w:val="1E0527B8"/>
    <w:rsid w:val="1E131689"/>
    <w:rsid w:val="1E284052"/>
    <w:rsid w:val="1E2A5C3B"/>
    <w:rsid w:val="1E467308"/>
    <w:rsid w:val="1E5D3677"/>
    <w:rsid w:val="1E672DC4"/>
    <w:rsid w:val="1E7A43DA"/>
    <w:rsid w:val="1E870D25"/>
    <w:rsid w:val="1EA05AE4"/>
    <w:rsid w:val="1EAD6CB1"/>
    <w:rsid w:val="1EB62839"/>
    <w:rsid w:val="1ED74163"/>
    <w:rsid w:val="1EDC41E8"/>
    <w:rsid w:val="1EF05D63"/>
    <w:rsid w:val="1F015629"/>
    <w:rsid w:val="1F0335AF"/>
    <w:rsid w:val="1F2F0294"/>
    <w:rsid w:val="1F9227F1"/>
    <w:rsid w:val="1FA10B2D"/>
    <w:rsid w:val="1FA70080"/>
    <w:rsid w:val="1FB4433C"/>
    <w:rsid w:val="1FB74AEC"/>
    <w:rsid w:val="1FC70470"/>
    <w:rsid w:val="1FC90B92"/>
    <w:rsid w:val="1FE7539E"/>
    <w:rsid w:val="200D2937"/>
    <w:rsid w:val="20424593"/>
    <w:rsid w:val="204C45C3"/>
    <w:rsid w:val="20671BE0"/>
    <w:rsid w:val="208972AB"/>
    <w:rsid w:val="208A088F"/>
    <w:rsid w:val="20963CB8"/>
    <w:rsid w:val="20A81A1B"/>
    <w:rsid w:val="20B07FB6"/>
    <w:rsid w:val="20B646FB"/>
    <w:rsid w:val="20F10851"/>
    <w:rsid w:val="213B74B1"/>
    <w:rsid w:val="213F1FA9"/>
    <w:rsid w:val="2146652F"/>
    <w:rsid w:val="215410B9"/>
    <w:rsid w:val="215A2310"/>
    <w:rsid w:val="21D220BE"/>
    <w:rsid w:val="21DE318A"/>
    <w:rsid w:val="21EE45F4"/>
    <w:rsid w:val="21EF5B80"/>
    <w:rsid w:val="21FB6DC9"/>
    <w:rsid w:val="22576990"/>
    <w:rsid w:val="22D2445F"/>
    <w:rsid w:val="22F47480"/>
    <w:rsid w:val="2309612B"/>
    <w:rsid w:val="2350034B"/>
    <w:rsid w:val="235E647C"/>
    <w:rsid w:val="23C90275"/>
    <w:rsid w:val="23DE1C48"/>
    <w:rsid w:val="240210CD"/>
    <w:rsid w:val="242B747D"/>
    <w:rsid w:val="24463CC0"/>
    <w:rsid w:val="246D5017"/>
    <w:rsid w:val="24923231"/>
    <w:rsid w:val="24A544FB"/>
    <w:rsid w:val="24BF09F7"/>
    <w:rsid w:val="24BF585E"/>
    <w:rsid w:val="24E75EF5"/>
    <w:rsid w:val="252C01F1"/>
    <w:rsid w:val="252D53FE"/>
    <w:rsid w:val="25A14DAE"/>
    <w:rsid w:val="25A23259"/>
    <w:rsid w:val="25AD4220"/>
    <w:rsid w:val="25C703CB"/>
    <w:rsid w:val="25EC2D81"/>
    <w:rsid w:val="26014086"/>
    <w:rsid w:val="263A232A"/>
    <w:rsid w:val="26495B31"/>
    <w:rsid w:val="26887DB2"/>
    <w:rsid w:val="2742241A"/>
    <w:rsid w:val="27646C3F"/>
    <w:rsid w:val="277057A2"/>
    <w:rsid w:val="27DD3ACC"/>
    <w:rsid w:val="27DE043A"/>
    <w:rsid w:val="27FC3424"/>
    <w:rsid w:val="28273407"/>
    <w:rsid w:val="2830154B"/>
    <w:rsid w:val="28367A14"/>
    <w:rsid w:val="283738BE"/>
    <w:rsid w:val="28C25681"/>
    <w:rsid w:val="29206EB8"/>
    <w:rsid w:val="295429B0"/>
    <w:rsid w:val="29595666"/>
    <w:rsid w:val="29662433"/>
    <w:rsid w:val="29767179"/>
    <w:rsid w:val="29874881"/>
    <w:rsid w:val="29E325E0"/>
    <w:rsid w:val="2A067041"/>
    <w:rsid w:val="2A262D62"/>
    <w:rsid w:val="2A275B26"/>
    <w:rsid w:val="2A360954"/>
    <w:rsid w:val="2A452503"/>
    <w:rsid w:val="2A5F01A7"/>
    <w:rsid w:val="2A982D73"/>
    <w:rsid w:val="2AD960FA"/>
    <w:rsid w:val="2B556A01"/>
    <w:rsid w:val="2BA936A8"/>
    <w:rsid w:val="2BB843A7"/>
    <w:rsid w:val="2BD1741E"/>
    <w:rsid w:val="2BD547DD"/>
    <w:rsid w:val="2BE577B1"/>
    <w:rsid w:val="2BF62FA1"/>
    <w:rsid w:val="2C0F08DF"/>
    <w:rsid w:val="2C3068EE"/>
    <w:rsid w:val="2C315A5A"/>
    <w:rsid w:val="2C4B1C25"/>
    <w:rsid w:val="2C6A2B6E"/>
    <w:rsid w:val="2C990F19"/>
    <w:rsid w:val="2CAE36CE"/>
    <w:rsid w:val="2CBC3630"/>
    <w:rsid w:val="2CC95496"/>
    <w:rsid w:val="2D040945"/>
    <w:rsid w:val="2D09205D"/>
    <w:rsid w:val="2D334B6C"/>
    <w:rsid w:val="2D3E1375"/>
    <w:rsid w:val="2D662499"/>
    <w:rsid w:val="2D7E32C3"/>
    <w:rsid w:val="2D9E56F5"/>
    <w:rsid w:val="2DB52D81"/>
    <w:rsid w:val="2DD33E54"/>
    <w:rsid w:val="2DEB191B"/>
    <w:rsid w:val="2DF201B9"/>
    <w:rsid w:val="2DFD1149"/>
    <w:rsid w:val="2E0F7210"/>
    <w:rsid w:val="2E667F96"/>
    <w:rsid w:val="2E8226AB"/>
    <w:rsid w:val="2E9E5CFA"/>
    <w:rsid w:val="2EAA6857"/>
    <w:rsid w:val="2EAE6E61"/>
    <w:rsid w:val="2EB4674F"/>
    <w:rsid w:val="2EC83AE5"/>
    <w:rsid w:val="2ECA0D39"/>
    <w:rsid w:val="2ECF0A71"/>
    <w:rsid w:val="2F782DFB"/>
    <w:rsid w:val="2F7A350C"/>
    <w:rsid w:val="2F935C5D"/>
    <w:rsid w:val="2FBE22D2"/>
    <w:rsid w:val="2FC2567A"/>
    <w:rsid w:val="2FCD67FF"/>
    <w:rsid w:val="2FD065E6"/>
    <w:rsid w:val="2FD96870"/>
    <w:rsid w:val="30580BC9"/>
    <w:rsid w:val="307F233F"/>
    <w:rsid w:val="308B5B20"/>
    <w:rsid w:val="30AC16BA"/>
    <w:rsid w:val="30B74094"/>
    <w:rsid w:val="311E2ED7"/>
    <w:rsid w:val="311F4FE9"/>
    <w:rsid w:val="315619EE"/>
    <w:rsid w:val="315C449C"/>
    <w:rsid w:val="31B82709"/>
    <w:rsid w:val="31BC5641"/>
    <w:rsid w:val="31C14644"/>
    <w:rsid w:val="31C36ACB"/>
    <w:rsid w:val="31D05482"/>
    <w:rsid w:val="31DB5993"/>
    <w:rsid w:val="32400B34"/>
    <w:rsid w:val="3249282A"/>
    <w:rsid w:val="327E337D"/>
    <w:rsid w:val="32996F2A"/>
    <w:rsid w:val="329E6876"/>
    <w:rsid w:val="333015F2"/>
    <w:rsid w:val="334B6320"/>
    <w:rsid w:val="33D934D4"/>
    <w:rsid w:val="33FE2F6A"/>
    <w:rsid w:val="340E07E5"/>
    <w:rsid w:val="34235BF7"/>
    <w:rsid w:val="345B0134"/>
    <w:rsid w:val="347341F0"/>
    <w:rsid w:val="34B47AFE"/>
    <w:rsid w:val="34F17818"/>
    <w:rsid w:val="34F7009C"/>
    <w:rsid w:val="35104753"/>
    <w:rsid w:val="35354DE9"/>
    <w:rsid w:val="35594CCB"/>
    <w:rsid w:val="3565573D"/>
    <w:rsid w:val="356F2D8D"/>
    <w:rsid w:val="35790E37"/>
    <w:rsid w:val="357F780D"/>
    <w:rsid w:val="358C5FA8"/>
    <w:rsid w:val="35A26B89"/>
    <w:rsid w:val="35C15DF1"/>
    <w:rsid w:val="35CE4636"/>
    <w:rsid w:val="35D3395E"/>
    <w:rsid w:val="35F174C4"/>
    <w:rsid w:val="35FF69CB"/>
    <w:rsid w:val="36074A7F"/>
    <w:rsid w:val="36540B63"/>
    <w:rsid w:val="366179D7"/>
    <w:rsid w:val="366540AD"/>
    <w:rsid w:val="368D0F82"/>
    <w:rsid w:val="368D3B78"/>
    <w:rsid w:val="36923549"/>
    <w:rsid w:val="36957DC4"/>
    <w:rsid w:val="36A34661"/>
    <w:rsid w:val="36B75FBF"/>
    <w:rsid w:val="36BD0C45"/>
    <w:rsid w:val="376B0829"/>
    <w:rsid w:val="37A90660"/>
    <w:rsid w:val="37C04CCB"/>
    <w:rsid w:val="37D93A06"/>
    <w:rsid w:val="37DA6367"/>
    <w:rsid w:val="37E00298"/>
    <w:rsid w:val="38076391"/>
    <w:rsid w:val="382F3AD1"/>
    <w:rsid w:val="383B240F"/>
    <w:rsid w:val="38B302F9"/>
    <w:rsid w:val="38F12CD3"/>
    <w:rsid w:val="38F82803"/>
    <w:rsid w:val="38F94775"/>
    <w:rsid w:val="39162FC5"/>
    <w:rsid w:val="392971ED"/>
    <w:rsid w:val="39325651"/>
    <w:rsid w:val="394C57C2"/>
    <w:rsid w:val="395B1998"/>
    <w:rsid w:val="395E2903"/>
    <w:rsid w:val="398C22BB"/>
    <w:rsid w:val="399C302A"/>
    <w:rsid w:val="39C45ED9"/>
    <w:rsid w:val="39C7038F"/>
    <w:rsid w:val="3A332819"/>
    <w:rsid w:val="3A502945"/>
    <w:rsid w:val="3A6F0131"/>
    <w:rsid w:val="3A872856"/>
    <w:rsid w:val="3AD25336"/>
    <w:rsid w:val="3ADE5234"/>
    <w:rsid w:val="3B106B3F"/>
    <w:rsid w:val="3B1C48D9"/>
    <w:rsid w:val="3B3763D1"/>
    <w:rsid w:val="3B67393D"/>
    <w:rsid w:val="3BA81E28"/>
    <w:rsid w:val="3BD02DE2"/>
    <w:rsid w:val="3BE24236"/>
    <w:rsid w:val="3C2158E0"/>
    <w:rsid w:val="3C2F6E1E"/>
    <w:rsid w:val="3C330B19"/>
    <w:rsid w:val="3C35687C"/>
    <w:rsid w:val="3C3914B4"/>
    <w:rsid w:val="3C4F64BA"/>
    <w:rsid w:val="3C942A34"/>
    <w:rsid w:val="3CB37EEF"/>
    <w:rsid w:val="3CB94393"/>
    <w:rsid w:val="3CDA245A"/>
    <w:rsid w:val="3CDF7390"/>
    <w:rsid w:val="3CEF2DF6"/>
    <w:rsid w:val="3CF24C60"/>
    <w:rsid w:val="3D016FEF"/>
    <w:rsid w:val="3D062BE1"/>
    <w:rsid w:val="3D1E06B7"/>
    <w:rsid w:val="3D210C39"/>
    <w:rsid w:val="3D9B5604"/>
    <w:rsid w:val="3DB86EEF"/>
    <w:rsid w:val="3E022E45"/>
    <w:rsid w:val="3E0B1660"/>
    <w:rsid w:val="3E2567D3"/>
    <w:rsid w:val="3E537C03"/>
    <w:rsid w:val="3E7A1979"/>
    <w:rsid w:val="3E7B72A4"/>
    <w:rsid w:val="3ED27128"/>
    <w:rsid w:val="3EDA0523"/>
    <w:rsid w:val="3EFB6312"/>
    <w:rsid w:val="3F6A2EC3"/>
    <w:rsid w:val="3FAB0111"/>
    <w:rsid w:val="3FB87260"/>
    <w:rsid w:val="3FDD11B1"/>
    <w:rsid w:val="3FE172A1"/>
    <w:rsid w:val="3FEE6892"/>
    <w:rsid w:val="40033693"/>
    <w:rsid w:val="402A00A1"/>
    <w:rsid w:val="40302ED7"/>
    <w:rsid w:val="407A6167"/>
    <w:rsid w:val="407A6407"/>
    <w:rsid w:val="40852F67"/>
    <w:rsid w:val="40883B1B"/>
    <w:rsid w:val="40A10876"/>
    <w:rsid w:val="40E40EBF"/>
    <w:rsid w:val="41267A73"/>
    <w:rsid w:val="4154686A"/>
    <w:rsid w:val="41704FC0"/>
    <w:rsid w:val="417872DF"/>
    <w:rsid w:val="417E2107"/>
    <w:rsid w:val="4186311B"/>
    <w:rsid w:val="41AB64CE"/>
    <w:rsid w:val="41E633B2"/>
    <w:rsid w:val="41FA6737"/>
    <w:rsid w:val="4200449D"/>
    <w:rsid w:val="422B7B07"/>
    <w:rsid w:val="42377005"/>
    <w:rsid w:val="423A3BCC"/>
    <w:rsid w:val="424E57D2"/>
    <w:rsid w:val="426440D2"/>
    <w:rsid w:val="42764F5A"/>
    <w:rsid w:val="428230FC"/>
    <w:rsid w:val="42B26C49"/>
    <w:rsid w:val="42B54965"/>
    <w:rsid w:val="42CA2B0F"/>
    <w:rsid w:val="42D77744"/>
    <w:rsid w:val="42DA487D"/>
    <w:rsid w:val="42E47E20"/>
    <w:rsid w:val="431E1518"/>
    <w:rsid w:val="433A6FE6"/>
    <w:rsid w:val="43480868"/>
    <w:rsid w:val="4350713C"/>
    <w:rsid w:val="435654F9"/>
    <w:rsid w:val="43583DDD"/>
    <w:rsid w:val="436653E0"/>
    <w:rsid w:val="438425AF"/>
    <w:rsid w:val="43AA0EDA"/>
    <w:rsid w:val="43C4431A"/>
    <w:rsid w:val="43DC7892"/>
    <w:rsid w:val="44046FBD"/>
    <w:rsid w:val="44A10A33"/>
    <w:rsid w:val="44A41A59"/>
    <w:rsid w:val="44A61E48"/>
    <w:rsid w:val="44B951CC"/>
    <w:rsid w:val="44CD14E0"/>
    <w:rsid w:val="44CE1289"/>
    <w:rsid w:val="44F20B0B"/>
    <w:rsid w:val="450F11BD"/>
    <w:rsid w:val="452E5F4C"/>
    <w:rsid w:val="45612018"/>
    <w:rsid w:val="458946E9"/>
    <w:rsid w:val="45A47C0E"/>
    <w:rsid w:val="45AB29A2"/>
    <w:rsid w:val="45BC59E9"/>
    <w:rsid w:val="463A2900"/>
    <w:rsid w:val="46503C58"/>
    <w:rsid w:val="46577FD6"/>
    <w:rsid w:val="469F3825"/>
    <w:rsid w:val="46A8550C"/>
    <w:rsid w:val="46D955A7"/>
    <w:rsid w:val="46E91E96"/>
    <w:rsid w:val="47133957"/>
    <w:rsid w:val="47831D2A"/>
    <w:rsid w:val="47891D63"/>
    <w:rsid w:val="4796127F"/>
    <w:rsid w:val="47A07E0C"/>
    <w:rsid w:val="47AA7515"/>
    <w:rsid w:val="47EA01A0"/>
    <w:rsid w:val="47F85E35"/>
    <w:rsid w:val="47FD7AEB"/>
    <w:rsid w:val="48164EC8"/>
    <w:rsid w:val="48194571"/>
    <w:rsid w:val="48245CD6"/>
    <w:rsid w:val="482B6CCC"/>
    <w:rsid w:val="485A4072"/>
    <w:rsid w:val="486C1146"/>
    <w:rsid w:val="4870272E"/>
    <w:rsid w:val="487E1521"/>
    <w:rsid w:val="48811D4A"/>
    <w:rsid w:val="4921504F"/>
    <w:rsid w:val="49215481"/>
    <w:rsid w:val="494E0BC1"/>
    <w:rsid w:val="494E298C"/>
    <w:rsid w:val="494E5F70"/>
    <w:rsid w:val="496432BB"/>
    <w:rsid w:val="498805BD"/>
    <w:rsid w:val="49A6182A"/>
    <w:rsid w:val="49B60565"/>
    <w:rsid w:val="49C106A3"/>
    <w:rsid w:val="49DC7715"/>
    <w:rsid w:val="49E949B1"/>
    <w:rsid w:val="4A023139"/>
    <w:rsid w:val="4A1A5DDF"/>
    <w:rsid w:val="4A7B576F"/>
    <w:rsid w:val="4A814E82"/>
    <w:rsid w:val="4ACF0331"/>
    <w:rsid w:val="4AF561A9"/>
    <w:rsid w:val="4B1A6598"/>
    <w:rsid w:val="4B293ECF"/>
    <w:rsid w:val="4B4A17B9"/>
    <w:rsid w:val="4B990D30"/>
    <w:rsid w:val="4BC44A8C"/>
    <w:rsid w:val="4BDE1CBB"/>
    <w:rsid w:val="4BE07D41"/>
    <w:rsid w:val="4BE93311"/>
    <w:rsid w:val="4C4A0649"/>
    <w:rsid w:val="4C4E2176"/>
    <w:rsid w:val="4C7E5ECA"/>
    <w:rsid w:val="4C876AA5"/>
    <w:rsid w:val="4CF44851"/>
    <w:rsid w:val="4D0A5D2E"/>
    <w:rsid w:val="4D0E00FB"/>
    <w:rsid w:val="4D176606"/>
    <w:rsid w:val="4D8D1894"/>
    <w:rsid w:val="4D9933CF"/>
    <w:rsid w:val="4DAD6160"/>
    <w:rsid w:val="4DEC4AA1"/>
    <w:rsid w:val="4DEC4FB0"/>
    <w:rsid w:val="4DFC35B9"/>
    <w:rsid w:val="4E075D8A"/>
    <w:rsid w:val="4EA9355A"/>
    <w:rsid w:val="4EC00FAD"/>
    <w:rsid w:val="4F427D0B"/>
    <w:rsid w:val="4F6309A6"/>
    <w:rsid w:val="4F972106"/>
    <w:rsid w:val="4F9843DC"/>
    <w:rsid w:val="4F9C13A9"/>
    <w:rsid w:val="4FB2705B"/>
    <w:rsid w:val="4FC62A8C"/>
    <w:rsid w:val="4FE20F0D"/>
    <w:rsid w:val="4FE51552"/>
    <w:rsid w:val="5002133D"/>
    <w:rsid w:val="50035E6A"/>
    <w:rsid w:val="500A2F91"/>
    <w:rsid w:val="500C03B4"/>
    <w:rsid w:val="50504C4B"/>
    <w:rsid w:val="509C6E7C"/>
    <w:rsid w:val="50B155F5"/>
    <w:rsid w:val="50D07DBC"/>
    <w:rsid w:val="50FE6CE3"/>
    <w:rsid w:val="510012CB"/>
    <w:rsid w:val="510A2093"/>
    <w:rsid w:val="5140192F"/>
    <w:rsid w:val="5162104E"/>
    <w:rsid w:val="519578D1"/>
    <w:rsid w:val="51A33FFA"/>
    <w:rsid w:val="51B004EE"/>
    <w:rsid w:val="51EE2FC0"/>
    <w:rsid w:val="521D41ED"/>
    <w:rsid w:val="52562BDC"/>
    <w:rsid w:val="5296641D"/>
    <w:rsid w:val="52EC3E05"/>
    <w:rsid w:val="52F90325"/>
    <w:rsid w:val="53285B39"/>
    <w:rsid w:val="53A039CC"/>
    <w:rsid w:val="53A1505A"/>
    <w:rsid w:val="53F2405B"/>
    <w:rsid w:val="54063E08"/>
    <w:rsid w:val="54170034"/>
    <w:rsid w:val="543437E8"/>
    <w:rsid w:val="54555D13"/>
    <w:rsid w:val="548F1571"/>
    <w:rsid w:val="54F73313"/>
    <w:rsid w:val="54F80955"/>
    <w:rsid w:val="54FB779B"/>
    <w:rsid w:val="5515706F"/>
    <w:rsid w:val="555170A7"/>
    <w:rsid w:val="556A257A"/>
    <w:rsid w:val="557F21C6"/>
    <w:rsid w:val="5587536D"/>
    <w:rsid w:val="559B174B"/>
    <w:rsid w:val="55CE0CF4"/>
    <w:rsid w:val="55DA2398"/>
    <w:rsid w:val="5617264D"/>
    <w:rsid w:val="56457DB3"/>
    <w:rsid w:val="56642F3D"/>
    <w:rsid w:val="56B22A9C"/>
    <w:rsid w:val="56C8377B"/>
    <w:rsid w:val="56E61881"/>
    <w:rsid w:val="56E734B6"/>
    <w:rsid w:val="56FA6E24"/>
    <w:rsid w:val="57201C98"/>
    <w:rsid w:val="573E1C0D"/>
    <w:rsid w:val="574B5DAB"/>
    <w:rsid w:val="575B5531"/>
    <w:rsid w:val="576E5CFA"/>
    <w:rsid w:val="57A24BED"/>
    <w:rsid w:val="57B72A76"/>
    <w:rsid w:val="57C3426C"/>
    <w:rsid w:val="57CA524F"/>
    <w:rsid w:val="57CC5B03"/>
    <w:rsid w:val="57CE1F93"/>
    <w:rsid w:val="57FD0A24"/>
    <w:rsid w:val="5805440D"/>
    <w:rsid w:val="588743D1"/>
    <w:rsid w:val="5887701A"/>
    <w:rsid w:val="588A491E"/>
    <w:rsid w:val="58AB107C"/>
    <w:rsid w:val="58EB03D6"/>
    <w:rsid w:val="59027AA4"/>
    <w:rsid w:val="591E1455"/>
    <w:rsid w:val="59234EDB"/>
    <w:rsid w:val="594428FA"/>
    <w:rsid w:val="595D6E37"/>
    <w:rsid w:val="59A55F73"/>
    <w:rsid w:val="59C0439F"/>
    <w:rsid w:val="59C77016"/>
    <w:rsid w:val="59FE6605"/>
    <w:rsid w:val="5A133376"/>
    <w:rsid w:val="5A413F7F"/>
    <w:rsid w:val="5A7C39F8"/>
    <w:rsid w:val="5ABE2233"/>
    <w:rsid w:val="5ADB0843"/>
    <w:rsid w:val="5ADB11DE"/>
    <w:rsid w:val="5B1F4EAD"/>
    <w:rsid w:val="5B275CFA"/>
    <w:rsid w:val="5B3770B9"/>
    <w:rsid w:val="5B5025B2"/>
    <w:rsid w:val="5B5C07F7"/>
    <w:rsid w:val="5B67203C"/>
    <w:rsid w:val="5BA32A0D"/>
    <w:rsid w:val="5BB544F5"/>
    <w:rsid w:val="5BC566E4"/>
    <w:rsid w:val="5BDF5D95"/>
    <w:rsid w:val="5BFE7528"/>
    <w:rsid w:val="5C05525E"/>
    <w:rsid w:val="5C0653F2"/>
    <w:rsid w:val="5CA775B0"/>
    <w:rsid w:val="5CC40CBB"/>
    <w:rsid w:val="5D041F3F"/>
    <w:rsid w:val="5D6771A2"/>
    <w:rsid w:val="5D79399F"/>
    <w:rsid w:val="5DD20E5F"/>
    <w:rsid w:val="5E2467F1"/>
    <w:rsid w:val="5E5E64ED"/>
    <w:rsid w:val="5E807D89"/>
    <w:rsid w:val="5E83121D"/>
    <w:rsid w:val="5F1A2B43"/>
    <w:rsid w:val="5F3474EE"/>
    <w:rsid w:val="5F9D7E44"/>
    <w:rsid w:val="5FAC0473"/>
    <w:rsid w:val="5FB837BB"/>
    <w:rsid w:val="5FBE212B"/>
    <w:rsid w:val="5FBF4504"/>
    <w:rsid w:val="5FC322BB"/>
    <w:rsid w:val="5FDC3A9E"/>
    <w:rsid w:val="60055ACD"/>
    <w:rsid w:val="600C644D"/>
    <w:rsid w:val="60502261"/>
    <w:rsid w:val="607E44EA"/>
    <w:rsid w:val="60A7153F"/>
    <w:rsid w:val="60B23ED7"/>
    <w:rsid w:val="60B23FEB"/>
    <w:rsid w:val="60CC405A"/>
    <w:rsid w:val="610259BA"/>
    <w:rsid w:val="613B7DDB"/>
    <w:rsid w:val="61E215D8"/>
    <w:rsid w:val="621B3775"/>
    <w:rsid w:val="62364782"/>
    <w:rsid w:val="62597D7F"/>
    <w:rsid w:val="62657BBE"/>
    <w:rsid w:val="6268524E"/>
    <w:rsid w:val="6278442B"/>
    <w:rsid w:val="627C3E35"/>
    <w:rsid w:val="6286452C"/>
    <w:rsid w:val="628C49FF"/>
    <w:rsid w:val="62ED4CDA"/>
    <w:rsid w:val="633608DE"/>
    <w:rsid w:val="63594512"/>
    <w:rsid w:val="6388305A"/>
    <w:rsid w:val="6394356A"/>
    <w:rsid w:val="63AB5D7D"/>
    <w:rsid w:val="63C61B2C"/>
    <w:rsid w:val="63D40BE9"/>
    <w:rsid w:val="64102431"/>
    <w:rsid w:val="6412036C"/>
    <w:rsid w:val="64223405"/>
    <w:rsid w:val="643B7EBE"/>
    <w:rsid w:val="6469255C"/>
    <w:rsid w:val="646F691A"/>
    <w:rsid w:val="64A5243A"/>
    <w:rsid w:val="64E45F5D"/>
    <w:rsid w:val="64F531DE"/>
    <w:rsid w:val="65373578"/>
    <w:rsid w:val="657A47AD"/>
    <w:rsid w:val="65D56310"/>
    <w:rsid w:val="65FE0C24"/>
    <w:rsid w:val="661223E3"/>
    <w:rsid w:val="661F4AC7"/>
    <w:rsid w:val="665C16B7"/>
    <w:rsid w:val="667E1AEF"/>
    <w:rsid w:val="66A85938"/>
    <w:rsid w:val="66BE7B5A"/>
    <w:rsid w:val="66C03AFE"/>
    <w:rsid w:val="670714A2"/>
    <w:rsid w:val="671F124A"/>
    <w:rsid w:val="67213768"/>
    <w:rsid w:val="672262B4"/>
    <w:rsid w:val="676D3DDA"/>
    <w:rsid w:val="677A33C6"/>
    <w:rsid w:val="67E9362E"/>
    <w:rsid w:val="68137308"/>
    <w:rsid w:val="681F6961"/>
    <w:rsid w:val="68610A2F"/>
    <w:rsid w:val="68805403"/>
    <w:rsid w:val="68805514"/>
    <w:rsid w:val="689F7B90"/>
    <w:rsid w:val="68D547B2"/>
    <w:rsid w:val="68ED244F"/>
    <w:rsid w:val="69316E2F"/>
    <w:rsid w:val="69321457"/>
    <w:rsid w:val="694E2071"/>
    <w:rsid w:val="69766163"/>
    <w:rsid w:val="697A3B33"/>
    <w:rsid w:val="697C42A9"/>
    <w:rsid w:val="69D44760"/>
    <w:rsid w:val="69E734ED"/>
    <w:rsid w:val="6A0020CE"/>
    <w:rsid w:val="6A2A6BD4"/>
    <w:rsid w:val="6A520EC7"/>
    <w:rsid w:val="6AC640E1"/>
    <w:rsid w:val="6AD16871"/>
    <w:rsid w:val="6AF87E20"/>
    <w:rsid w:val="6B322639"/>
    <w:rsid w:val="6B412EE0"/>
    <w:rsid w:val="6B5E0ED3"/>
    <w:rsid w:val="6B6F40A6"/>
    <w:rsid w:val="6B9E6F2B"/>
    <w:rsid w:val="6BA060F5"/>
    <w:rsid w:val="6BD46499"/>
    <w:rsid w:val="6BDB6551"/>
    <w:rsid w:val="6BE4610F"/>
    <w:rsid w:val="6C224AAC"/>
    <w:rsid w:val="6C44339C"/>
    <w:rsid w:val="6C636C38"/>
    <w:rsid w:val="6C6F7894"/>
    <w:rsid w:val="6C8A7677"/>
    <w:rsid w:val="6CB97F7B"/>
    <w:rsid w:val="6D0E0239"/>
    <w:rsid w:val="6D2232B8"/>
    <w:rsid w:val="6D400A68"/>
    <w:rsid w:val="6D7879CC"/>
    <w:rsid w:val="6D7D21E4"/>
    <w:rsid w:val="6DB34098"/>
    <w:rsid w:val="6DB545B6"/>
    <w:rsid w:val="6DD316A0"/>
    <w:rsid w:val="6DE02FB4"/>
    <w:rsid w:val="6DFC21D4"/>
    <w:rsid w:val="6E1F4E01"/>
    <w:rsid w:val="6E514CED"/>
    <w:rsid w:val="6E82755B"/>
    <w:rsid w:val="6E8C72E1"/>
    <w:rsid w:val="6EB563D5"/>
    <w:rsid w:val="6ED92677"/>
    <w:rsid w:val="6EEA2A7E"/>
    <w:rsid w:val="6F0E673C"/>
    <w:rsid w:val="6F225983"/>
    <w:rsid w:val="6F71488E"/>
    <w:rsid w:val="6F916BE3"/>
    <w:rsid w:val="6FC05FD2"/>
    <w:rsid w:val="6FFA497D"/>
    <w:rsid w:val="6FFC5590"/>
    <w:rsid w:val="701C3961"/>
    <w:rsid w:val="706D1DD0"/>
    <w:rsid w:val="70856B87"/>
    <w:rsid w:val="70AB541A"/>
    <w:rsid w:val="70D527EE"/>
    <w:rsid w:val="70ED02B5"/>
    <w:rsid w:val="711C4220"/>
    <w:rsid w:val="71356CF5"/>
    <w:rsid w:val="714A53C1"/>
    <w:rsid w:val="715B5300"/>
    <w:rsid w:val="71D27F8A"/>
    <w:rsid w:val="72097A17"/>
    <w:rsid w:val="720C2BD4"/>
    <w:rsid w:val="721864B6"/>
    <w:rsid w:val="7250342B"/>
    <w:rsid w:val="72553024"/>
    <w:rsid w:val="7269519F"/>
    <w:rsid w:val="72AA0414"/>
    <w:rsid w:val="72F60B8F"/>
    <w:rsid w:val="73122968"/>
    <w:rsid w:val="731F5D5E"/>
    <w:rsid w:val="732F518D"/>
    <w:rsid w:val="73352A8C"/>
    <w:rsid w:val="7373095B"/>
    <w:rsid w:val="738636D4"/>
    <w:rsid w:val="73C51AD5"/>
    <w:rsid w:val="73F51B53"/>
    <w:rsid w:val="741E793C"/>
    <w:rsid w:val="745E3944"/>
    <w:rsid w:val="74644F76"/>
    <w:rsid w:val="74777232"/>
    <w:rsid w:val="74A068F4"/>
    <w:rsid w:val="74B3572B"/>
    <w:rsid w:val="74D003B8"/>
    <w:rsid w:val="74D90A70"/>
    <w:rsid w:val="74DA5472"/>
    <w:rsid w:val="75023CB3"/>
    <w:rsid w:val="75036A78"/>
    <w:rsid w:val="757A5752"/>
    <w:rsid w:val="75937BF4"/>
    <w:rsid w:val="75A116BE"/>
    <w:rsid w:val="75A24A88"/>
    <w:rsid w:val="75BC505B"/>
    <w:rsid w:val="75C957ED"/>
    <w:rsid w:val="75CF0BCE"/>
    <w:rsid w:val="75EA341F"/>
    <w:rsid w:val="762D776E"/>
    <w:rsid w:val="7635099D"/>
    <w:rsid w:val="76FE1FCE"/>
    <w:rsid w:val="77200DFC"/>
    <w:rsid w:val="773F7C54"/>
    <w:rsid w:val="77762421"/>
    <w:rsid w:val="77AC660E"/>
    <w:rsid w:val="77B56B1F"/>
    <w:rsid w:val="77C131B4"/>
    <w:rsid w:val="77DC386B"/>
    <w:rsid w:val="77E56B91"/>
    <w:rsid w:val="780F09F4"/>
    <w:rsid w:val="78177844"/>
    <w:rsid w:val="78676B51"/>
    <w:rsid w:val="78677DC0"/>
    <w:rsid w:val="78A42BA0"/>
    <w:rsid w:val="78A90480"/>
    <w:rsid w:val="78D06C5F"/>
    <w:rsid w:val="7953615F"/>
    <w:rsid w:val="7967317B"/>
    <w:rsid w:val="797B029D"/>
    <w:rsid w:val="798F08BA"/>
    <w:rsid w:val="79D61455"/>
    <w:rsid w:val="79EB469D"/>
    <w:rsid w:val="7A1771E9"/>
    <w:rsid w:val="7A2D0452"/>
    <w:rsid w:val="7A2E76FC"/>
    <w:rsid w:val="7A340C4E"/>
    <w:rsid w:val="7A364017"/>
    <w:rsid w:val="7A8265E1"/>
    <w:rsid w:val="7A8E4A84"/>
    <w:rsid w:val="7ACD56C1"/>
    <w:rsid w:val="7AE95286"/>
    <w:rsid w:val="7B686D42"/>
    <w:rsid w:val="7B841746"/>
    <w:rsid w:val="7B890CCF"/>
    <w:rsid w:val="7B992749"/>
    <w:rsid w:val="7BEB7C7E"/>
    <w:rsid w:val="7C1521AD"/>
    <w:rsid w:val="7C6868B1"/>
    <w:rsid w:val="7C6C5AC7"/>
    <w:rsid w:val="7C9C76EB"/>
    <w:rsid w:val="7CAD54EE"/>
    <w:rsid w:val="7CBD259D"/>
    <w:rsid w:val="7CC6544B"/>
    <w:rsid w:val="7CFB76DB"/>
    <w:rsid w:val="7D0239FF"/>
    <w:rsid w:val="7D0F794F"/>
    <w:rsid w:val="7D2408AD"/>
    <w:rsid w:val="7D5E40CD"/>
    <w:rsid w:val="7D9F1E1F"/>
    <w:rsid w:val="7DCD56F2"/>
    <w:rsid w:val="7DD00AAE"/>
    <w:rsid w:val="7E0435DE"/>
    <w:rsid w:val="7E9135F5"/>
    <w:rsid w:val="7EC12188"/>
    <w:rsid w:val="7EE62338"/>
    <w:rsid w:val="7F001CE7"/>
    <w:rsid w:val="7F224C4B"/>
    <w:rsid w:val="7F59209F"/>
    <w:rsid w:val="7F6214A7"/>
    <w:rsid w:val="7FD23041"/>
    <w:rsid w:val="7FE47E50"/>
    <w:rsid w:val="7FFD6C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endarrow="open"/>
    </o:shapedefaults>
    <o:shapelayout v:ext="edit">
      <o:idmap v:ext="edit" data="2"/>
    </o:shapelayout>
  </w:shapeDefaul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iPriority="0" w:semiHidden="0" w:name="heading 3"/>
    <w:lsdException w:qFormat="1" w:unhideWhenUsed="0" w:uiPriority="0"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nhideWhenUsed="0"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qFormat="1" w:uiPriority="99"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paragraph" w:styleId="5">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6">
    <w:name w:val="heading 3"/>
    <w:basedOn w:val="1"/>
    <w:next w:val="1"/>
    <w:unhideWhenUsed/>
    <w:qFormat/>
    <w:uiPriority w:val="0"/>
    <w:pPr>
      <w:keepNext/>
      <w:keepLines/>
      <w:spacing w:line="312" w:lineRule="auto"/>
      <w:ind w:firstLine="720" w:firstLineChars="200"/>
      <w:outlineLvl w:val="2"/>
    </w:pPr>
    <w:rPr>
      <w:b/>
      <w:sz w:val="24"/>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kern w:val="0"/>
      <w:sz w:val="28"/>
      <w:szCs w:val="28"/>
    </w:rPr>
  </w:style>
  <w:style w:type="paragraph" w:styleId="8">
    <w:name w:val="heading 5"/>
    <w:basedOn w:val="1"/>
    <w:next w:val="1"/>
    <w:qFormat/>
    <w:uiPriority w:val="0"/>
    <w:pPr>
      <w:snapToGrid w:val="0"/>
      <w:outlineLvl w:val="4"/>
    </w:pPr>
    <w:rPr>
      <w:rFonts w:hint="eastAsia"/>
      <w:szCs w:val="21"/>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1"/>
    <w:qFormat/>
    <w:uiPriority w:val="0"/>
    <w:pPr>
      <w:spacing w:after="120"/>
      <w:ind w:firstLine="420" w:firstLineChars="100"/>
    </w:pPr>
    <w:rPr>
      <w:sz w:val="21"/>
      <w:szCs w:val="24"/>
    </w:rPr>
  </w:style>
  <w:style w:type="paragraph" w:styleId="3">
    <w:name w:val="Body Text"/>
    <w:basedOn w:val="1"/>
    <w:next w:val="1"/>
    <w:link w:val="49"/>
    <w:qFormat/>
    <w:uiPriority w:val="0"/>
    <w:pPr>
      <w:widowControl/>
      <w:snapToGrid w:val="0"/>
      <w:spacing w:before="60" w:after="160" w:line="259" w:lineRule="auto"/>
      <w:ind w:right="113"/>
    </w:pPr>
    <w:rPr>
      <w:kern w:val="0"/>
      <w:sz w:val="18"/>
      <w:szCs w:val="20"/>
    </w:rPr>
  </w:style>
  <w:style w:type="paragraph" w:styleId="9">
    <w:name w:val="Normal Indent"/>
    <w:basedOn w:val="1"/>
    <w:next w:val="7"/>
    <w:link w:val="74"/>
    <w:qFormat/>
    <w:uiPriority w:val="0"/>
    <w:pPr>
      <w:adjustRightInd w:val="0"/>
      <w:snapToGrid w:val="0"/>
      <w:spacing w:line="460" w:lineRule="atLeast"/>
      <w:ind w:firstLine="200" w:firstLineChars="200"/>
    </w:pPr>
    <w:rPr>
      <w:rFonts w:ascii="宋体" w:hAnsi="宋体"/>
      <w:b/>
      <w:sz w:val="28"/>
      <w:szCs w:val="28"/>
    </w:rPr>
  </w:style>
  <w:style w:type="paragraph" w:styleId="10">
    <w:name w:val="caption"/>
    <w:basedOn w:val="1"/>
    <w:next w:val="1"/>
    <w:link w:val="79"/>
    <w:qFormat/>
    <w:uiPriority w:val="35"/>
    <w:pPr>
      <w:snapToGrid w:val="0"/>
      <w:spacing w:before="160" w:after="160" w:line="288" w:lineRule="auto"/>
      <w:ind w:firstLine="510" w:firstLineChars="200"/>
    </w:pPr>
    <w:rPr>
      <w:rFonts w:ascii="Arial" w:hAnsi="Arial" w:eastAsia="黑体"/>
      <w:color w:val="000000"/>
      <w:sz w:val="24"/>
      <w:szCs w:val="20"/>
    </w:rPr>
  </w:style>
  <w:style w:type="paragraph" w:styleId="11">
    <w:name w:val="toa heading"/>
    <w:basedOn w:val="1"/>
    <w:next w:val="1"/>
    <w:qFormat/>
    <w:uiPriority w:val="0"/>
    <w:pPr>
      <w:spacing w:before="120" w:after="120" w:line="360" w:lineRule="auto"/>
      <w:ind w:firstLine="200" w:firstLineChars="200"/>
      <w:jc w:val="left"/>
    </w:pPr>
    <w:rPr>
      <w:sz w:val="24"/>
      <w:u w:val="single"/>
    </w:rPr>
  </w:style>
  <w:style w:type="paragraph" w:styleId="12">
    <w:name w:val="annotation text"/>
    <w:basedOn w:val="1"/>
    <w:link w:val="50"/>
    <w:qFormat/>
    <w:uiPriority w:val="0"/>
    <w:pPr>
      <w:jc w:val="left"/>
    </w:pPr>
    <w:rPr>
      <w:kern w:val="0"/>
      <w:sz w:val="24"/>
      <w:szCs w:val="20"/>
    </w:rPr>
  </w:style>
  <w:style w:type="paragraph" w:styleId="13">
    <w:name w:val="Body Text Indent"/>
    <w:basedOn w:val="1"/>
    <w:next w:val="14"/>
    <w:link w:val="51"/>
    <w:qFormat/>
    <w:uiPriority w:val="0"/>
    <w:pPr>
      <w:spacing w:after="120"/>
      <w:ind w:left="420" w:leftChars="200"/>
    </w:pPr>
    <w:rPr>
      <w:kern w:val="0"/>
      <w:sz w:val="24"/>
      <w:szCs w:val="20"/>
    </w:rPr>
  </w:style>
  <w:style w:type="paragraph" w:styleId="14">
    <w:name w:val="header"/>
    <w:basedOn w:val="1"/>
    <w:next w:val="15"/>
    <w:link w:val="55"/>
    <w:qFormat/>
    <w:uiPriority w:val="0"/>
    <w:pPr>
      <w:pBdr>
        <w:bottom w:val="single" w:color="auto" w:sz="6" w:space="1"/>
      </w:pBdr>
      <w:tabs>
        <w:tab w:val="center" w:pos="4153"/>
        <w:tab w:val="right" w:pos="8306"/>
      </w:tabs>
      <w:snapToGrid w:val="0"/>
      <w:jc w:val="center"/>
    </w:pPr>
    <w:rPr>
      <w:kern w:val="0"/>
      <w:sz w:val="18"/>
      <w:szCs w:val="20"/>
    </w:rPr>
  </w:style>
  <w:style w:type="paragraph" w:customStyle="1" w:styleId="15">
    <w:name w:val="样式5"/>
    <w:basedOn w:val="16"/>
    <w:qFormat/>
    <w:uiPriority w:val="0"/>
    <w:pPr>
      <w:spacing w:line="580" w:lineRule="exact"/>
      <w:ind w:firstLine="720" w:firstLineChars="300"/>
    </w:pPr>
    <w:rPr>
      <w:rFonts w:ascii="黑体" w:eastAsia="黑体"/>
    </w:rPr>
  </w:style>
  <w:style w:type="paragraph" w:customStyle="1" w:styleId="16">
    <w:name w:val="正文1"/>
    <w:basedOn w:val="1"/>
    <w:next w:val="1"/>
    <w:qFormat/>
    <w:uiPriority w:val="99"/>
    <w:pPr>
      <w:spacing w:line="360" w:lineRule="auto"/>
    </w:pPr>
    <w:rPr>
      <w:rFonts w:ascii="宋体" w:hAnsi="宋体"/>
      <w:sz w:val="24"/>
      <w:lang w:val="zh-CN"/>
    </w:rPr>
  </w:style>
  <w:style w:type="paragraph" w:styleId="17">
    <w:name w:val="Block Text"/>
    <w:basedOn w:val="1"/>
    <w:unhideWhenUsed/>
    <w:qFormat/>
    <w:uiPriority w:val="99"/>
    <w:pPr>
      <w:ind w:left="480" w:right="-1414"/>
      <w:jc w:val="left"/>
    </w:pPr>
    <w:rPr>
      <w:rFonts w:ascii="FangSong_GB2312"/>
    </w:rPr>
  </w:style>
  <w:style w:type="paragraph" w:styleId="18">
    <w:name w:val="Plain Text"/>
    <w:basedOn w:val="1"/>
    <w:next w:val="19"/>
    <w:link w:val="71"/>
    <w:qFormat/>
    <w:uiPriority w:val="0"/>
    <w:pPr>
      <w:spacing w:line="480" w:lineRule="exact"/>
    </w:pPr>
    <w:rPr>
      <w:rFonts w:ascii="宋体" w:hAnsi="Courier New"/>
      <w:sz w:val="28"/>
      <w:szCs w:val="21"/>
    </w:rPr>
  </w:style>
  <w:style w:type="paragraph" w:customStyle="1" w:styleId="19">
    <w:name w:val="表内文字"/>
    <w:basedOn w:val="1"/>
    <w:qFormat/>
    <w:uiPriority w:val="0"/>
    <w:pPr>
      <w:suppressAutoHyphens/>
      <w:wordWrap w:val="0"/>
      <w:spacing w:line="360" w:lineRule="atLeast"/>
      <w:ind w:firstLine="960" w:firstLineChars="200"/>
      <w:jc w:val="center"/>
    </w:pPr>
    <w:rPr>
      <w:kern w:val="0"/>
      <w:sz w:val="24"/>
    </w:rPr>
  </w:style>
  <w:style w:type="paragraph" w:styleId="20">
    <w:name w:val="Date"/>
    <w:basedOn w:val="1"/>
    <w:next w:val="1"/>
    <w:link w:val="52"/>
    <w:qFormat/>
    <w:uiPriority w:val="0"/>
    <w:pPr>
      <w:ind w:left="100" w:leftChars="2500"/>
    </w:pPr>
    <w:rPr>
      <w:kern w:val="0"/>
      <w:sz w:val="24"/>
      <w:szCs w:val="20"/>
    </w:rPr>
  </w:style>
  <w:style w:type="paragraph" w:styleId="21">
    <w:name w:val="Body Text Indent 2"/>
    <w:basedOn w:val="1"/>
    <w:next w:val="11"/>
    <w:qFormat/>
    <w:uiPriority w:val="0"/>
    <w:pPr>
      <w:ind w:firstLine="570"/>
    </w:pPr>
  </w:style>
  <w:style w:type="paragraph" w:styleId="22">
    <w:name w:val="Balloon Text"/>
    <w:basedOn w:val="1"/>
    <w:link w:val="53"/>
    <w:semiHidden/>
    <w:qFormat/>
    <w:uiPriority w:val="0"/>
    <w:rPr>
      <w:kern w:val="0"/>
      <w:sz w:val="18"/>
      <w:szCs w:val="20"/>
    </w:rPr>
  </w:style>
  <w:style w:type="paragraph" w:styleId="23">
    <w:name w:val="footer"/>
    <w:basedOn w:val="1"/>
    <w:link w:val="54"/>
    <w:qFormat/>
    <w:uiPriority w:val="99"/>
    <w:pPr>
      <w:tabs>
        <w:tab w:val="center" w:pos="4153"/>
        <w:tab w:val="right" w:pos="8306"/>
      </w:tabs>
      <w:snapToGrid w:val="0"/>
      <w:jc w:val="left"/>
    </w:pPr>
    <w:rPr>
      <w:kern w:val="0"/>
      <w:sz w:val="18"/>
      <w:szCs w:val="20"/>
    </w:rPr>
  </w:style>
  <w:style w:type="paragraph" w:styleId="24">
    <w:name w:val="List"/>
    <w:basedOn w:val="1"/>
    <w:qFormat/>
    <w:uiPriority w:val="0"/>
    <w:pPr>
      <w:ind w:left="200" w:hanging="200" w:hangingChars="200"/>
    </w:pPr>
  </w:style>
  <w:style w:type="paragraph" w:styleId="25">
    <w:name w:val="Normal (Web)"/>
    <w:basedOn w:val="1"/>
    <w:link w:val="56"/>
    <w:qFormat/>
    <w:uiPriority w:val="0"/>
    <w:pPr>
      <w:widowControl/>
      <w:spacing w:before="100" w:beforeAutospacing="1" w:after="100" w:afterAutospacing="1"/>
      <w:jc w:val="left"/>
    </w:pPr>
    <w:rPr>
      <w:rFonts w:ascii="宋体" w:hAnsi="宋体"/>
      <w:kern w:val="0"/>
      <w:sz w:val="24"/>
      <w:szCs w:val="20"/>
    </w:rPr>
  </w:style>
  <w:style w:type="paragraph" w:styleId="26">
    <w:name w:val="annotation subject"/>
    <w:basedOn w:val="12"/>
    <w:next w:val="12"/>
    <w:link w:val="57"/>
    <w:semiHidden/>
    <w:qFormat/>
    <w:uiPriority w:val="0"/>
    <w:rPr>
      <w:b/>
      <w:kern w:val="2"/>
    </w:rPr>
  </w:style>
  <w:style w:type="paragraph" w:styleId="27">
    <w:name w:val="Body Text First Indent 2"/>
    <w:basedOn w:val="13"/>
    <w:next w:val="2"/>
    <w:qFormat/>
    <w:uiPriority w:val="0"/>
    <w:pPr>
      <w:ind w:firstLine="420" w:firstLineChars="200"/>
    </w:pPr>
  </w:style>
  <w:style w:type="table" w:styleId="29">
    <w:name w:val="Table Grid"/>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basedOn w:val="30"/>
    <w:qFormat/>
    <w:uiPriority w:val="0"/>
    <w:rPr>
      <w:b/>
      <w:bCs/>
    </w:rPr>
  </w:style>
  <w:style w:type="character" w:styleId="32">
    <w:name w:val="page number"/>
    <w:basedOn w:val="30"/>
    <w:qFormat/>
    <w:uiPriority w:val="0"/>
  </w:style>
  <w:style w:type="character" w:styleId="33">
    <w:name w:val="FollowedHyperlink"/>
    <w:basedOn w:val="30"/>
    <w:qFormat/>
    <w:uiPriority w:val="0"/>
    <w:rPr>
      <w:color w:val="800080"/>
      <w:u w:val="none"/>
    </w:rPr>
  </w:style>
  <w:style w:type="character" w:styleId="34">
    <w:name w:val="HTML Definition"/>
    <w:basedOn w:val="30"/>
    <w:qFormat/>
    <w:uiPriority w:val="0"/>
    <w:rPr>
      <w:i/>
      <w:iCs/>
    </w:rPr>
  </w:style>
  <w:style w:type="character" w:styleId="35">
    <w:name w:val="Hyperlink"/>
    <w:basedOn w:val="30"/>
    <w:qFormat/>
    <w:uiPriority w:val="0"/>
    <w:rPr>
      <w:color w:val="0000FF"/>
      <w:u w:val="single"/>
    </w:rPr>
  </w:style>
  <w:style w:type="character" w:styleId="36">
    <w:name w:val="HTML Code"/>
    <w:basedOn w:val="30"/>
    <w:qFormat/>
    <w:uiPriority w:val="0"/>
    <w:rPr>
      <w:rFonts w:ascii="Consolas" w:hAnsi="Consolas" w:eastAsia="Consolas" w:cs="Consolas"/>
      <w:color w:val="37474F"/>
      <w:sz w:val="21"/>
      <w:szCs w:val="21"/>
      <w:shd w:val="clear" w:color="auto" w:fill="F3F5F7"/>
    </w:rPr>
  </w:style>
  <w:style w:type="character" w:styleId="37">
    <w:name w:val="annotation reference"/>
    <w:basedOn w:val="30"/>
    <w:semiHidden/>
    <w:qFormat/>
    <w:uiPriority w:val="0"/>
    <w:rPr>
      <w:sz w:val="21"/>
    </w:rPr>
  </w:style>
  <w:style w:type="character" w:styleId="38">
    <w:name w:val="HTML Cite"/>
    <w:basedOn w:val="30"/>
    <w:qFormat/>
    <w:uiPriority w:val="0"/>
  </w:style>
  <w:style w:type="character" w:styleId="39">
    <w:name w:val="HTML Keyboard"/>
    <w:basedOn w:val="30"/>
    <w:qFormat/>
    <w:uiPriority w:val="0"/>
    <w:rPr>
      <w:rFonts w:hint="default" w:ascii="Consolas" w:hAnsi="Consolas" w:eastAsia="Consolas" w:cs="Consolas"/>
      <w:b/>
      <w:bCs/>
      <w:color w:val="666666"/>
      <w:sz w:val="21"/>
      <w:szCs w:val="21"/>
      <w:bdr w:val="single" w:color="D7D7D7" w:sz="6" w:space="0"/>
      <w:shd w:val="clear" w:color="auto" w:fill="F1F1F1"/>
    </w:rPr>
  </w:style>
  <w:style w:type="character" w:styleId="40">
    <w:name w:val="HTML Sample"/>
    <w:basedOn w:val="30"/>
    <w:qFormat/>
    <w:uiPriority w:val="0"/>
    <w:rPr>
      <w:rFonts w:hint="default" w:ascii="Consolas" w:hAnsi="Consolas" w:eastAsia="Consolas" w:cs="Consolas"/>
      <w:sz w:val="21"/>
      <w:szCs w:val="21"/>
    </w:rPr>
  </w:style>
  <w:style w:type="paragraph" w:customStyle="1" w:styleId="41">
    <w:name w:val="表头"/>
    <w:basedOn w:val="24"/>
    <w:next w:val="1"/>
    <w:qFormat/>
    <w:uiPriority w:val="0"/>
    <w:pPr>
      <w:spacing w:line="360" w:lineRule="auto"/>
      <w:ind w:firstLine="300" w:firstLineChars="300"/>
    </w:pPr>
    <w:rPr>
      <w:rFonts w:eastAsia="黑体"/>
      <w:bCs/>
      <w:sz w:val="24"/>
    </w:rPr>
  </w:style>
  <w:style w:type="paragraph" w:customStyle="1" w:styleId="42">
    <w:name w:val="表格"/>
    <w:basedOn w:val="41"/>
    <w:next w:val="1"/>
    <w:link w:val="60"/>
    <w:qFormat/>
    <w:uiPriority w:val="0"/>
    <w:pPr>
      <w:adjustRightInd w:val="0"/>
      <w:spacing w:beforeLines="10" w:afterLines="10"/>
      <w:jc w:val="center"/>
    </w:pPr>
    <w:rPr>
      <w:rFonts w:ascii="宋体"/>
      <w:sz w:val="21"/>
    </w:rPr>
  </w:style>
  <w:style w:type="paragraph" w:customStyle="1" w:styleId="43">
    <w:name w:val="【正文】"/>
    <w:basedOn w:val="1"/>
    <w:qFormat/>
    <w:uiPriority w:val="0"/>
    <w:pPr>
      <w:spacing w:line="440" w:lineRule="exact"/>
      <w:ind w:firstLine="544" w:firstLineChars="200"/>
    </w:pPr>
    <w:rPr>
      <w:szCs w:val="20"/>
    </w:rPr>
  </w:style>
  <w:style w:type="paragraph" w:customStyle="1" w:styleId="44">
    <w:name w:val="默认段落"/>
    <w:basedOn w:val="1"/>
    <w:qFormat/>
    <w:uiPriority w:val="0"/>
  </w:style>
  <w:style w:type="paragraph" w:customStyle="1" w:styleId="45">
    <w:name w:val="样式 样式 样式 四号 左侧:  1.53 厘米 + 首行缩进:  2 字符 + 居中 左侧:  2 字符 首行缩进:  2..."/>
    <w:basedOn w:val="46"/>
    <w:qFormat/>
    <w:uiPriority w:val="0"/>
    <w:pPr>
      <w:jc w:val="center"/>
    </w:pPr>
  </w:style>
  <w:style w:type="paragraph" w:customStyle="1" w:styleId="46">
    <w:name w:val="样式 样式 四号 左侧:  1.53 厘米 + 首行缩进:  2 字符"/>
    <w:basedOn w:val="47"/>
    <w:qFormat/>
    <w:uiPriority w:val="0"/>
    <w:pPr>
      <w:ind w:left="200" w:leftChars="200"/>
    </w:pPr>
    <w:rPr>
      <w:szCs w:val="20"/>
    </w:rPr>
  </w:style>
  <w:style w:type="paragraph" w:customStyle="1" w:styleId="47">
    <w:name w:val="样式 四号 左侧:  1.53 厘米"/>
    <w:basedOn w:val="1"/>
    <w:qFormat/>
    <w:uiPriority w:val="0"/>
    <w:pPr>
      <w:adjustRightInd w:val="0"/>
    </w:pPr>
    <w:rPr>
      <w:w w:val="90"/>
      <w:sz w:val="28"/>
      <w:szCs w:val="28"/>
    </w:rPr>
  </w:style>
  <w:style w:type="paragraph" w:customStyle="1" w:styleId="48">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49">
    <w:name w:val="正文文本 Char"/>
    <w:link w:val="3"/>
    <w:qFormat/>
    <w:uiPriority w:val="0"/>
    <w:rPr>
      <w:sz w:val="18"/>
    </w:rPr>
  </w:style>
  <w:style w:type="character" w:customStyle="1" w:styleId="50">
    <w:name w:val="批注文字 Char"/>
    <w:link w:val="12"/>
    <w:qFormat/>
    <w:uiPriority w:val="0"/>
    <w:rPr>
      <w:rFonts w:ascii="Times New Roman" w:hAnsi="Times New Roman" w:eastAsia="宋体"/>
      <w:sz w:val="24"/>
    </w:rPr>
  </w:style>
  <w:style w:type="character" w:customStyle="1" w:styleId="51">
    <w:name w:val="正文文本缩进 Char"/>
    <w:link w:val="13"/>
    <w:semiHidden/>
    <w:qFormat/>
    <w:uiPriority w:val="0"/>
    <w:rPr>
      <w:rFonts w:ascii="Times New Roman" w:hAnsi="Times New Roman" w:eastAsia="宋体"/>
      <w:sz w:val="24"/>
    </w:rPr>
  </w:style>
  <w:style w:type="character" w:customStyle="1" w:styleId="52">
    <w:name w:val="日期 Char"/>
    <w:link w:val="20"/>
    <w:qFormat/>
    <w:uiPriority w:val="0"/>
    <w:rPr>
      <w:rFonts w:ascii="Times New Roman" w:hAnsi="Times New Roman" w:eastAsia="宋体"/>
      <w:sz w:val="24"/>
    </w:rPr>
  </w:style>
  <w:style w:type="character" w:customStyle="1" w:styleId="53">
    <w:name w:val="批注框文本 Char"/>
    <w:link w:val="22"/>
    <w:semiHidden/>
    <w:qFormat/>
    <w:uiPriority w:val="0"/>
    <w:rPr>
      <w:rFonts w:ascii="Times New Roman" w:hAnsi="Times New Roman" w:eastAsia="宋体"/>
      <w:sz w:val="18"/>
    </w:rPr>
  </w:style>
  <w:style w:type="character" w:customStyle="1" w:styleId="54">
    <w:name w:val="页脚 Char"/>
    <w:link w:val="23"/>
    <w:qFormat/>
    <w:uiPriority w:val="99"/>
    <w:rPr>
      <w:sz w:val="18"/>
    </w:rPr>
  </w:style>
  <w:style w:type="character" w:customStyle="1" w:styleId="55">
    <w:name w:val="页眉 Char"/>
    <w:link w:val="14"/>
    <w:qFormat/>
    <w:uiPriority w:val="0"/>
    <w:rPr>
      <w:sz w:val="18"/>
    </w:rPr>
  </w:style>
  <w:style w:type="character" w:customStyle="1" w:styleId="56">
    <w:name w:val="普通(网站) Char"/>
    <w:link w:val="25"/>
    <w:qFormat/>
    <w:uiPriority w:val="0"/>
    <w:rPr>
      <w:rFonts w:ascii="宋体" w:hAnsi="宋体" w:eastAsia="宋体"/>
      <w:sz w:val="24"/>
    </w:rPr>
  </w:style>
  <w:style w:type="character" w:customStyle="1" w:styleId="57">
    <w:name w:val="批注主题 Char"/>
    <w:link w:val="26"/>
    <w:semiHidden/>
    <w:qFormat/>
    <w:uiPriority w:val="0"/>
    <w:rPr>
      <w:rFonts w:ascii="Times New Roman" w:hAnsi="Times New Roman" w:eastAsia="宋体"/>
      <w:b/>
      <w:kern w:val="2"/>
      <w:sz w:val="24"/>
    </w:rPr>
  </w:style>
  <w:style w:type="character" w:customStyle="1" w:styleId="58">
    <w:name w:val="页脚 字符"/>
    <w:basedOn w:val="30"/>
    <w:qFormat/>
    <w:uiPriority w:val="99"/>
  </w:style>
  <w:style w:type="character" w:customStyle="1" w:styleId="59">
    <w:name w:val="正文文本 字符1"/>
    <w:semiHidden/>
    <w:qFormat/>
    <w:uiPriority w:val="0"/>
    <w:rPr>
      <w:rFonts w:ascii="Times New Roman" w:hAnsi="Times New Roman" w:eastAsia="宋体"/>
      <w:sz w:val="24"/>
    </w:rPr>
  </w:style>
  <w:style w:type="character" w:customStyle="1" w:styleId="60">
    <w:name w:val="表格 Char"/>
    <w:link w:val="42"/>
    <w:qFormat/>
    <w:uiPriority w:val="0"/>
    <w:rPr>
      <w:rFonts w:ascii="宋体"/>
      <w:sz w:val="21"/>
    </w:rPr>
  </w:style>
  <w:style w:type="character" w:customStyle="1" w:styleId="61">
    <w:name w:val="日期 字符"/>
    <w:semiHidden/>
    <w:qFormat/>
    <w:uiPriority w:val="0"/>
    <w:rPr>
      <w:rFonts w:ascii="Times New Roman" w:hAnsi="Times New Roman" w:eastAsia="宋体"/>
      <w:sz w:val="24"/>
    </w:rPr>
  </w:style>
  <w:style w:type="character" w:customStyle="1" w:styleId="62">
    <w:name w:val="批注文字 字符1"/>
    <w:semiHidden/>
    <w:qFormat/>
    <w:uiPriority w:val="0"/>
    <w:rPr>
      <w:rFonts w:ascii="Times New Roman" w:hAnsi="Times New Roman" w:eastAsia="宋体"/>
      <w:sz w:val="24"/>
    </w:rPr>
  </w:style>
  <w:style w:type="paragraph" w:customStyle="1" w:styleId="63">
    <w:name w:val="正文_10"/>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64">
    <w:name w:val="普通(网站)2"/>
    <w:basedOn w:val="1"/>
    <w:qFormat/>
    <w:uiPriority w:val="0"/>
    <w:pPr>
      <w:widowControl/>
      <w:spacing w:before="100" w:beforeAutospacing="1" w:after="100" w:afterAutospacing="1"/>
      <w:jc w:val="left"/>
    </w:pPr>
    <w:rPr>
      <w:rFonts w:ascii="宋体" w:hAnsi="宋体"/>
      <w:sz w:val="24"/>
      <w:szCs w:val="20"/>
    </w:rPr>
  </w:style>
  <w:style w:type="paragraph" w:customStyle="1" w:styleId="65">
    <w:name w:val="正文 首行缩进:  2 字符"/>
    <w:basedOn w:val="1"/>
    <w:semiHidden/>
    <w:qFormat/>
    <w:uiPriority w:val="0"/>
    <w:pPr>
      <w:spacing w:line="520" w:lineRule="exact"/>
      <w:ind w:firstLine="480" w:firstLineChars="200"/>
    </w:pPr>
    <w:rPr>
      <w:kern w:val="44"/>
      <w:sz w:val="24"/>
    </w:rPr>
  </w:style>
  <w:style w:type="paragraph" w:customStyle="1" w:styleId="66">
    <w:name w:val="A正文"/>
    <w:basedOn w:val="13"/>
    <w:qFormat/>
    <w:uiPriority w:val="0"/>
    <w:pPr>
      <w:spacing w:line="360" w:lineRule="auto"/>
      <w:ind w:firstLine="480"/>
    </w:pPr>
    <w:rPr>
      <w:szCs w:val="24"/>
    </w:rPr>
  </w:style>
  <w:style w:type="paragraph" w:customStyle="1" w:styleId="67">
    <w:name w:val="A表头"/>
    <w:basedOn w:val="1"/>
    <w:qFormat/>
    <w:uiPriority w:val="0"/>
    <w:pPr>
      <w:jc w:val="center"/>
    </w:pPr>
    <w:rPr>
      <w:b/>
    </w:rPr>
  </w:style>
  <w:style w:type="paragraph" w:customStyle="1" w:styleId="68">
    <w:name w:val="12121212"/>
    <w:basedOn w:val="1"/>
    <w:qFormat/>
    <w:uiPriority w:val="0"/>
    <w:pPr>
      <w:jc w:val="left"/>
    </w:pPr>
    <w:rPr>
      <w:b/>
      <w:sz w:val="28"/>
    </w:rPr>
  </w:style>
  <w:style w:type="paragraph" w:customStyle="1" w:styleId="69">
    <w:name w:val="图表"/>
    <w:basedOn w:val="1"/>
    <w:qFormat/>
    <w:uiPriority w:val="0"/>
    <w:pPr>
      <w:jc w:val="center"/>
    </w:pPr>
    <w:rPr>
      <w:b/>
    </w:rPr>
  </w:style>
  <w:style w:type="character" w:customStyle="1" w:styleId="70">
    <w:name w:val="表格 Char1"/>
    <w:qFormat/>
    <w:uiPriority w:val="0"/>
    <w:rPr>
      <w:rFonts w:ascii="Times New Roman" w:hAnsi="Times New Roman" w:eastAsia="宋体"/>
      <w:b/>
      <w:bCs/>
      <w:color w:val="000000"/>
      <w:sz w:val="24"/>
      <w:szCs w:val="21"/>
    </w:rPr>
  </w:style>
  <w:style w:type="character" w:customStyle="1" w:styleId="71">
    <w:name w:val="纯文本 Char"/>
    <w:link w:val="18"/>
    <w:qFormat/>
    <w:uiPriority w:val="0"/>
    <w:rPr>
      <w:rFonts w:ascii="宋体" w:hAnsi="Courier New" w:cs="Courier New"/>
      <w:kern w:val="2"/>
      <w:sz w:val="28"/>
      <w:szCs w:val="21"/>
    </w:rPr>
  </w:style>
  <w:style w:type="paragraph" w:customStyle="1" w:styleId="72">
    <w:name w:val="正文小四"/>
    <w:basedOn w:val="1"/>
    <w:link w:val="73"/>
    <w:qFormat/>
    <w:uiPriority w:val="0"/>
    <w:pPr>
      <w:spacing w:line="460" w:lineRule="exact"/>
      <w:ind w:firstLine="600" w:firstLineChars="200"/>
    </w:pPr>
    <w:rPr>
      <w:rFonts w:ascii="宋体" w:hAnsi="宋体"/>
      <w:color w:val="000000"/>
      <w:spacing w:val="30"/>
      <w:kern w:val="24"/>
      <w:sz w:val="24"/>
      <w:szCs w:val="20"/>
    </w:rPr>
  </w:style>
  <w:style w:type="character" w:customStyle="1" w:styleId="73">
    <w:name w:val="正文小四 Char Char"/>
    <w:link w:val="72"/>
    <w:qFormat/>
    <w:uiPriority w:val="0"/>
    <w:rPr>
      <w:rFonts w:ascii="宋体" w:hAnsi="宋体"/>
      <w:color w:val="000000"/>
      <w:spacing w:val="30"/>
      <w:kern w:val="24"/>
      <w:sz w:val="24"/>
    </w:rPr>
  </w:style>
  <w:style w:type="character" w:customStyle="1" w:styleId="74">
    <w:name w:val="正文缩进 Char"/>
    <w:link w:val="9"/>
    <w:qFormat/>
    <w:uiPriority w:val="0"/>
    <w:rPr>
      <w:rFonts w:ascii="宋体" w:hAnsi="宋体"/>
      <w:b/>
      <w:kern w:val="2"/>
      <w:sz w:val="28"/>
      <w:szCs w:val="28"/>
    </w:rPr>
  </w:style>
  <w:style w:type="paragraph" w:customStyle="1" w:styleId="75">
    <w:name w:val="我的正文"/>
    <w:qFormat/>
    <w:uiPriority w:val="0"/>
    <w:pPr>
      <w:spacing w:line="360" w:lineRule="auto"/>
      <w:ind w:firstLine="200" w:firstLineChars="200"/>
    </w:pPr>
    <w:rPr>
      <w:rFonts w:ascii="Times New Roman" w:hAnsi="Times New Roman" w:eastAsia="FangSong_GB2312" w:cs="Times New Roman"/>
      <w:kern w:val="2"/>
      <w:sz w:val="24"/>
      <w:szCs w:val="24"/>
      <w:lang w:val="en-US" w:eastAsia="zh-CN" w:bidi="ar-SA"/>
    </w:rPr>
  </w:style>
  <w:style w:type="paragraph" w:customStyle="1" w:styleId="76">
    <w:name w:val="正文(首行缩进)"/>
    <w:basedOn w:val="1"/>
    <w:link w:val="77"/>
    <w:qFormat/>
    <w:uiPriority w:val="0"/>
    <w:pPr>
      <w:spacing w:line="360" w:lineRule="auto"/>
      <w:ind w:firstLine="510" w:firstLineChars="200"/>
    </w:pPr>
    <w:rPr>
      <w:rFonts w:ascii="宋体" w:hAnsi="宋体"/>
      <w:snapToGrid w:val="0"/>
      <w:color w:val="000000"/>
      <w:kern w:val="0"/>
      <w:sz w:val="24"/>
      <w:szCs w:val="20"/>
    </w:rPr>
  </w:style>
  <w:style w:type="character" w:customStyle="1" w:styleId="77">
    <w:name w:val="正文(首行缩进) Char"/>
    <w:link w:val="76"/>
    <w:qFormat/>
    <w:uiPriority w:val="0"/>
    <w:rPr>
      <w:rFonts w:ascii="宋体" w:hAnsi="宋体"/>
      <w:snapToGrid w:val="0"/>
      <w:color w:val="000000"/>
      <w:sz w:val="24"/>
    </w:rPr>
  </w:style>
  <w:style w:type="paragraph" w:customStyle="1" w:styleId="78">
    <w:name w:val="报告"/>
    <w:basedOn w:val="1"/>
    <w:qFormat/>
    <w:uiPriority w:val="99"/>
    <w:pPr>
      <w:adjustRightInd w:val="0"/>
      <w:spacing w:line="360" w:lineRule="auto"/>
      <w:ind w:firstLine="505"/>
      <w:textAlignment w:val="center"/>
    </w:pPr>
    <w:rPr>
      <w:rFonts w:ascii="TimesNewRoman" w:hAnsi="TimesNewRoman"/>
      <w:kern w:val="0"/>
      <w:sz w:val="24"/>
      <w:szCs w:val="20"/>
    </w:rPr>
  </w:style>
  <w:style w:type="character" w:customStyle="1" w:styleId="79">
    <w:name w:val="题注 Char"/>
    <w:link w:val="10"/>
    <w:qFormat/>
    <w:uiPriority w:val="35"/>
    <w:rPr>
      <w:rFonts w:ascii="Arial" w:hAnsi="Arial" w:eastAsia="黑体"/>
      <w:color w:val="000000"/>
      <w:kern w:val="2"/>
      <w:sz w:val="24"/>
    </w:rPr>
  </w:style>
  <w:style w:type="paragraph" w:customStyle="1" w:styleId="80">
    <w:name w:val="表格正文"/>
    <w:basedOn w:val="42"/>
    <w:next w:val="1"/>
    <w:qFormat/>
    <w:uiPriority w:val="0"/>
    <w:pPr>
      <w:spacing w:line="360" w:lineRule="exact"/>
      <w:ind w:firstLine="480" w:firstLineChars="200"/>
    </w:pPr>
    <w:rPr>
      <w:color w:val="000000"/>
      <w:sz w:val="24"/>
      <w:szCs w:val="20"/>
    </w:rPr>
  </w:style>
  <w:style w:type="paragraph" w:customStyle="1" w:styleId="81">
    <w:name w:val="正"/>
    <w:basedOn w:val="1"/>
    <w:qFormat/>
    <w:uiPriority w:val="0"/>
    <w:pPr>
      <w:ind w:firstLine="200"/>
    </w:pPr>
    <w:rPr>
      <w:sz w:val="24"/>
    </w:rPr>
  </w:style>
  <w:style w:type="paragraph" w:customStyle="1" w:styleId="82">
    <w:name w:val="标题3"/>
    <w:basedOn w:val="1"/>
    <w:qFormat/>
    <w:uiPriority w:val="0"/>
    <w:pPr>
      <w:suppressAutoHyphens/>
      <w:spacing w:afterLines="50" w:line="360" w:lineRule="auto"/>
      <w:ind w:firstLine="482" w:firstLineChars="200"/>
    </w:pPr>
    <w:rPr>
      <w:rFonts w:cs="宋体"/>
      <w:b/>
      <w:bCs/>
      <w:spacing w:val="18"/>
      <w:kern w:val="0"/>
      <w:sz w:val="24"/>
      <w:szCs w:val="20"/>
    </w:rPr>
  </w:style>
  <w:style w:type="paragraph" w:styleId="83">
    <w:name w:val="List Paragraph"/>
    <w:basedOn w:val="1"/>
    <w:qFormat/>
    <w:uiPriority w:val="99"/>
    <w:pPr>
      <w:ind w:firstLine="420" w:firstLineChars="200"/>
    </w:pPr>
  </w:style>
  <w:style w:type="paragraph" w:customStyle="1" w:styleId="84">
    <w:name w:val="Table Paragraph"/>
    <w:basedOn w:val="1"/>
    <w:qFormat/>
    <w:uiPriority w:val="1"/>
  </w:style>
  <w:style w:type="paragraph" w:customStyle="1" w:styleId="85">
    <w:name w:val="A表格内容"/>
    <w:basedOn w:val="80"/>
    <w:qFormat/>
    <w:uiPriority w:val="0"/>
    <w:pPr>
      <w:spacing w:line="240" w:lineRule="auto"/>
      <w:ind w:firstLine="562"/>
      <w:textAlignment w:val="baseline"/>
    </w:pPr>
    <w:rPr>
      <w:rFonts w:ascii="仿宋" w:hAnsi="仿宋" w:eastAsia="仿宋" w:cs="宋体"/>
      <w:kern w:val="0"/>
    </w:rPr>
  </w:style>
  <w:style w:type="paragraph" w:customStyle="1" w:styleId="86">
    <w:name w:val="表样式1"/>
    <w:basedOn w:val="1"/>
    <w:qFormat/>
    <w:uiPriority w:val="0"/>
    <w:pPr>
      <w:snapToGrid w:val="0"/>
      <w:jc w:val="center"/>
    </w:pPr>
    <w:rPr>
      <w:color w:val="000000"/>
      <w:szCs w:val="21"/>
    </w:rPr>
  </w:style>
  <w:style w:type="paragraph" w:customStyle="1" w:styleId="87">
    <w:name w:val="报告书"/>
    <w:basedOn w:val="1"/>
    <w:qFormat/>
    <w:uiPriority w:val="0"/>
    <w:pPr>
      <w:spacing w:line="360" w:lineRule="auto"/>
      <w:ind w:firstLine="482"/>
    </w:pPr>
  </w:style>
  <w:style w:type="paragraph" w:customStyle="1" w:styleId="88">
    <w:name w:val="武正文"/>
    <w:basedOn w:val="1"/>
    <w:qFormat/>
    <w:uiPriority w:val="0"/>
    <w:pPr>
      <w:spacing w:line="460" w:lineRule="exact"/>
      <w:ind w:firstLine="200" w:firstLineChars="200"/>
    </w:pPr>
    <w:rPr>
      <w:rFonts w:hAnsi="宋体"/>
      <w:color w:val="000000"/>
      <w:kern w:val="0"/>
      <w:sz w:val="24"/>
    </w:rPr>
  </w:style>
  <w:style w:type="paragraph" w:customStyle="1" w:styleId="89">
    <w:name w:val="内容11"/>
    <w:basedOn w:val="18"/>
    <w:qFormat/>
    <w:uiPriority w:val="0"/>
    <w:pPr>
      <w:spacing w:line="360" w:lineRule="auto"/>
      <w:ind w:right="-92" w:rightChars="-44" w:firstLine="415" w:firstLineChars="179"/>
    </w:pPr>
    <w:rPr>
      <w:rFonts w:hAnsi="宋体"/>
      <w:spacing w:val="-4"/>
      <w:position w:val="6"/>
      <w:sz w:val="24"/>
      <w:szCs w:val="24"/>
    </w:rPr>
  </w:style>
  <w:style w:type="paragraph" w:customStyle="1" w:styleId="90">
    <w:name w:val="样式1"/>
    <w:basedOn w:val="91"/>
    <w:qFormat/>
    <w:uiPriority w:val="0"/>
    <w:pPr>
      <w:ind w:firstLine="0"/>
    </w:pPr>
  </w:style>
  <w:style w:type="paragraph" w:customStyle="1" w:styleId="91">
    <w:name w:val="正文2"/>
    <w:qFormat/>
    <w:uiPriority w:val="0"/>
    <w:pPr>
      <w:widowControl w:val="0"/>
      <w:suppressAutoHyphens/>
      <w:spacing w:line="520" w:lineRule="atLeast"/>
      <w:ind w:firstLine="680"/>
      <w:jc w:val="both"/>
    </w:pPr>
    <w:rPr>
      <w:rFonts w:ascii="Times New Roman" w:hAnsi="Times New Roman" w:eastAsia="宋体" w:cs="Times New Roman"/>
      <w:spacing w:val="18"/>
      <w:sz w:val="32"/>
      <w:lang w:val="en-US" w:eastAsia="zh-CN" w:bidi="ar-SA"/>
    </w:rPr>
  </w:style>
  <w:style w:type="paragraph" w:customStyle="1" w:styleId="92">
    <w:name w:val="表格内容"/>
    <w:qFormat/>
    <w:uiPriority w:val="0"/>
    <w:pPr>
      <w:adjustRightInd w:val="0"/>
      <w:snapToGrid w:val="0"/>
      <w:spacing w:line="360" w:lineRule="exact"/>
      <w:jc w:val="center"/>
    </w:pPr>
    <w:rPr>
      <w:rFonts w:ascii="Arial Unicode MS" w:hAnsi="Arial Unicode MS" w:eastAsia="宋体" w:cs="Arial Unicode MS"/>
      <w:color w:val="000000"/>
      <w:kern w:val="2"/>
      <w:sz w:val="21"/>
      <w:szCs w:val="24"/>
      <w:lang w:val="en-US" w:eastAsia="zh-CN" w:bidi="ar-SA"/>
    </w:rPr>
  </w:style>
  <w:style w:type="paragraph" w:customStyle="1" w:styleId="93">
    <w:name w:val="0正文"/>
    <w:basedOn w:val="13"/>
    <w:next w:val="1"/>
    <w:unhideWhenUsed/>
    <w:qFormat/>
    <w:uiPriority w:val="0"/>
    <w:pPr>
      <w:ind w:firstLine="720"/>
    </w:pPr>
    <w:rPr>
      <w:sz w:val="21"/>
    </w:rPr>
  </w:style>
  <w:style w:type="paragraph" w:customStyle="1" w:styleId="94">
    <w:name w:val="BodyText1I"/>
    <w:basedOn w:val="95"/>
    <w:next w:val="97"/>
    <w:qFormat/>
    <w:uiPriority w:val="0"/>
    <w:pPr>
      <w:spacing w:after="120" w:line="360" w:lineRule="atLeast"/>
      <w:ind w:firstLine="420" w:firstLineChars="100"/>
    </w:pPr>
    <w:rPr>
      <w:sz w:val="24"/>
      <w:szCs w:val="24"/>
    </w:rPr>
  </w:style>
  <w:style w:type="paragraph" w:customStyle="1" w:styleId="95">
    <w:name w:val="BodyText"/>
    <w:basedOn w:val="1"/>
    <w:next w:val="96"/>
    <w:qFormat/>
    <w:uiPriority w:val="0"/>
    <w:pPr>
      <w:snapToGrid w:val="0"/>
      <w:spacing w:before="60" w:after="160" w:line="259" w:lineRule="auto"/>
      <w:ind w:right="113"/>
    </w:pPr>
    <w:rPr>
      <w:kern w:val="0"/>
      <w:sz w:val="18"/>
      <w:szCs w:val="20"/>
    </w:rPr>
  </w:style>
  <w:style w:type="paragraph" w:customStyle="1" w:styleId="96">
    <w:name w:val="UserStyle_15"/>
    <w:basedOn w:val="1"/>
    <w:qFormat/>
    <w:uiPriority w:val="0"/>
  </w:style>
  <w:style w:type="paragraph" w:customStyle="1" w:styleId="97">
    <w:name w:val="Heading4"/>
    <w:basedOn w:val="1"/>
    <w:next w:val="1"/>
    <w:qFormat/>
    <w:uiPriority w:val="0"/>
    <w:pPr>
      <w:keepNext/>
      <w:keepLines/>
      <w:spacing w:line="440" w:lineRule="exact"/>
      <w:ind w:firstLine="200" w:firstLineChars="200"/>
    </w:pPr>
    <w:rPr>
      <w:rFonts w:ascii="Calibri Light" w:hAnsi="Calibri Light"/>
      <w:sz w:val="24"/>
      <w:szCs w:val="28"/>
    </w:rPr>
  </w:style>
  <w:style w:type="character" w:customStyle="1" w:styleId="98">
    <w:name w:val="NormalCharacter"/>
    <w:semiHidden/>
    <w:qFormat/>
    <w:uiPriority w:val="0"/>
  </w:style>
  <w:style w:type="paragraph" w:customStyle="1" w:styleId="99">
    <w:name w:val="Body text|1"/>
    <w:basedOn w:val="1"/>
    <w:qFormat/>
    <w:uiPriority w:val="0"/>
    <w:pPr>
      <w:spacing w:line="374" w:lineRule="auto"/>
      <w:ind w:firstLine="400"/>
    </w:pPr>
    <w:rPr>
      <w:rFonts w:ascii="宋体" w:hAnsi="宋体" w:cs="宋体"/>
      <w:sz w:val="22"/>
      <w:szCs w:val="22"/>
      <w:lang w:val="zh-TW" w:eastAsia="zh-TW" w:bidi="zh-TW"/>
    </w:rPr>
  </w:style>
  <w:style w:type="paragraph" w:customStyle="1" w:styleId="100">
    <w:name w:val="XQ报告表正文"/>
    <w:basedOn w:val="1"/>
    <w:qFormat/>
    <w:uiPriority w:val="0"/>
    <w:pPr>
      <w:adjustRightInd w:val="0"/>
      <w:snapToGrid w:val="0"/>
      <w:ind w:firstLine="480"/>
    </w:pPr>
    <w:rPr>
      <w:bCs/>
      <w:szCs w:val="21"/>
      <w:lang w:val="zh-CN"/>
    </w:rPr>
  </w:style>
  <w:style w:type="table" w:customStyle="1" w:styleId="101">
    <w:name w:val="Table Normal"/>
    <w:semiHidden/>
    <w:unhideWhenUsed/>
    <w:qFormat/>
    <w:uiPriority w:val="0"/>
    <w:tblPr>
      <w:tblCellMar>
        <w:top w:w="0" w:type="dxa"/>
        <w:left w:w="0" w:type="dxa"/>
        <w:bottom w:w="0" w:type="dxa"/>
        <w:right w:w="0" w:type="dxa"/>
      </w:tblCellMar>
    </w:tblPr>
  </w:style>
  <w:style w:type="paragraph" w:customStyle="1" w:styleId="102">
    <w:name w:val="Other|1"/>
    <w:basedOn w:val="1"/>
    <w:qFormat/>
    <w:uiPriority w:val="0"/>
    <w:pPr>
      <w:widowControl w:val="0"/>
      <w:shd w:val="clear" w:color="auto" w:fill="auto"/>
      <w:spacing w:line="360" w:lineRule="auto"/>
      <w:ind w:firstLine="400"/>
    </w:pPr>
    <w:rPr>
      <w:rFonts w:ascii="宋体" w:hAnsi="宋体" w:eastAsia="宋体" w:cs="宋体"/>
      <w:sz w:val="28"/>
      <w:szCs w:val="28"/>
      <w:u w:val="none"/>
      <w:shd w:val="clear" w:color="auto" w:fill="auto"/>
      <w:lang w:val="zh-TW" w:eastAsia="zh-TW" w:bidi="zh-TW"/>
    </w:rPr>
  </w:style>
  <w:style w:type="paragraph" w:customStyle="1" w:styleId="103">
    <w:name w:val="正文_7"/>
    <w:qFormat/>
    <w:uiPriority w:val="0"/>
    <w:pPr>
      <w:widowControl w:val="0"/>
      <w:jc w:val="both"/>
    </w:pPr>
    <w:rPr>
      <w:rFonts w:ascii="Calibri" w:hAnsi="Calibri" w:eastAsia="宋体" w:cs="Times New Roman"/>
      <w:kern w:val="2"/>
      <w:sz w:val="21"/>
      <w:lang w:val="en-US" w:eastAsia="zh-CN" w:bidi="ar-SA"/>
    </w:rPr>
  </w:style>
  <w:style w:type="paragraph" w:customStyle="1" w:styleId="104">
    <w:name w:val="正文五号"/>
    <w:qFormat/>
    <w:uiPriority w:val="0"/>
    <w:pPr>
      <w:widowControl w:val="0"/>
      <w:spacing w:line="480" w:lineRule="exact"/>
      <w:ind w:firstLine="200" w:firstLineChars="200"/>
      <w:jc w:val="both"/>
      <w:textAlignment w:val="center"/>
    </w:pPr>
    <w:rPr>
      <w:rFonts w:ascii="Times New Roman" w:hAnsi="Times New Roman" w:eastAsia="宋体" w:cs="Times New Roman"/>
      <w:kern w:val="2"/>
      <w:sz w:val="21"/>
      <w:szCs w:val="24"/>
      <w:lang w:val="en-US" w:eastAsia="zh-CN" w:bidi="ar-SA"/>
    </w:rPr>
  </w:style>
  <w:style w:type="paragraph" w:customStyle="1" w:styleId="105">
    <w:name w:val="reader-word-layer"/>
    <w:basedOn w:val="1"/>
    <w:qFormat/>
    <w:uiPriority w:val="0"/>
    <w:pPr>
      <w:widowControl/>
      <w:adjustRightInd/>
      <w:spacing w:before="100" w:beforeAutospacing="1" w:after="100" w:afterAutospacing="1" w:line="240" w:lineRule="auto"/>
      <w:textAlignment w:val="auto"/>
    </w:pPr>
    <w:rPr>
      <w:rFonts w:ascii="宋体" w:hAnsi="宋体" w:cs="宋体"/>
    </w:rPr>
  </w:style>
  <w:style w:type="paragraph" w:customStyle="1" w:styleId="106">
    <w:name w:val="1、大表格内"/>
    <w:basedOn w:val="1"/>
    <w:qFormat/>
    <w:uiPriority w:val="0"/>
    <w:pPr>
      <w:keepNext/>
      <w:keepLines/>
      <w:autoSpaceDE w:val="0"/>
      <w:autoSpaceDN w:val="0"/>
      <w:adjustRightInd w:val="0"/>
      <w:spacing w:line="360" w:lineRule="auto"/>
      <w:ind w:firstLine="480" w:firstLineChars="200"/>
      <w:textAlignment w:val="bottom"/>
    </w:pPr>
    <w:rPr>
      <w:kern w:val="0"/>
      <w:sz w:val="24"/>
    </w:rPr>
  </w:style>
  <w:style w:type="paragraph" w:customStyle="1" w:styleId="107">
    <w:name w:val="Body Text Indent"/>
    <w:basedOn w:val="1"/>
    <w:qFormat/>
    <w:uiPriority w:val="0"/>
    <w:pPr>
      <w:widowControl w:val="0"/>
      <w:ind w:firstLine="560" w:firstLineChars="200"/>
      <w:jc w:val="both"/>
    </w:pPr>
    <w:rPr>
      <w:rFonts w:ascii="Calibri" w:hAnsi="Calibri" w:eastAsia="宋体" w:cs="Calibri"/>
      <w:kern w:val="2"/>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media/image3.png" Type="http://schemas.openxmlformats.org/officeDocument/2006/relationships/image"/><Relationship Id="rId11" Target="media/image4.png" Type="http://schemas.openxmlformats.org/officeDocument/2006/relationships/image"/><Relationship Id="rId12" Target="media/image5.png" Type="http://schemas.openxmlformats.org/officeDocument/2006/relationships/image"/><Relationship Id="rId13" Target="media/image6.png" Type="http://schemas.openxmlformats.org/officeDocument/2006/relationships/image"/><Relationship Id="rId14" Target="media/image7.jpeg" Type="http://schemas.openxmlformats.org/officeDocument/2006/relationships/image"/><Relationship Id="rId15" Target="media/image8.jpeg" Type="http://schemas.openxmlformats.org/officeDocument/2006/relationships/image"/><Relationship Id="rId16" Target="media/image9.jpeg" Type="http://schemas.openxmlformats.org/officeDocument/2006/relationships/image"/><Relationship Id="rId17" Target="http://www.biaozhi.net/eNews/news/200602/0029_0000000907.shtml" TargetMode="External" Type="http://schemas.openxmlformats.org/officeDocument/2006/relationships/hyperlink"/><Relationship Id="rId18" Target="media/image10.png" Type="http://schemas.openxmlformats.org/officeDocument/2006/relationships/image"/><Relationship Id="rId19" Target="http://www.biaozhi.net/eNews/news/200602/0029_0000000909.shtml" TargetMode="External" Type="http://schemas.openxmlformats.org/officeDocument/2006/relationships/hyperlink"/><Relationship Id="rId2" Target="settings.xml" Type="http://schemas.openxmlformats.org/officeDocument/2006/relationships/settings"/><Relationship Id="rId20" Target="media/image11.png" Type="http://schemas.openxmlformats.org/officeDocument/2006/relationships/image"/><Relationship Id="rId21" Target="http://www.biaozhi.net/eNews/news/200602/0030_0000002014.shtml" TargetMode="External" Type="http://schemas.openxmlformats.org/officeDocument/2006/relationships/hyperlink"/><Relationship Id="rId22" Target="media/image12.jpeg" Type="http://schemas.openxmlformats.org/officeDocument/2006/relationships/image"/><Relationship Id="rId23" Target="embeddings/oleObject1.bin" Type="http://schemas.openxmlformats.org/officeDocument/2006/relationships/oleObject"/><Relationship Id="rId24" Target="media/image13.wmf" Type="http://schemas.openxmlformats.org/officeDocument/2006/relationships/image"/><Relationship Id="rId25" Target="media/image14.png" Type="http://schemas.openxmlformats.org/officeDocument/2006/relationships/image"/><Relationship Id="rId26" Target="../customXml/item1.xml" Type="http://schemas.openxmlformats.org/officeDocument/2006/relationships/customXml"/><Relationship Id="rId27" Target="numbering.xml" Type="http://schemas.openxmlformats.org/officeDocument/2006/relationships/numbering"/><Relationship Id="rId28"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footer4.xml" Type="http://schemas.openxmlformats.org/officeDocument/2006/relationships/footer"/><Relationship Id="rId7" Target="theme/theme1.xml" Type="http://schemas.openxmlformats.org/officeDocument/2006/relationships/theme"/><Relationship Id="rId8" Target="media/image1.png" Type="http://schemas.openxmlformats.org/officeDocument/2006/relationships/image"/><Relationship Id="rId9" Target="media/image2.png" Type="http://schemas.openxmlformats.org/officeDocument/2006/relationships/image"/></Relationships>
</file>

<file path=word/_rels/settings.xml.rels><?xml version="1.0" encoding="UTF-8" standalone="no"?><Relationships xmlns="http://schemas.openxmlformats.org/package/2006/relationships"><Relationship Id="rId1" Target="file:///C:/dsoa/wdzx97.dot" TargetMode="External" Type="http://schemas.openxmlformats.org/officeDocument/2006/relationships/attachedTemplat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wdzx97</Template>
  <Company>微软中国</Company>
  <Pages>85</Pages>
  <Words>41360</Words>
  <Characters>46737</Characters>
  <Lines>370</Lines>
  <Paragraphs>104</Paragraphs>
  <TotalTime>9</TotalTime>
  <ScaleCrop>false</ScaleCrop>
  <LinksUpToDate>false</LinksUpToDate>
  <CharactersWithSpaces>47323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2021-03-28T16:20:00Z</dcterms:created>
  <dc:creator>lhj</dc:creator>
  <cp:lastModifiedBy>维环共享</cp:lastModifiedBy>
  <cp:lastPrinted>2021-06-04T06:54:00Z</cp:lastPrinted>
  <dcterms:modified xsi:type="dcterms:W3CDTF">2022-10-25T03:40:47Z</dcterms:modified>
  <cp:revision>15</cp:revision>
  <dc:title>附件2</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267FFFA974B147FDAABBF32FB5A01424</vt:lpwstr>
  </property>
</Properties>
</file>