
<file path=[Content_Types].xml><?xml version="1.0" encoding="utf-8"?>
<Types xmlns="http://schemas.openxmlformats.org/package/2006/content-types">
  <Default ContentType="image/jpeg" Extension="jpeg"/>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2"/>
        <w:tblW w:w="10650" w:type="dxa"/>
        <w:tblInd w:w="0" w:type="dxa"/>
        <w:shd w:val="clear" w:color="auto" w:fill="auto"/>
        <w:tblLayout w:type="autofit"/>
        <w:tblCellMar>
          <w:top w:w="0" w:type="dxa"/>
          <w:left w:w="0" w:type="dxa"/>
          <w:bottom w:w="0" w:type="dxa"/>
          <w:right w:w="0" w:type="dxa"/>
        </w:tblCellMar>
      </w:tblPr>
      <w:tblGrid>
        <w:gridCol w:w="10650"/>
      </w:tblGrid>
      <w:tr>
        <w:tblPrEx>
          <w:tblCellMar>
            <w:top w:w="0" w:type="dxa"/>
            <w:left w:w="0" w:type="dxa"/>
            <w:bottom w:w="0" w:type="dxa"/>
            <w:right w:w="0" w:type="dxa"/>
          </w:tblCellMar>
        </w:tblPrEx>
        <w:trPr>
          <w:trHeight w:val="600" w:hRule="atLeast"/>
        </w:trPr>
        <w:tc>
          <w:tcPr>
            <w:tcW w:w="1065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设置大型户外广告及在城市建筑物、设施上悬挂、张贴宣传品审批</w:t>
            </w:r>
          </w:p>
        </w:tc>
      </w:tr>
      <w:tr>
        <w:tblPrEx>
          <w:tblCellMar>
            <w:top w:w="0" w:type="dxa"/>
            <w:left w:w="0" w:type="dxa"/>
            <w:bottom w:w="0" w:type="dxa"/>
            <w:right w:w="0" w:type="dxa"/>
          </w:tblCellMar>
        </w:tblPrEx>
        <w:trPr>
          <w:trHeight w:val="600" w:hRule="atLeast"/>
        </w:trPr>
        <w:tc>
          <w:tcPr>
            <w:tcW w:w="0" w:type="auto"/>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一、办理依据</w:t>
            </w:r>
          </w:p>
        </w:tc>
      </w:tr>
      <w:tr>
        <w:tblPrEx>
          <w:tblCellMar>
            <w:top w:w="0" w:type="dxa"/>
            <w:left w:w="0" w:type="dxa"/>
            <w:bottom w:w="0" w:type="dxa"/>
            <w:right w:w="0" w:type="dxa"/>
          </w:tblCellMar>
        </w:tblPrEx>
        <w:trPr>
          <w:trHeight w:val="1740" w:hRule="atLeast"/>
        </w:trPr>
        <w:tc>
          <w:tcPr>
            <w:tcW w:w="10650" w:type="dxa"/>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 xml:space="preserve">《城市市容和环境卫生管理条例》第十一条 在城市中设置户外广告、标语牌、画廊、橱窗等，应当内容健康、外型美观，并定期维修、油饰或者拆除。大型户外广告的设置必须征得城市人民政府市容环境卫生行政主管部门同意后，按照有关规定办理审批手续。第十七条一切单位和个人，都不得在城市建筑物、设施以及树木上涂写、刻画。单位和个人在城市建筑物、设施上张挂、张贴宣传品等，须经城市人民政府市容环境卫生行政主管部门或者其他有关部门批准。 </w:t>
            </w:r>
          </w:p>
        </w:tc>
      </w:tr>
      <w:tr>
        <w:tblPrEx>
          <w:tblCellMar>
            <w:top w:w="0" w:type="dxa"/>
            <w:left w:w="0" w:type="dxa"/>
            <w:bottom w:w="0" w:type="dxa"/>
            <w:right w:w="0" w:type="dxa"/>
          </w:tblCellMar>
        </w:tblPrEx>
        <w:trPr>
          <w:trHeight w:val="600" w:hRule="atLeast"/>
        </w:trPr>
        <w:tc>
          <w:tcPr>
            <w:tcW w:w="0" w:type="auto"/>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二、提交材料</w:t>
            </w:r>
          </w:p>
        </w:tc>
      </w:tr>
      <w:tr>
        <w:tblPrEx>
          <w:tblCellMar>
            <w:top w:w="0" w:type="dxa"/>
            <w:left w:w="0" w:type="dxa"/>
            <w:bottom w:w="0" w:type="dxa"/>
            <w:right w:w="0" w:type="dxa"/>
          </w:tblCellMar>
        </w:tblPrEx>
        <w:trPr>
          <w:trHeight w:val="500" w:hRule="atLeast"/>
        </w:trPr>
        <w:tc>
          <w:tcPr>
            <w:tcW w:w="0" w:type="auto"/>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 xml:space="preserve">    1、大型户外广告行政许可申请书；</w:t>
            </w:r>
          </w:p>
        </w:tc>
      </w:tr>
      <w:tr>
        <w:tblPrEx>
          <w:shd w:val="clear" w:color="auto" w:fill="auto"/>
          <w:tblCellMar>
            <w:top w:w="0" w:type="dxa"/>
            <w:left w:w="0" w:type="dxa"/>
            <w:bottom w:w="0" w:type="dxa"/>
            <w:right w:w="0" w:type="dxa"/>
          </w:tblCellMar>
        </w:tblPrEx>
        <w:trPr>
          <w:trHeight w:val="500" w:hRule="atLeast"/>
        </w:trPr>
        <w:tc>
          <w:tcPr>
            <w:tcW w:w="0" w:type="auto"/>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 xml:space="preserve">    2、户外广告设置场地、设施使用权证明书 ；</w:t>
            </w:r>
          </w:p>
        </w:tc>
      </w:tr>
      <w:tr>
        <w:tblPrEx>
          <w:tblCellMar>
            <w:top w:w="0" w:type="dxa"/>
            <w:left w:w="0" w:type="dxa"/>
            <w:bottom w:w="0" w:type="dxa"/>
            <w:right w:w="0" w:type="dxa"/>
          </w:tblCellMar>
        </w:tblPrEx>
        <w:trPr>
          <w:trHeight w:val="500" w:hRule="atLeast"/>
        </w:trPr>
        <w:tc>
          <w:tcPr>
            <w:tcW w:w="0" w:type="auto"/>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 xml:space="preserve">    3、户外广告设施制作说明及安全维护措施（施工合同、项目经理人和安全员证明证书等）；</w:t>
            </w:r>
          </w:p>
        </w:tc>
      </w:tr>
      <w:tr>
        <w:tblPrEx>
          <w:tblCellMar>
            <w:top w:w="0" w:type="dxa"/>
            <w:left w:w="0" w:type="dxa"/>
            <w:bottom w:w="0" w:type="dxa"/>
            <w:right w:w="0" w:type="dxa"/>
          </w:tblCellMar>
        </w:tblPrEx>
        <w:trPr>
          <w:trHeight w:val="500" w:hRule="atLeast"/>
        </w:trPr>
        <w:tc>
          <w:tcPr>
            <w:tcW w:w="0" w:type="auto"/>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 xml:space="preserve">    4、 广告实景效果彩图、广告画面效果彩图及广告具体位置平面图（户外） ；</w:t>
            </w:r>
          </w:p>
        </w:tc>
      </w:tr>
      <w:tr>
        <w:tblPrEx>
          <w:tblCellMar>
            <w:top w:w="0" w:type="dxa"/>
            <w:left w:w="0" w:type="dxa"/>
            <w:bottom w:w="0" w:type="dxa"/>
            <w:right w:w="0" w:type="dxa"/>
          </w:tblCellMar>
        </w:tblPrEx>
        <w:trPr>
          <w:trHeight w:val="500" w:hRule="atLeast"/>
        </w:trPr>
        <w:tc>
          <w:tcPr>
            <w:tcW w:w="10650" w:type="dxa"/>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 xml:space="preserve">    5、授权委托书及身份证复印件；</w:t>
            </w:r>
          </w:p>
        </w:tc>
      </w:tr>
      <w:tr>
        <w:tblPrEx>
          <w:shd w:val="clear" w:color="auto" w:fill="auto"/>
          <w:tblCellMar>
            <w:top w:w="0" w:type="dxa"/>
            <w:left w:w="0" w:type="dxa"/>
            <w:bottom w:w="0" w:type="dxa"/>
            <w:right w:w="0" w:type="dxa"/>
          </w:tblCellMar>
        </w:tblPrEx>
        <w:trPr>
          <w:trHeight w:val="500" w:hRule="atLeast"/>
        </w:trPr>
        <w:tc>
          <w:tcPr>
            <w:tcW w:w="10650" w:type="dxa"/>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 xml:space="preserve">    6、有营业执照复印件；</w:t>
            </w:r>
          </w:p>
        </w:tc>
      </w:tr>
      <w:tr>
        <w:tblPrEx>
          <w:tblCellMar>
            <w:top w:w="0" w:type="dxa"/>
            <w:left w:w="0" w:type="dxa"/>
            <w:bottom w:w="0" w:type="dxa"/>
            <w:right w:w="0" w:type="dxa"/>
          </w:tblCellMar>
        </w:tblPrEx>
        <w:trPr>
          <w:trHeight w:val="500" w:hRule="atLeast"/>
        </w:trPr>
        <w:tc>
          <w:tcPr>
            <w:tcW w:w="0" w:type="auto"/>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三、办理流程</w:t>
            </w:r>
          </w:p>
        </w:tc>
      </w:tr>
      <w:tr>
        <w:tblPrEx>
          <w:tblCellMar>
            <w:top w:w="0" w:type="dxa"/>
            <w:left w:w="0" w:type="dxa"/>
            <w:bottom w:w="0" w:type="dxa"/>
            <w:right w:w="0" w:type="dxa"/>
          </w:tblCellMar>
        </w:tblPrEx>
        <w:trPr>
          <w:trHeight w:val="500" w:hRule="atLeast"/>
        </w:trPr>
        <w:tc>
          <w:tcPr>
            <w:tcW w:w="0" w:type="auto"/>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材料齐全，直接到城管局窗口提交材料，城管局执法监督股审查，局领导审批，</w:t>
            </w:r>
            <w:r>
              <w:rPr>
                <w:rFonts w:hint="eastAsia" w:ascii="宋体" w:hAnsi="宋体" w:eastAsia="宋体" w:cs="宋体"/>
                <w:i w:val="0"/>
                <w:color w:val="000000"/>
                <w:kern w:val="0"/>
                <w:sz w:val="21"/>
                <w:szCs w:val="21"/>
                <w:u w:val="none"/>
                <w:lang w:val="en-US" w:eastAsia="zh-CN" w:bidi="ar"/>
              </w:rPr>
              <w:t>城管局窗口</w:t>
            </w:r>
            <w:bookmarkStart w:id="0" w:name="_GoBack"/>
            <w:bookmarkEnd w:id="0"/>
            <w:r>
              <w:rPr>
                <w:rFonts w:hint="eastAsia" w:ascii="宋体" w:hAnsi="宋体" w:eastAsia="宋体" w:cs="宋体"/>
                <w:i w:val="0"/>
                <w:color w:val="000000"/>
                <w:kern w:val="0"/>
                <w:sz w:val="21"/>
                <w:szCs w:val="21"/>
                <w:u w:val="none"/>
                <w:lang w:val="en-US" w:eastAsia="zh-CN" w:bidi="ar"/>
              </w:rPr>
              <w:t>办结</w:t>
            </w:r>
          </w:p>
        </w:tc>
      </w:tr>
      <w:tr>
        <w:tblPrEx>
          <w:shd w:val="clear" w:color="auto" w:fill="auto"/>
          <w:tblCellMar>
            <w:top w:w="0" w:type="dxa"/>
            <w:left w:w="0" w:type="dxa"/>
            <w:bottom w:w="0" w:type="dxa"/>
            <w:right w:w="0" w:type="dxa"/>
          </w:tblCellMar>
        </w:tblPrEx>
        <w:trPr>
          <w:trHeight w:val="500" w:hRule="atLeast"/>
        </w:trPr>
        <w:tc>
          <w:tcPr>
            <w:tcW w:w="0" w:type="auto"/>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四、承诺时限</w:t>
            </w:r>
          </w:p>
        </w:tc>
      </w:tr>
      <w:tr>
        <w:tblPrEx>
          <w:tblCellMar>
            <w:top w:w="0" w:type="dxa"/>
            <w:left w:w="0" w:type="dxa"/>
            <w:bottom w:w="0" w:type="dxa"/>
            <w:right w:w="0" w:type="dxa"/>
          </w:tblCellMar>
        </w:tblPrEx>
        <w:trPr>
          <w:trHeight w:val="500" w:hRule="atLeast"/>
        </w:trPr>
        <w:tc>
          <w:tcPr>
            <w:tcW w:w="0" w:type="auto"/>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 xml:space="preserve">     行政许可受理起7个工作日</w:t>
            </w:r>
          </w:p>
        </w:tc>
      </w:tr>
      <w:tr>
        <w:tblPrEx>
          <w:shd w:val="clear" w:color="auto" w:fill="auto"/>
          <w:tblCellMar>
            <w:top w:w="0" w:type="dxa"/>
            <w:left w:w="0" w:type="dxa"/>
            <w:bottom w:w="0" w:type="dxa"/>
            <w:right w:w="0" w:type="dxa"/>
          </w:tblCellMar>
        </w:tblPrEx>
        <w:trPr>
          <w:trHeight w:val="500" w:hRule="atLeast"/>
        </w:trPr>
        <w:tc>
          <w:tcPr>
            <w:tcW w:w="0" w:type="auto"/>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五、收费标准</w:t>
            </w:r>
          </w:p>
        </w:tc>
      </w:tr>
      <w:tr>
        <w:tblPrEx>
          <w:tblCellMar>
            <w:top w:w="0" w:type="dxa"/>
            <w:left w:w="0" w:type="dxa"/>
            <w:bottom w:w="0" w:type="dxa"/>
            <w:right w:w="0" w:type="dxa"/>
          </w:tblCellMar>
        </w:tblPrEx>
        <w:trPr>
          <w:trHeight w:val="500" w:hRule="atLeast"/>
        </w:trPr>
        <w:tc>
          <w:tcPr>
            <w:tcW w:w="0" w:type="auto"/>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 xml:space="preserve">    不收费。</w:t>
            </w:r>
          </w:p>
        </w:tc>
      </w:tr>
      <w:tr>
        <w:tblPrEx>
          <w:tblCellMar>
            <w:top w:w="0" w:type="dxa"/>
            <w:left w:w="0" w:type="dxa"/>
            <w:bottom w:w="0" w:type="dxa"/>
            <w:right w:w="0" w:type="dxa"/>
          </w:tblCellMar>
        </w:tblPrEx>
        <w:trPr>
          <w:trHeight w:val="500" w:hRule="atLeast"/>
        </w:trPr>
        <w:tc>
          <w:tcPr>
            <w:tcW w:w="0" w:type="auto"/>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中心地址： 秦皇岛市抚宁区抚宁镇金山大街2号政务服务中心2楼（城管业务窗口）</w:t>
            </w:r>
          </w:p>
        </w:tc>
      </w:tr>
      <w:tr>
        <w:tblPrEx>
          <w:tblCellMar>
            <w:top w:w="0" w:type="dxa"/>
            <w:left w:w="0" w:type="dxa"/>
            <w:bottom w:w="0" w:type="dxa"/>
            <w:right w:w="0" w:type="dxa"/>
          </w:tblCellMar>
        </w:tblPrEx>
        <w:trPr>
          <w:trHeight w:val="500" w:hRule="atLeast"/>
        </w:trPr>
        <w:tc>
          <w:tcPr>
            <w:tcW w:w="0" w:type="auto"/>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default" w:ascii="宋体" w:hAnsi="宋体" w:eastAsia="宋体" w:cs="宋体"/>
                <w:i w:val="0"/>
                <w:color w:val="000000"/>
                <w:sz w:val="21"/>
                <w:szCs w:val="21"/>
                <w:u w:val="none"/>
                <w:lang w:val="en-US"/>
              </w:rPr>
            </w:pPr>
            <w:r>
              <w:rPr>
                <w:rFonts w:hint="eastAsia" w:ascii="宋体" w:hAnsi="宋体" w:eastAsia="宋体" w:cs="宋体"/>
                <w:i w:val="0"/>
                <w:color w:val="000000"/>
                <w:kern w:val="0"/>
                <w:sz w:val="21"/>
                <w:szCs w:val="21"/>
                <w:u w:val="none"/>
                <w:lang w:val="en-US" w:eastAsia="zh-CN" w:bidi="ar"/>
              </w:rPr>
              <w:t>科室电话：19803358297</w:t>
            </w:r>
          </w:p>
        </w:tc>
      </w:tr>
    </w:tbl>
    <w:p>
      <w:pPr>
        <w:rPr>
          <w:rFonts w:hint="eastAsia" w:eastAsiaTheme="minorEastAsia"/>
          <w:lang w:eastAsia="zh-CN"/>
        </w:rPr>
      </w:pPr>
      <w:r>
        <w:rPr>
          <w:rFonts w:hint="eastAsia" w:eastAsiaTheme="minorEastAsia"/>
          <w:lang w:eastAsia="zh-CN"/>
        </w:rPr>
        <w:drawing>
          <wp:inline distT="0" distB="0" distL="114300" distR="114300">
            <wp:extent cx="6643370" cy="2449830"/>
            <wp:effectExtent l="0" t="0" r="5080" b="7620"/>
            <wp:docPr id="1" name="图片 1" descr="sendpix0"/>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1" name="图片 1" descr="sendpix0"/>
                    <pic:cNvPicPr>
                      <a:picLocks noChangeAspect="true"/>
                    </pic:cNvPicPr>
                  </pic:nvPicPr>
                  <pic:blipFill>
                    <a:blip r:embed="rId4"/>
                    <a:stretch>
                      <a:fillRect/>
                    </a:stretch>
                  </pic:blipFill>
                  <pic:spPr>
                    <a:xfrm>
                      <a:off x="0" y="0"/>
                      <a:ext cx="6643370" cy="2449830"/>
                    </a:xfrm>
                    <a:prstGeom prst="rect">
                      <a:avLst/>
                    </a:prstGeom>
                  </pic:spPr>
                </pic:pic>
              </a:graphicData>
            </a:graphic>
          </wp:inline>
        </w:drawing>
      </w:r>
    </w:p>
    <w:sectPr>
      <w:pgSz w:w="11906" w:h="16838"/>
      <w:pgMar w:top="720" w:right="720" w:bottom="720" w:left="72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微软雅黑"/>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微软雅黑">
    <w:panose1 w:val="020B0502040204020203"/>
    <w:charset w:val="86"/>
    <w:family w:val="auto"/>
    <w:pitch w:val="default"/>
    <w:sig w:usb0="80000287" w:usb1="2ACF001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embedSystemFonts/>
  <w:bordersDoNotSurroundHeader w:val="false"/>
  <w:bordersDoNotSurroundFooter w:val="false"/>
  <w:documentProtection w:enforcement="0"/>
  <w:defaultTabStop w:val="420"/>
  <w:drawingGridVerticalSpacing w:val="156"/>
  <w:displayHorizontalDrawingGridEvery w:val="1"/>
  <w:displayVerticalDrawingGridEvery w:val="1"/>
  <w:noPunctuationKerning w:val="true"/>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48477F2"/>
    <w:rsid w:val="0157989D"/>
    <w:rsid w:val="548477F2"/>
    <w:rsid w:val="DFEE2E4E"/>
    <w:rsid w:val="FDEF6752"/>
    <w:rsid w:val="FFF396A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media/image1.jpeg" Type="http://schemas.openxmlformats.org/officeDocument/2006/relationships/image"/><Relationship Id="rId5" Target="../customXml/item1.xml" Type="http://schemas.openxmlformats.org/officeDocument/2006/relationships/customXml"/><Relationship Id="rId6"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Office_11.8.2.9695_F1E327BC-269C-435d-A152-05C5408002CA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2021-06-09T10:10:00Z</dcterms:created>
  <dc:creator>小溪流</dc:creator>
  <cp:lastModifiedBy>fn</cp:lastModifiedBy>
  <cp:lastPrinted>2021-06-21T11:42:42Z</cp:lastPrinted>
  <dcterms:modified xsi:type="dcterms:W3CDTF">2021-06-21T11:42:45Z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2052-11.8.2.9695</vt:lpwstr>
  </property>
</Properties>
</file>