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退耕还林补贴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“一卡通”操作规范</w:t>
      </w:r>
    </w:p>
    <w:p>
      <w:pPr>
        <w:jc w:val="center"/>
        <w:rPr>
          <w:rFonts w:hint="eastAsia" w:asciiTheme="majorEastAsia" w:hAnsiTheme="majorEastAsia" w:eastAsiaTheme="majorEastAsia" w:cstheme="majorEastAsia"/>
          <w:sz w:val="36"/>
          <w:szCs w:val="36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36"/>
          <w:szCs w:val="36"/>
          <w:lang w:val="en-US" w:eastAsia="zh-CN"/>
        </w:rPr>
        <w:t>（上一轮退耕）</w:t>
      </w:r>
    </w:p>
    <w:p>
      <w:pPr>
        <w:ind w:firstLine="420" w:firstLineChars="200"/>
        <w:rPr>
          <w:rFonts w:hint="eastAsia" w:ascii="仿宋" w:hAnsi="仿宋" w:eastAsia="仿宋"/>
          <w:szCs w:val="21"/>
        </w:rPr>
      </w:pP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一、政策依据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1、财政部 国家林业和草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原局关于印发《林业草原生态保护恢复资金管理办法》的通知（财资环[2020]22号）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二、主管部门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抚宁区自然资源和规划局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三、补助对象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2002-2006年退耕还林农户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四、补助标准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依照中央文件标准下发。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1、根据财政部 国家林业和草原局关于印发《林业草原生态保护恢复资金管理办法》的通知（财资环[2020]22号），对上一轮退耕补助未到期的，每亩补助90元。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五、办理流程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逐级申报，兑现补助资金</w:t>
      </w:r>
    </w:p>
    <w:p>
      <w:pPr>
        <w:ind w:firstLine="480" w:firstLineChars="150"/>
        <w:rPr>
          <w:rFonts w:hint="eastAsia" w:ascii="仿宋" w:hAnsi="仿宋" w:eastAsia="仿宋"/>
          <w:sz w:val="32"/>
          <w:szCs w:val="32"/>
        </w:rPr>
      </w:pPr>
    </w:p>
    <w:p>
      <w:pPr>
        <w:ind w:firstLine="480" w:firstLineChars="150"/>
        <w:rPr>
          <w:rFonts w:hint="eastAsia" w:ascii="仿宋" w:hAnsi="仿宋" w:eastAsia="仿宋"/>
          <w:sz w:val="32"/>
          <w:szCs w:val="32"/>
        </w:rPr>
      </w:pPr>
    </w:p>
    <w:p>
      <w:pPr>
        <w:ind w:firstLine="480" w:firstLineChars="150"/>
        <w:rPr>
          <w:rFonts w:hint="eastAsia" w:ascii="仿宋" w:hAnsi="仿宋" w:eastAsia="仿宋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DF76C0"/>
    <w:rsid w:val="44852789"/>
    <w:rsid w:val="44FD0800"/>
    <w:rsid w:val="4C915787"/>
    <w:rsid w:val="52287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2021-08-04T07:38:00Z</dcterms:created>
  <dc:creator>Administrator</dc:creator>
  <cp:lastModifiedBy>Administrator</cp:lastModifiedBy>
  <dcterms:modified xsi:type="dcterms:W3CDTF">2021-08-06T08:16:52Z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